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3F" w:rsidRDefault="00714630" w:rsidP="00CD21F7">
      <w:pPr>
        <w:jc w:val="center"/>
        <w:rPr>
          <w:rFonts w:ascii="Cambria" w:hAnsi="Cambria" w:cs="Calibri"/>
          <w:b/>
          <w:sz w:val="26"/>
          <w:szCs w:val="26"/>
        </w:rPr>
      </w:pPr>
      <w:r>
        <w:rPr>
          <w:rFonts w:ascii="Cambria" w:hAnsi="Cambria" w:cs="Calibri"/>
          <w:b/>
          <w:sz w:val="26"/>
          <w:szCs w:val="26"/>
        </w:rPr>
        <w:t xml:space="preserve">   </w:t>
      </w:r>
    </w:p>
    <w:p w:rsidR="00907F3F" w:rsidRDefault="00661622" w:rsidP="00CD21F7">
      <w:pPr>
        <w:jc w:val="center"/>
        <w:rPr>
          <w:rFonts w:ascii="Cambria" w:hAnsi="Cambria" w:cs="Calibri"/>
          <w:b/>
          <w:sz w:val="26"/>
          <w:szCs w:val="26"/>
        </w:rPr>
      </w:pPr>
      <w:r>
        <w:rPr>
          <w:rFonts w:ascii="Cambria" w:hAnsi="Cambria" w:cs="Calibri"/>
          <w:b/>
          <w:noProof/>
          <w:sz w:val="26"/>
          <w:szCs w:val="26"/>
          <w:lang w:val="en-US"/>
        </w:rPr>
        <w:drawing>
          <wp:anchor distT="0" distB="0" distL="114300" distR="114300" simplePos="0" relativeHeight="251657728" behindDoc="0" locked="0" layoutInCell="1" allowOverlap="1">
            <wp:simplePos x="0" y="0"/>
            <wp:positionH relativeFrom="column">
              <wp:posOffset>2243455</wp:posOffset>
            </wp:positionH>
            <wp:positionV relativeFrom="margin">
              <wp:posOffset>357505</wp:posOffset>
            </wp:positionV>
            <wp:extent cx="1600200" cy="1885950"/>
            <wp:effectExtent l="19050" t="0" r="0" b="0"/>
            <wp:wrapSquare wrapText="bothSides"/>
            <wp:docPr id="2" name="Слика 2" descr="Zvornik-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2" descr="Zvornik-grb1"/>
                    <pic:cNvPicPr>
                      <a:picLocks noChangeAspect="1" noChangeArrowheads="1"/>
                    </pic:cNvPicPr>
                  </pic:nvPicPr>
                  <pic:blipFill>
                    <a:blip r:embed="rId8" cstate="print"/>
                    <a:srcRect/>
                    <a:stretch>
                      <a:fillRect/>
                    </a:stretch>
                  </pic:blipFill>
                  <pic:spPr bwMode="auto">
                    <a:xfrm>
                      <a:off x="0" y="0"/>
                      <a:ext cx="1600200" cy="1885950"/>
                    </a:xfrm>
                    <a:prstGeom prst="rect">
                      <a:avLst/>
                    </a:prstGeom>
                    <a:noFill/>
                    <a:ln w="9525">
                      <a:noFill/>
                      <a:miter lim="800000"/>
                      <a:headEnd/>
                      <a:tailEnd/>
                    </a:ln>
                  </pic:spPr>
                </pic:pic>
              </a:graphicData>
            </a:graphic>
          </wp:anchor>
        </w:drawing>
      </w: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907F3F" w:rsidP="00907F3F">
      <w:pPr>
        <w:rPr>
          <w:rFonts w:ascii="Cambria" w:hAnsi="Cambria" w:cs="Calibri"/>
          <w:b/>
          <w:sz w:val="26"/>
          <w:szCs w:val="26"/>
        </w:rPr>
      </w:pPr>
    </w:p>
    <w:p w:rsidR="00907F3F" w:rsidRDefault="00907F3F" w:rsidP="00907F3F">
      <w:pPr>
        <w:rPr>
          <w:rFonts w:ascii="Cambria" w:hAnsi="Cambria" w:cs="Calibri"/>
          <w:b/>
          <w:sz w:val="26"/>
          <w:szCs w:val="26"/>
        </w:rPr>
      </w:pPr>
    </w:p>
    <w:p w:rsidR="00907F3F" w:rsidRDefault="00907F3F" w:rsidP="00CD21F7">
      <w:pPr>
        <w:jc w:val="center"/>
        <w:rPr>
          <w:rFonts w:ascii="Cambria" w:hAnsi="Cambria" w:cs="Calibri"/>
          <w:b/>
          <w:sz w:val="26"/>
          <w:szCs w:val="26"/>
        </w:rPr>
      </w:pPr>
    </w:p>
    <w:p w:rsidR="00907F3F" w:rsidRDefault="00006DF5" w:rsidP="00CD21F7">
      <w:pPr>
        <w:jc w:val="center"/>
        <w:rPr>
          <w:rFonts w:ascii="Cambria" w:hAnsi="Cambria"/>
          <w:b/>
          <w:sz w:val="26"/>
          <w:szCs w:val="26"/>
        </w:rPr>
      </w:pPr>
      <w:r w:rsidRPr="00907F3F">
        <w:rPr>
          <w:rFonts w:ascii="Cambria" w:hAnsi="Cambria" w:cs="Calibri"/>
          <w:b/>
          <w:sz w:val="26"/>
          <w:szCs w:val="26"/>
        </w:rPr>
        <w:t>СРЕДЊОРОЧНИ</w:t>
      </w:r>
      <w:r w:rsidR="00772F18" w:rsidRPr="00907F3F">
        <w:rPr>
          <w:rFonts w:ascii="Cambria" w:hAnsi="Cambria" w:cs="Calibri"/>
          <w:b/>
          <w:sz w:val="26"/>
          <w:szCs w:val="26"/>
        </w:rPr>
        <w:t xml:space="preserve"> </w:t>
      </w:r>
      <w:r w:rsidR="00F24DC9" w:rsidRPr="00907F3F">
        <w:rPr>
          <w:rFonts w:ascii="Cambria" w:hAnsi="Cambria" w:cs="Calibri"/>
          <w:b/>
          <w:sz w:val="26"/>
          <w:szCs w:val="26"/>
        </w:rPr>
        <w:t xml:space="preserve">ПЛАН РАДА </w:t>
      </w:r>
      <w:r w:rsidR="00322AFB" w:rsidRPr="00907F3F">
        <w:rPr>
          <w:rFonts w:ascii="Cambria" w:hAnsi="Cambria" w:cs="Calibri"/>
          <w:b/>
          <w:sz w:val="26"/>
          <w:szCs w:val="26"/>
        </w:rPr>
        <w:t>ГРАДСКЕ УПРАВЕ ЗВОРНИК</w:t>
      </w:r>
      <w:r w:rsidR="00772F18" w:rsidRPr="00907F3F">
        <w:rPr>
          <w:rFonts w:ascii="Cambria" w:hAnsi="Cambria"/>
          <w:b/>
          <w:sz w:val="26"/>
          <w:szCs w:val="26"/>
        </w:rPr>
        <w:t xml:space="preserve"> </w:t>
      </w:r>
    </w:p>
    <w:p w:rsidR="00F24DC9" w:rsidRPr="00907F3F" w:rsidRDefault="00F24DC9" w:rsidP="00CD21F7">
      <w:pPr>
        <w:jc w:val="center"/>
        <w:rPr>
          <w:rFonts w:ascii="Cambria" w:hAnsi="Cambria" w:cs="Calibri"/>
          <w:b/>
          <w:sz w:val="26"/>
          <w:szCs w:val="26"/>
        </w:rPr>
      </w:pPr>
      <w:r w:rsidRPr="00907F3F">
        <w:rPr>
          <w:rFonts w:ascii="Cambria" w:hAnsi="Cambria" w:cs="Calibri"/>
          <w:b/>
          <w:sz w:val="26"/>
          <w:szCs w:val="26"/>
        </w:rPr>
        <w:t xml:space="preserve">ЗА ПЕРИОД </w:t>
      </w:r>
      <w:r w:rsidR="00347EE2">
        <w:rPr>
          <w:rFonts w:ascii="Cambria" w:hAnsi="Cambria" w:cs="Calibri"/>
          <w:b/>
          <w:sz w:val="26"/>
          <w:szCs w:val="26"/>
        </w:rPr>
        <w:t>202</w:t>
      </w:r>
      <w:r w:rsidR="007C0250">
        <w:rPr>
          <w:rFonts w:ascii="Cambria" w:hAnsi="Cambria" w:cs="Calibri"/>
          <w:b/>
          <w:sz w:val="26"/>
          <w:szCs w:val="26"/>
        </w:rPr>
        <w:t>6</w:t>
      </w:r>
      <w:r w:rsidR="00347EE2">
        <w:rPr>
          <w:rFonts w:ascii="Cambria" w:hAnsi="Cambria" w:cs="Calibri"/>
          <w:b/>
          <w:sz w:val="26"/>
          <w:szCs w:val="26"/>
        </w:rPr>
        <w:t>-202</w:t>
      </w:r>
      <w:r w:rsidR="007C0250">
        <w:rPr>
          <w:rFonts w:ascii="Cambria" w:hAnsi="Cambria" w:cs="Calibri"/>
          <w:b/>
          <w:sz w:val="26"/>
          <w:szCs w:val="26"/>
        </w:rPr>
        <w:t>8</w:t>
      </w:r>
      <w:r w:rsidR="004063CF">
        <w:rPr>
          <w:rFonts w:ascii="Cambria" w:hAnsi="Cambria" w:cs="Calibri"/>
          <w:b/>
          <w:sz w:val="26"/>
          <w:szCs w:val="26"/>
        </w:rPr>
        <w:t>. ГОДИНА</w:t>
      </w:r>
    </w:p>
    <w:p w:rsidR="00F24DC9" w:rsidRDefault="00F24DC9" w:rsidP="00CD21F7">
      <w:pPr>
        <w:pStyle w:val="ac"/>
        <w:jc w:val="both"/>
        <w:rPr>
          <w:rFonts w:cs="Calibri"/>
          <w:i/>
          <w:szCs w:val="24"/>
        </w:rPr>
      </w:pPr>
    </w:p>
    <w:p w:rsidR="00907F3F" w:rsidRDefault="00907F3F" w:rsidP="00CD21F7">
      <w:pPr>
        <w:pStyle w:val="ac"/>
        <w:jc w:val="both"/>
        <w:rPr>
          <w:rFonts w:cs="Calibri"/>
          <w:i/>
          <w:szCs w:val="24"/>
        </w:rPr>
      </w:pPr>
    </w:p>
    <w:p w:rsidR="00907F3F" w:rsidRPr="007D6B36" w:rsidRDefault="00907F3F" w:rsidP="00CD21F7">
      <w:pPr>
        <w:pStyle w:val="ac"/>
        <w:jc w:val="both"/>
        <w:rPr>
          <w:rFonts w:cs="Calibri"/>
          <w:b/>
          <w:color w:val="000000"/>
          <w:szCs w:val="24"/>
          <w:lang w:val="bs-Latn-BA"/>
        </w:rPr>
      </w:pPr>
    </w:p>
    <w:p w:rsidR="00F24DC9" w:rsidRPr="007D6B36" w:rsidRDefault="00F24DC9" w:rsidP="00CD21F7">
      <w:pPr>
        <w:pStyle w:val="ac"/>
        <w:jc w:val="both"/>
        <w:rPr>
          <w:rFonts w:cs="Calibri"/>
          <w:b/>
          <w:color w:val="000000"/>
          <w:szCs w:val="24"/>
          <w:lang w:val="bs-Latn-BA"/>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Default="00907F3F" w:rsidP="00CD21F7">
      <w:pPr>
        <w:pStyle w:val="ac"/>
        <w:jc w:val="both"/>
        <w:rPr>
          <w:rFonts w:ascii="Cambria" w:hAnsi="Cambria" w:cs="Calibri"/>
          <w:b/>
          <w:color w:val="000000"/>
          <w:sz w:val="26"/>
          <w:szCs w:val="26"/>
        </w:rPr>
      </w:pPr>
    </w:p>
    <w:p w:rsidR="00907F3F" w:rsidRPr="007B0BE3" w:rsidRDefault="00842FF9" w:rsidP="007C0250">
      <w:pPr>
        <w:pStyle w:val="ac"/>
        <w:jc w:val="center"/>
        <w:rPr>
          <w:rFonts w:cs="Calibri"/>
          <w:color w:val="000000"/>
        </w:rPr>
      </w:pPr>
      <w:r>
        <w:rPr>
          <w:rFonts w:cs="Calibri"/>
          <w:color w:val="000000"/>
        </w:rPr>
        <w:t>Децембар</w:t>
      </w:r>
      <w:r w:rsidR="007C0250" w:rsidRPr="007B0BE3">
        <w:rPr>
          <w:rFonts w:cs="Calibri"/>
          <w:color w:val="000000"/>
        </w:rPr>
        <w:t>, 2025. година</w:t>
      </w:r>
    </w:p>
    <w:p w:rsidR="00AD773A" w:rsidRDefault="00AD773A" w:rsidP="00AD773A">
      <w:pPr>
        <w:pStyle w:val="ac"/>
        <w:rPr>
          <w:rFonts w:ascii="Cambria" w:hAnsi="Cambria" w:cs="Calibri"/>
          <w:color w:val="000000"/>
          <w:sz w:val="26"/>
          <w:szCs w:val="26"/>
        </w:rPr>
      </w:pPr>
      <w:r>
        <w:rPr>
          <w:rFonts w:ascii="Cambria" w:hAnsi="Cambria" w:cs="Calibri"/>
          <w:color w:val="000000"/>
          <w:sz w:val="26"/>
          <w:szCs w:val="26"/>
        </w:rPr>
        <w:lastRenderedPageBreak/>
        <w:t>УВОД</w:t>
      </w:r>
    </w:p>
    <w:p w:rsidR="00AD773A" w:rsidRDefault="00AD773A" w:rsidP="00AD773A">
      <w:pPr>
        <w:autoSpaceDE w:val="0"/>
        <w:autoSpaceDN w:val="0"/>
        <w:adjustRightInd w:val="0"/>
        <w:spacing w:before="120" w:after="120" w:line="240" w:lineRule="auto"/>
        <w:jc w:val="both"/>
        <w:rPr>
          <w:rFonts w:cs="Calibri"/>
          <w:color w:val="000000"/>
        </w:rPr>
      </w:pPr>
      <w:r>
        <w:rPr>
          <w:rFonts w:cs="Calibri"/>
          <w:color w:val="000000"/>
        </w:rPr>
        <w:t>Средњорочни план рада Градске управе Зворник за период 202</w:t>
      </w:r>
      <w:r w:rsidR="007C0250">
        <w:rPr>
          <w:rFonts w:cs="Calibri"/>
          <w:color w:val="000000"/>
        </w:rPr>
        <w:t>6</w:t>
      </w:r>
      <w:r>
        <w:rPr>
          <w:rFonts w:cs="Calibri"/>
          <w:color w:val="000000"/>
        </w:rPr>
        <w:t>-202</w:t>
      </w:r>
      <w:r w:rsidR="007C0250">
        <w:rPr>
          <w:rFonts w:cs="Calibri"/>
          <w:color w:val="000000"/>
        </w:rPr>
        <w:t>8</w:t>
      </w:r>
      <w:r>
        <w:rPr>
          <w:rFonts w:cs="Calibri"/>
          <w:color w:val="000000"/>
        </w:rPr>
        <w:t xml:space="preserve">. година </w:t>
      </w:r>
      <w:r>
        <w:rPr>
          <w:rFonts w:cs="Calibri"/>
        </w:rPr>
        <w:t xml:space="preserve">(у даљем тексту: Средњорочни план рада) </w:t>
      </w:r>
      <w:r>
        <w:rPr>
          <w:rFonts w:cs="Calibri"/>
          <w:color w:val="000000"/>
        </w:rPr>
        <w:t xml:space="preserve">је израђен у складу са Законом о стратешком планирању </w:t>
      </w:r>
      <w:r>
        <w:rPr>
          <w:rFonts w:cs="Calibri"/>
          <w:color w:val="000000"/>
          <w:lang w:val="en-US"/>
        </w:rPr>
        <w:t>и управљању развојем у Републици Српској (Службени гласник Републике Српске, број 63/21)</w:t>
      </w:r>
      <w:r>
        <w:rPr>
          <w:rFonts w:cs="Calibri"/>
          <w:color w:val="000000"/>
        </w:rPr>
        <w:t xml:space="preserve">, </w:t>
      </w:r>
      <w:r>
        <w:rPr>
          <w:rFonts w:cs="Calibri"/>
          <w:color w:val="000000"/>
          <w:lang w:val="en-US"/>
        </w:rPr>
        <w:t>Уредб</w:t>
      </w:r>
      <w:r>
        <w:rPr>
          <w:rFonts w:cs="Calibri"/>
          <w:color w:val="000000"/>
        </w:rPr>
        <w:t>ом</w:t>
      </w:r>
      <w:r>
        <w:rPr>
          <w:rFonts w:cs="Calibri"/>
          <w:color w:val="000000"/>
          <w:lang w:val="en-US"/>
        </w:rPr>
        <w:t xml:space="preserve"> о стратешким документима у Републици Српској (Службени гласник Републике Српске, број 94/21)</w:t>
      </w:r>
      <w:r>
        <w:rPr>
          <w:rFonts w:cs="Calibri"/>
          <w:color w:val="000000"/>
        </w:rPr>
        <w:t xml:space="preserve"> и </w:t>
      </w:r>
      <w:r>
        <w:rPr>
          <w:rFonts w:cs="Calibri"/>
          <w:color w:val="000000"/>
          <w:lang w:val="en-US"/>
        </w:rPr>
        <w:t>Уредб</w:t>
      </w:r>
      <w:r>
        <w:rPr>
          <w:rFonts w:cs="Calibri"/>
          <w:color w:val="000000"/>
        </w:rPr>
        <w:t>ом</w:t>
      </w:r>
      <w:r>
        <w:rPr>
          <w:rFonts w:cs="Calibri"/>
          <w:color w:val="000000"/>
          <w:lang w:val="en-US"/>
        </w:rPr>
        <w:t xml:space="preserve"> о спроведбеним документима у Ре</w:t>
      </w:r>
      <w:r>
        <w:rPr>
          <w:rFonts w:cs="Calibri"/>
          <w:color w:val="000000"/>
        </w:rPr>
        <w:t>п</w:t>
      </w:r>
      <w:r>
        <w:rPr>
          <w:rFonts w:cs="Calibri"/>
          <w:color w:val="000000"/>
          <w:lang w:val="en-US"/>
        </w:rPr>
        <w:t>ублици Српској (Службени гласник Републике Српске, број 8/22)</w:t>
      </w:r>
      <w:r>
        <w:rPr>
          <w:rFonts w:cs="Calibri"/>
          <w:color w:val="000000"/>
        </w:rPr>
        <w:t xml:space="preserve">. </w:t>
      </w:r>
    </w:p>
    <w:p w:rsidR="00AD773A" w:rsidRDefault="00AD773A" w:rsidP="00AD773A">
      <w:pPr>
        <w:autoSpaceDE w:val="0"/>
        <w:autoSpaceDN w:val="0"/>
        <w:adjustRightInd w:val="0"/>
        <w:spacing w:before="120" w:after="120" w:line="240" w:lineRule="auto"/>
        <w:jc w:val="both"/>
        <w:rPr>
          <w:rFonts w:cs="Calibri"/>
          <w:color w:val="000000"/>
        </w:rPr>
      </w:pPr>
      <w:r>
        <w:rPr>
          <w:rFonts w:cs="Calibri"/>
          <w:color w:val="000000"/>
        </w:rPr>
        <w:t xml:space="preserve">Средњорочни план рада садржи најприје осврт на реализацију пројеката из </w:t>
      </w:r>
      <w:r w:rsidR="00D764AD">
        <w:rPr>
          <w:rFonts w:cs="Calibri"/>
          <w:color w:val="000000"/>
        </w:rPr>
        <w:t>Годишњег плана</w:t>
      </w:r>
      <w:r>
        <w:rPr>
          <w:rFonts w:cs="Calibri"/>
          <w:color w:val="000000"/>
        </w:rPr>
        <w:t xml:space="preserve"> рада Градоначелника и Градске управе Зворник за 202</w:t>
      </w:r>
      <w:r w:rsidR="00D226A2">
        <w:rPr>
          <w:rFonts w:cs="Calibri"/>
          <w:color w:val="000000"/>
        </w:rPr>
        <w:t>5</w:t>
      </w:r>
      <w:r>
        <w:rPr>
          <w:rFonts w:cs="Calibri"/>
          <w:color w:val="000000"/>
        </w:rPr>
        <w:t>. годину, а затим сажет преглед усмерења и кратак опис институционалних капацитета и могућих ризика за реализацију самог Средњорочног плана рада.</w:t>
      </w:r>
    </w:p>
    <w:p w:rsidR="00AD773A" w:rsidRDefault="00AD773A" w:rsidP="00AD773A">
      <w:pPr>
        <w:pStyle w:val="ac"/>
        <w:numPr>
          <w:ilvl w:val="0"/>
          <w:numId w:val="57"/>
        </w:numPr>
        <w:tabs>
          <w:tab w:val="num" w:pos="426"/>
        </w:tabs>
        <w:spacing w:before="240"/>
        <w:ind w:left="426" w:hanging="426"/>
        <w:jc w:val="both"/>
        <w:rPr>
          <w:rFonts w:cs="Calibri"/>
          <w:color w:val="000000"/>
          <w:szCs w:val="24"/>
          <w:lang w:val="bs-Latn-BA"/>
        </w:rPr>
      </w:pPr>
      <w:r>
        <w:rPr>
          <w:rFonts w:ascii="Cambria" w:hAnsi="Cambria" w:cs="Calibri"/>
          <w:color w:val="000000"/>
          <w:sz w:val="26"/>
          <w:szCs w:val="26"/>
        </w:rPr>
        <w:t xml:space="preserve">Осврт на реализацију пројеката и активности из </w:t>
      </w:r>
      <w:r w:rsidR="00D119CF">
        <w:rPr>
          <w:rFonts w:ascii="Cambria" w:hAnsi="Cambria" w:cs="Calibri"/>
          <w:color w:val="000000"/>
          <w:sz w:val="26"/>
          <w:szCs w:val="26"/>
        </w:rPr>
        <w:t>Годишњег плана рада</w:t>
      </w:r>
      <w:r>
        <w:rPr>
          <w:rFonts w:ascii="Cambria" w:hAnsi="Cambria" w:cs="Calibri"/>
          <w:color w:val="000000"/>
          <w:sz w:val="26"/>
          <w:szCs w:val="26"/>
        </w:rPr>
        <w:t xml:space="preserve"> Градоначелника и Градске управе Зворник за 202</w:t>
      </w:r>
      <w:r w:rsidR="00842FF9">
        <w:rPr>
          <w:rFonts w:ascii="Cambria" w:hAnsi="Cambria" w:cs="Calibri"/>
          <w:color w:val="000000"/>
          <w:sz w:val="26"/>
          <w:szCs w:val="26"/>
        </w:rPr>
        <w:t>5</w:t>
      </w:r>
      <w:r>
        <w:rPr>
          <w:rFonts w:ascii="Cambria" w:hAnsi="Cambria" w:cs="Calibri"/>
          <w:color w:val="000000"/>
          <w:sz w:val="26"/>
          <w:szCs w:val="26"/>
        </w:rPr>
        <w:t xml:space="preserve">. годину </w:t>
      </w:r>
    </w:p>
    <w:p w:rsidR="007C0250" w:rsidRPr="00D119CF" w:rsidRDefault="007C0250" w:rsidP="007C0250">
      <w:pPr>
        <w:pStyle w:val="ac"/>
        <w:spacing w:before="120" w:after="120"/>
        <w:jc w:val="both"/>
        <w:rPr>
          <w:rFonts w:cs="Calibri"/>
        </w:rPr>
      </w:pPr>
      <w:r>
        <w:rPr>
          <w:rFonts w:cs="Calibri"/>
          <w:color w:val="000000"/>
        </w:rPr>
        <w:t xml:space="preserve">Годишњи план рада Градоначелника и Градске управе </w:t>
      </w:r>
      <w:r w:rsidR="00842FF9">
        <w:rPr>
          <w:rFonts w:cs="Calibri"/>
        </w:rPr>
        <w:t>Зворник за 2025</w:t>
      </w:r>
      <w:r w:rsidRPr="00D119CF">
        <w:rPr>
          <w:rFonts w:cs="Calibri"/>
        </w:rPr>
        <w:t xml:space="preserve">. годину (у даљем тексту: </w:t>
      </w:r>
      <w:r>
        <w:rPr>
          <w:rFonts w:cs="Calibri"/>
        </w:rPr>
        <w:t>Годишњи план</w:t>
      </w:r>
      <w:r w:rsidRPr="00D119CF">
        <w:rPr>
          <w:rFonts w:cs="Calibri"/>
        </w:rPr>
        <w:t xml:space="preserve"> рада) је усвојен од стра</w:t>
      </w:r>
      <w:r>
        <w:rPr>
          <w:rFonts w:cs="Calibri"/>
        </w:rPr>
        <w:t xml:space="preserve">не Скупштине града Зворника на </w:t>
      </w:r>
      <w:r w:rsidR="00842FF9">
        <w:rPr>
          <w:rFonts w:cs="Calibri"/>
        </w:rPr>
        <w:t>4. редовној сједници одржаној 27.03.2025</w:t>
      </w:r>
      <w:r w:rsidRPr="00D119CF">
        <w:rPr>
          <w:rFonts w:cs="Calibri"/>
        </w:rPr>
        <w:t>. године</w:t>
      </w:r>
      <w:r>
        <w:rPr>
          <w:rFonts w:cs="Calibri"/>
        </w:rPr>
        <w:t xml:space="preserve"> (</w:t>
      </w:r>
      <w:r>
        <w:rPr>
          <w:rFonts w:cs="Calibri"/>
          <w:color w:val="000000"/>
        </w:rPr>
        <w:t>Службени г</w:t>
      </w:r>
      <w:r w:rsidR="00842FF9">
        <w:rPr>
          <w:rFonts w:cs="Calibri"/>
          <w:color w:val="000000"/>
        </w:rPr>
        <w:t>ласник града Звроник, број: 4/25</w:t>
      </w:r>
      <w:r>
        <w:rPr>
          <w:rFonts w:cs="Calibri"/>
          <w:color w:val="000000"/>
        </w:rPr>
        <w:t>)</w:t>
      </w:r>
      <w:r w:rsidRPr="00D119CF">
        <w:rPr>
          <w:rFonts w:cs="Calibri"/>
        </w:rPr>
        <w:t>.</w:t>
      </w:r>
    </w:p>
    <w:p w:rsidR="007C0250" w:rsidRPr="00523840" w:rsidRDefault="007C0250" w:rsidP="007C0250">
      <w:pPr>
        <w:pStyle w:val="ac"/>
        <w:spacing w:before="120" w:after="120"/>
        <w:jc w:val="both"/>
        <w:rPr>
          <w:rFonts w:cs="Calibri"/>
          <w:color w:val="000000"/>
        </w:rPr>
      </w:pPr>
      <w:r>
        <w:rPr>
          <w:rFonts w:cs="Calibri"/>
          <w:color w:val="000000"/>
        </w:rPr>
        <w:t>Најзначајнији стратешки пројекти и активности на чијој реализацији је рађено током 202</w:t>
      </w:r>
      <w:r w:rsidR="00842FF9">
        <w:rPr>
          <w:rFonts w:cs="Calibri"/>
          <w:color w:val="000000"/>
        </w:rPr>
        <w:t>5</w:t>
      </w:r>
      <w:r>
        <w:rPr>
          <w:rFonts w:cs="Calibri"/>
          <w:color w:val="000000"/>
        </w:rPr>
        <w:t xml:space="preserve">. године </w:t>
      </w:r>
      <w:r w:rsidRPr="00523840">
        <w:rPr>
          <w:rFonts w:cs="Calibri"/>
          <w:color w:val="000000"/>
        </w:rPr>
        <w:t>с</w:t>
      </w:r>
      <w:r w:rsidR="00713087">
        <w:rPr>
          <w:rFonts w:cs="Calibri"/>
          <w:color w:val="000000"/>
        </w:rPr>
        <w:t xml:space="preserve">у </w:t>
      </w:r>
      <w:r w:rsidRPr="00523840">
        <w:rPr>
          <w:rFonts w:cs="Calibri"/>
          <w:color w:val="000000"/>
        </w:rPr>
        <w:t xml:space="preserve">додјела подстицаја привредним субјектима, додјела подстицаја за развој пољопривреде, </w:t>
      </w:r>
      <w:r>
        <w:rPr>
          <w:rFonts w:cs="Calibri"/>
          <w:color w:val="000000"/>
        </w:rPr>
        <w:t xml:space="preserve">изградња и опремање умјетничке школе, изградња рекреативних садржаја, изградња мултифункционалне сале за борилачке и друге спортове, </w:t>
      </w:r>
      <w:r w:rsidRPr="00523840">
        <w:rPr>
          <w:rFonts w:cs="Calibri"/>
          <w:color w:val="000000"/>
        </w:rPr>
        <w:t>провођење мјера енергетске ефикасности на школским објектима,</w:t>
      </w:r>
      <w:r w:rsidR="00713087">
        <w:rPr>
          <w:rFonts w:cs="Calibri"/>
          <w:color w:val="000000"/>
        </w:rPr>
        <w:t xml:space="preserve"> </w:t>
      </w:r>
      <w:r w:rsidRPr="00523840">
        <w:rPr>
          <w:rFonts w:cs="Calibri"/>
          <w:color w:val="000000"/>
        </w:rPr>
        <w:t xml:space="preserve">реконструкција пута Шћемлија-Глумина, </w:t>
      </w:r>
      <w:r>
        <w:rPr>
          <w:rFonts w:cs="Calibri"/>
          <w:color w:val="000000"/>
        </w:rPr>
        <w:t xml:space="preserve">изградња гараже и проширење паркинг простора, </w:t>
      </w:r>
      <w:r w:rsidRPr="00523840">
        <w:rPr>
          <w:rFonts w:cs="Calibri"/>
          <w:color w:val="000000"/>
        </w:rPr>
        <w:t>изградња водовода Пилица-Локањ</w:t>
      </w:r>
      <w:r>
        <w:rPr>
          <w:rFonts w:cs="Calibri"/>
          <w:color w:val="000000"/>
        </w:rPr>
        <w:t>, фаза II</w:t>
      </w:r>
      <w:r w:rsidRPr="00523840">
        <w:rPr>
          <w:rFonts w:cs="Calibri"/>
          <w:color w:val="000000"/>
        </w:rPr>
        <w:t xml:space="preserve"> и </w:t>
      </w:r>
      <w:r>
        <w:rPr>
          <w:rFonts w:cs="Calibri"/>
          <w:color w:val="000000"/>
        </w:rPr>
        <w:t xml:space="preserve">водовода </w:t>
      </w:r>
      <w:r w:rsidRPr="00523840">
        <w:rPr>
          <w:rFonts w:cs="Calibri"/>
          <w:color w:val="000000"/>
        </w:rPr>
        <w:t>Ораовац-Крижевићи (Зворник Запад), изградња канализације Зворник Сјевер, завршетак изградње канализационог система у мјесној заједници Брањево, изградња пречистача отпадних вода у мјесној заједници Табанци, санација и ре</w:t>
      </w:r>
      <w:r>
        <w:rPr>
          <w:rFonts w:cs="Calibri"/>
          <w:color w:val="000000"/>
        </w:rPr>
        <w:t>култивација депоније Тилић ада, изградња рециклажног</w:t>
      </w:r>
      <w:r w:rsidR="00713087">
        <w:rPr>
          <w:rFonts w:cs="Calibri"/>
          <w:color w:val="000000"/>
        </w:rPr>
        <w:t xml:space="preserve"> дворишта, </w:t>
      </w:r>
      <w:r w:rsidRPr="00523840">
        <w:rPr>
          <w:rFonts w:cs="Calibri"/>
          <w:color w:val="000000"/>
        </w:rPr>
        <w:t>уређење обалоутврде</w:t>
      </w:r>
      <w:r>
        <w:rPr>
          <w:rFonts w:cs="Calibri"/>
          <w:color w:val="000000"/>
        </w:rPr>
        <w:t xml:space="preserve"> корита ријеке Дрине, итд.</w:t>
      </w:r>
    </w:p>
    <w:p w:rsidR="00AA5D59" w:rsidRDefault="004169E2" w:rsidP="007C0250">
      <w:pPr>
        <w:pStyle w:val="ac"/>
        <w:spacing w:before="120" w:after="120"/>
        <w:jc w:val="both"/>
        <w:rPr>
          <w:rFonts w:cs="Calibri"/>
          <w:color w:val="000000"/>
        </w:rPr>
      </w:pPr>
      <w:r w:rsidRPr="00AA5D59">
        <w:rPr>
          <w:rFonts w:cs="Calibri"/>
        </w:rPr>
        <w:t>Поред тога</w:t>
      </w:r>
      <w:r>
        <w:rPr>
          <w:rFonts w:cs="Calibri"/>
          <w:color w:val="000000"/>
        </w:rPr>
        <w:t>, р</w:t>
      </w:r>
      <w:r w:rsidR="004A4E22">
        <w:rPr>
          <w:rFonts w:cs="Calibri"/>
          <w:color w:val="000000"/>
        </w:rPr>
        <w:t xml:space="preserve">едовно су одржавани </w:t>
      </w:r>
      <w:r w:rsidR="007C0250">
        <w:rPr>
          <w:rFonts w:cs="Calibri"/>
          <w:color w:val="000000"/>
        </w:rPr>
        <w:t>Д</w:t>
      </w:r>
      <w:r w:rsidR="007C0250" w:rsidRPr="00523840">
        <w:rPr>
          <w:rFonts w:cs="Calibri"/>
          <w:color w:val="000000"/>
        </w:rPr>
        <w:t>ан</w:t>
      </w:r>
      <w:r w:rsidR="007C0250">
        <w:rPr>
          <w:rFonts w:cs="Calibri"/>
          <w:color w:val="000000"/>
        </w:rPr>
        <w:t>и</w:t>
      </w:r>
      <w:r w:rsidR="007C0250" w:rsidRPr="00523840">
        <w:rPr>
          <w:rFonts w:cs="Calibri"/>
          <w:color w:val="000000"/>
        </w:rPr>
        <w:t xml:space="preserve"> </w:t>
      </w:r>
      <w:r w:rsidR="004A4E22">
        <w:rPr>
          <w:rFonts w:cs="Calibri"/>
          <w:color w:val="000000"/>
        </w:rPr>
        <w:t>отворених врата за предузетнике и</w:t>
      </w:r>
      <w:r w:rsidR="007C0250" w:rsidRPr="00523840">
        <w:rPr>
          <w:rFonts w:cs="Calibri"/>
          <w:color w:val="000000"/>
        </w:rPr>
        <w:t xml:space="preserve"> </w:t>
      </w:r>
      <w:r w:rsidR="004A4E22">
        <w:rPr>
          <w:rFonts w:cs="Calibri"/>
          <w:color w:val="000000"/>
        </w:rPr>
        <w:t>в</w:t>
      </w:r>
      <w:r w:rsidR="007C0250" w:rsidRPr="00523840">
        <w:rPr>
          <w:rFonts w:cs="Calibri"/>
          <w:color w:val="000000"/>
        </w:rPr>
        <w:t>ршена је активна промоција инвестиционих прилика. Обезбјеђен је ефикасан рад Локалног савјета за образовање и запошљавање те реализован Акциони план образовања и запошљавања 202</w:t>
      </w:r>
      <w:r w:rsidR="004A4E22">
        <w:rPr>
          <w:rFonts w:cs="Calibri"/>
          <w:color w:val="000000"/>
        </w:rPr>
        <w:t>4</w:t>
      </w:r>
      <w:r w:rsidR="007C0250" w:rsidRPr="00523840">
        <w:rPr>
          <w:rFonts w:cs="Calibri"/>
          <w:color w:val="000000"/>
        </w:rPr>
        <w:t>-202</w:t>
      </w:r>
      <w:r w:rsidR="004A4E22">
        <w:rPr>
          <w:rFonts w:cs="Calibri"/>
          <w:color w:val="000000"/>
        </w:rPr>
        <w:t>6</w:t>
      </w:r>
      <w:r w:rsidR="007C0250">
        <w:rPr>
          <w:rFonts w:cs="Calibri"/>
          <w:color w:val="000000"/>
        </w:rPr>
        <w:t>. и припремљен приједлог Акционог пла</w:t>
      </w:r>
      <w:r w:rsidR="004A4E22">
        <w:rPr>
          <w:rFonts w:cs="Calibri"/>
          <w:color w:val="000000"/>
        </w:rPr>
        <w:t>на образовања и запошљавања 2026-2028</w:t>
      </w:r>
      <w:r w:rsidR="007C0250" w:rsidRPr="00523840">
        <w:rPr>
          <w:rFonts w:cs="Calibri"/>
          <w:color w:val="000000"/>
        </w:rPr>
        <w:t xml:space="preserve">. </w:t>
      </w:r>
      <w:r w:rsidR="007C0250">
        <w:rPr>
          <w:rFonts w:cs="Calibri"/>
          <w:color w:val="000000"/>
        </w:rPr>
        <w:t>Активно је рађено на изради</w:t>
      </w:r>
      <w:r w:rsidR="007C0250" w:rsidRPr="00523840">
        <w:rPr>
          <w:rFonts w:cs="Calibri"/>
          <w:color w:val="000000"/>
        </w:rPr>
        <w:t xml:space="preserve"> Стратегије развоја пољопривреде</w:t>
      </w:r>
      <w:r w:rsidR="007C0250">
        <w:rPr>
          <w:rFonts w:cs="Calibri"/>
          <w:color w:val="000000"/>
        </w:rPr>
        <w:t xml:space="preserve"> и руралног подручја град</w:t>
      </w:r>
      <w:r w:rsidR="004A4E22">
        <w:rPr>
          <w:rFonts w:cs="Calibri"/>
          <w:color w:val="000000"/>
        </w:rPr>
        <w:t>а Зворника. Реализован је</w:t>
      </w:r>
      <w:r w:rsidR="007C0250">
        <w:rPr>
          <w:rFonts w:cs="Calibri"/>
          <w:color w:val="000000"/>
        </w:rPr>
        <w:t xml:space="preserve"> програм зимских обука за пољопривреднике</w:t>
      </w:r>
      <w:r w:rsidR="004A4E22">
        <w:rPr>
          <w:rFonts w:cs="Calibri"/>
          <w:color w:val="000000"/>
        </w:rPr>
        <w:t>, осигурана протуградна заштита и омогућена анализа пољопривредног земљишта</w:t>
      </w:r>
      <w:r w:rsidR="007C0250">
        <w:rPr>
          <w:rFonts w:cs="Calibri"/>
          <w:color w:val="000000"/>
        </w:rPr>
        <w:t>. Интезивиране су активности на заштити кључних културно-историјских споменика у циљу њиховг стављања у функцију разв</w:t>
      </w:r>
      <w:r w:rsidR="004A4E22">
        <w:rPr>
          <w:rFonts w:cs="Calibri"/>
          <w:color w:val="000000"/>
        </w:rPr>
        <w:t xml:space="preserve">оја. У функцији је </w:t>
      </w:r>
      <w:r w:rsidR="007C0250">
        <w:rPr>
          <w:rFonts w:cs="Calibri"/>
          <w:color w:val="000000"/>
        </w:rPr>
        <w:t xml:space="preserve">апликација за пријаву комуналних проблема под називом „Грађанска патрола“. </w:t>
      </w:r>
      <w:r w:rsidR="00AA5D59">
        <w:rPr>
          <w:rFonts w:cs="Calibri"/>
          <w:color w:val="000000"/>
        </w:rPr>
        <w:t xml:space="preserve">Завршен је пројекат </w:t>
      </w:r>
      <w:r w:rsidR="007C0250" w:rsidRPr="00523840">
        <w:rPr>
          <w:rFonts w:cs="Calibri"/>
          <w:color w:val="000000"/>
        </w:rPr>
        <w:t>„</w:t>
      </w:r>
      <w:r w:rsidR="007C0250">
        <w:rPr>
          <w:rFonts w:cs="Calibri"/>
          <w:color w:val="000000"/>
        </w:rPr>
        <w:t>Регионална сарадња за бољу социјалну инклузију на локалном нивоу</w:t>
      </w:r>
      <w:r w:rsidR="007C0250" w:rsidRPr="00523840">
        <w:rPr>
          <w:rFonts w:cs="Calibri"/>
          <w:color w:val="000000"/>
        </w:rPr>
        <w:t>“ (</w:t>
      </w:r>
      <w:r w:rsidR="007C0250">
        <w:rPr>
          <w:rFonts w:cs="Calibri"/>
          <w:color w:val="000000"/>
        </w:rPr>
        <w:t>НАЛАС</w:t>
      </w:r>
      <w:r w:rsidR="007C0250" w:rsidRPr="00523840">
        <w:rPr>
          <w:rFonts w:cs="Calibri"/>
          <w:color w:val="000000"/>
        </w:rPr>
        <w:t>)</w:t>
      </w:r>
      <w:r w:rsidR="00AA5D59">
        <w:rPr>
          <w:rFonts w:cs="Calibri"/>
          <w:color w:val="000000"/>
        </w:rPr>
        <w:t xml:space="preserve"> док је још увијек у реализацији пројекат</w:t>
      </w:r>
      <w:r w:rsidR="007C0250">
        <w:rPr>
          <w:rFonts w:cs="Calibri"/>
          <w:color w:val="000000"/>
        </w:rPr>
        <w:t xml:space="preserve"> „Можемо боље-Јачање повјерења и кохезије у заједницама у БиХ“ (ОСЦЕ, ИОМ). </w:t>
      </w:r>
    </w:p>
    <w:p w:rsidR="007C0250" w:rsidRPr="00442F82" w:rsidRDefault="00442F82" w:rsidP="007C0250">
      <w:pPr>
        <w:pStyle w:val="ac"/>
        <w:spacing w:before="120" w:after="120"/>
        <w:jc w:val="both"/>
        <w:rPr>
          <w:rFonts w:cs="Calibri"/>
          <w:color w:val="000000"/>
        </w:rPr>
      </w:pPr>
      <w:r>
        <w:rPr>
          <w:rFonts w:cs="Calibri"/>
          <w:color w:val="000000"/>
        </w:rPr>
        <w:t xml:space="preserve">Посебна пажња је посвећена јачању капацитета установа за предшколско, основно, средње и високо образовање као и активностима на одржавању, реконструкцији и санацији школских објеката и спортских терена. </w:t>
      </w:r>
      <w:r w:rsidR="007C0250" w:rsidRPr="00523840">
        <w:rPr>
          <w:rFonts w:cs="Calibri"/>
          <w:color w:val="000000"/>
        </w:rPr>
        <w:t xml:space="preserve"> </w:t>
      </w:r>
      <w:r w:rsidR="007C0250">
        <w:rPr>
          <w:rFonts w:cs="Calibri"/>
          <w:color w:val="000000"/>
        </w:rPr>
        <w:t xml:space="preserve">Предузеће које пружа услугу централног гријања је покренуло низ активности с циљем унапређења ефикасности пословања и модернизације система за испоруку топлотне енергије. Сарадња са различитим нивоима власти је настављена, нарочито у погледу </w:t>
      </w:r>
      <w:r w:rsidR="007C0250" w:rsidRPr="00523840">
        <w:rPr>
          <w:rFonts w:cs="Calibri"/>
          <w:color w:val="000000"/>
        </w:rPr>
        <w:t>реконструкциј</w:t>
      </w:r>
      <w:r w:rsidR="007C0250">
        <w:rPr>
          <w:rFonts w:cs="Calibri"/>
          <w:color w:val="000000"/>
        </w:rPr>
        <w:t>е</w:t>
      </w:r>
      <w:r w:rsidR="007C0250" w:rsidRPr="00523840">
        <w:rPr>
          <w:rFonts w:cs="Calibri"/>
          <w:color w:val="000000"/>
        </w:rPr>
        <w:t xml:space="preserve"> и санациј</w:t>
      </w:r>
      <w:r w:rsidR="007C0250">
        <w:rPr>
          <w:rFonts w:cs="Calibri"/>
          <w:color w:val="000000"/>
        </w:rPr>
        <w:t>е</w:t>
      </w:r>
      <w:r w:rsidR="007C0250" w:rsidRPr="00523840">
        <w:rPr>
          <w:rFonts w:cs="Calibri"/>
          <w:color w:val="000000"/>
        </w:rPr>
        <w:t xml:space="preserve"> локалних категорисаних и некатегорисаних путева</w:t>
      </w:r>
      <w:r w:rsidR="007C0250">
        <w:rPr>
          <w:rFonts w:cs="Calibri"/>
          <w:color w:val="000000"/>
        </w:rPr>
        <w:t xml:space="preserve">. </w:t>
      </w:r>
      <w:r>
        <w:rPr>
          <w:rFonts w:cs="Calibri"/>
          <w:color w:val="000000"/>
        </w:rPr>
        <w:t>Узето је активно учешће у пројекту „Здраве заједнице у БиХ“ те је подржано учешће Градског одбора Црвеног крста у пројекту „Здраво старење“.</w:t>
      </w:r>
    </w:p>
    <w:p w:rsidR="00AD773A" w:rsidRPr="00183470" w:rsidRDefault="00AD773A" w:rsidP="007F23C2">
      <w:pPr>
        <w:pStyle w:val="ac"/>
        <w:spacing w:before="120" w:after="120"/>
        <w:jc w:val="both"/>
        <w:rPr>
          <w:rFonts w:cs="Calibri"/>
          <w:color w:val="FF0000"/>
        </w:rPr>
      </w:pPr>
      <w:r>
        <w:rPr>
          <w:rFonts w:cs="Calibri"/>
          <w:color w:val="000000"/>
        </w:rPr>
        <w:t xml:space="preserve">Сви пројекти чија реализација се и даље наставља, </w:t>
      </w:r>
      <w:r w:rsidR="00442F82">
        <w:rPr>
          <w:rFonts w:cs="Calibri"/>
          <w:color w:val="000000"/>
        </w:rPr>
        <w:t xml:space="preserve">бит ће уврштени </w:t>
      </w:r>
      <w:r>
        <w:rPr>
          <w:rFonts w:cs="Calibri"/>
          <w:color w:val="000000"/>
        </w:rPr>
        <w:t xml:space="preserve">у </w:t>
      </w:r>
      <w:r w:rsidRPr="0031186C">
        <w:rPr>
          <w:rFonts w:cs="Calibri"/>
        </w:rPr>
        <w:t>План рада Градоначелника и Градске управе Зворник за 202</w:t>
      </w:r>
      <w:r w:rsidR="00442F82">
        <w:rPr>
          <w:rFonts w:cs="Calibri"/>
        </w:rPr>
        <w:t>6</w:t>
      </w:r>
      <w:r w:rsidRPr="0031186C">
        <w:rPr>
          <w:rFonts w:cs="Calibri"/>
        </w:rPr>
        <w:t>. год</w:t>
      </w:r>
      <w:r w:rsidR="00183470">
        <w:rPr>
          <w:rFonts w:cs="Calibri"/>
        </w:rPr>
        <w:t>ину (у даљем тексту: План рада).</w:t>
      </w:r>
    </w:p>
    <w:p w:rsidR="00AD773A" w:rsidRDefault="00AD773A" w:rsidP="00AD773A">
      <w:pPr>
        <w:pStyle w:val="ac"/>
        <w:numPr>
          <w:ilvl w:val="0"/>
          <w:numId w:val="57"/>
        </w:numPr>
        <w:tabs>
          <w:tab w:val="num" w:pos="426"/>
        </w:tabs>
        <w:spacing w:before="240"/>
        <w:ind w:left="426" w:hanging="426"/>
        <w:jc w:val="both"/>
        <w:rPr>
          <w:rFonts w:ascii="Cambria" w:hAnsi="Cambria" w:cs="Calibri"/>
          <w:sz w:val="26"/>
          <w:szCs w:val="26"/>
          <w:lang w:val="bs-Latn-BA"/>
        </w:rPr>
      </w:pPr>
      <w:r>
        <w:rPr>
          <w:rFonts w:ascii="Cambria" w:hAnsi="Cambria" w:cs="Calibri"/>
          <w:sz w:val="26"/>
          <w:szCs w:val="26"/>
        </w:rPr>
        <w:t xml:space="preserve">Кратак опис усмјерења Средњорочног плана рада Градске управе Зворник и спроведеног процеса консултација </w:t>
      </w:r>
    </w:p>
    <w:p w:rsidR="00AD773A" w:rsidRDefault="00AD773A" w:rsidP="00AD773A">
      <w:pPr>
        <w:pStyle w:val="ac"/>
        <w:spacing w:before="120" w:after="120"/>
        <w:jc w:val="both"/>
        <w:rPr>
          <w:rFonts w:cs="Calibri"/>
        </w:rPr>
      </w:pPr>
      <w:r>
        <w:rPr>
          <w:rFonts w:cs="Calibri"/>
        </w:rPr>
        <w:t xml:space="preserve">Средњорочни план рада је спроведбени документ којим се операционализују циљеви, приоритети и мјере из Стратегије интегрисаног развоја града Зворника за период 2018-2027. година и других планских докумената Града Зворника те преводе у конкретне пројекте и активности. </w:t>
      </w:r>
    </w:p>
    <w:p w:rsidR="00AD773A" w:rsidRDefault="00AD773A" w:rsidP="00AD773A">
      <w:pPr>
        <w:pStyle w:val="ac"/>
        <w:spacing w:before="120" w:after="120"/>
        <w:jc w:val="both"/>
        <w:rPr>
          <w:rFonts w:cs="Calibri"/>
        </w:rPr>
      </w:pPr>
      <w:r>
        <w:rPr>
          <w:rFonts w:cs="Calibri"/>
        </w:rPr>
        <w:t xml:space="preserve">Радна верзија Средњорочног плана рада је усаглашена са Акционим планом за спровођење Стратегије интегрисаног развоја града Зворника (2018-2027) у периоду </w:t>
      </w:r>
      <w:r>
        <w:rPr>
          <w:rFonts w:eastAsia="Calibri" w:cs="Calibri"/>
          <w:szCs w:val="32"/>
          <w:lang w:val="bs-Cyrl-BA"/>
        </w:rPr>
        <w:t>20</w:t>
      </w:r>
      <w:r w:rsidR="007C0250">
        <w:rPr>
          <w:rFonts w:eastAsia="Calibri" w:cs="Calibri"/>
          <w:szCs w:val="32"/>
          <w:lang w:val="bs-Cyrl-BA"/>
        </w:rPr>
        <w:t>26</w:t>
      </w:r>
      <w:r>
        <w:rPr>
          <w:rFonts w:eastAsia="Calibri" w:cs="Calibri"/>
          <w:szCs w:val="32"/>
          <w:lang w:val="bs-Cyrl-BA"/>
        </w:rPr>
        <w:t>-202</w:t>
      </w:r>
      <w:r w:rsidR="007C0250">
        <w:rPr>
          <w:rFonts w:eastAsia="Calibri" w:cs="Calibri"/>
          <w:szCs w:val="32"/>
          <w:lang w:val="bs-Cyrl-BA"/>
        </w:rPr>
        <w:t>8</w:t>
      </w:r>
      <w:r>
        <w:rPr>
          <w:rFonts w:eastAsia="Calibri" w:cs="Calibri"/>
          <w:szCs w:val="32"/>
          <w:lang w:val="bs-Cyrl-BA"/>
        </w:rPr>
        <w:t>. година. Објављ</w:t>
      </w:r>
      <w:r w:rsidR="00842967">
        <w:rPr>
          <w:rFonts w:eastAsia="Calibri" w:cs="Calibri"/>
          <w:szCs w:val="32"/>
        </w:rPr>
        <w:t xml:space="preserve">ује се </w:t>
      </w:r>
      <w:r>
        <w:rPr>
          <w:rFonts w:eastAsia="Calibri" w:cs="Calibri"/>
          <w:szCs w:val="32"/>
          <w:lang w:val="bs-Cyrl-BA"/>
        </w:rPr>
        <w:t xml:space="preserve">ради консултација са социо-економским партнерима и широм јавности да би касније била кориштена приликом израде Нацрта </w:t>
      </w:r>
      <w:r w:rsidR="007C0250">
        <w:rPr>
          <w:rFonts w:cs="Calibri"/>
        </w:rPr>
        <w:t>буџета града Зворника за 2026</w:t>
      </w:r>
      <w:r>
        <w:rPr>
          <w:rFonts w:cs="Calibri"/>
        </w:rPr>
        <w:t>. годину</w:t>
      </w:r>
      <w:r>
        <w:rPr>
          <w:rFonts w:eastAsia="Calibri" w:cs="Calibri"/>
          <w:szCs w:val="32"/>
          <w:lang w:val="bs-Cyrl-BA"/>
        </w:rPr>
        <w:t xml:space="preserve"> и </w:t>
      </w:r>
      <w:r>
        <w:rPr>
          <w:rFonts w:cs="Calibri"/>
        </w:rPr>
        <w:t>Плана капиталних инвестиција града Зворника за период 202</w:t>
      </w:r>
      <w:r w:rsidR="007C0250">
        <w:rPr>
          <w:rFonts w:cs="Calibri"/>
        </w:rPr>
        <w:t>6</w:t>
      </w:r>
      <w:r>
        <w:rPr>
          <w:rFonts w:cs="Calibri"/>
        </w:rPr>
        <w:t>-202</w:t>
      </w:r>
      <w:r w:rsidR="007C0250">
        <w:rPr>
          <w:rFonts w:cs="Calibri"/>
        </w:rPr>
        <w:t>8</w:t>
      </w:r>
      <w:r>
        <w:rPr>
          <w:rFonts w:cs="Calibri"/>
        </w:rPr>
        <w:t>. година те најзад усаглашена са усвојеним Планом буџета града Зворника за 202</w:t>
      </w:r>
      <w:r w:rsidR="007C0250">
        <w:rPr>
          <w:rFonts w:cs="Calibri"/>
        </w:rPr>
        <w:t>6</w:t>
      </w:r>
      <w:r>
        <w:rPr>
          <w:rFonts w:cs="Calibri"/>
        </w:rPr>
        <w:t>. годину</w:t>
      </w:r>
      <w:r>
        <w:rPr>
          <w:rFonts w:eastAsia="Calibri" w:cs="Calibri"/>
          <w:szCs w:val="32"/>
          <w:lang w:val="bs-Cyrl-BA"/>
        </w:rPr>
        <w:t xml:space="preserve"> и </w:t>
      </w:r>
      <w:r>
        <w:rPr>
          <w:rFonts w:cs="Calibri"/>
        </w:rPr>
        <w:t>Планом капиталних инвестици</w:t>
      </w:r>
      <w:r w:rsidR="007C0250">
        <w:rPr>
          <w:rFonts w:cs="Calibri"/>
        </w:rPr>
        <w:t>ја града Зворника за период 2026-2028</w:t>
      </w:r>
      <w:r>
        <w:rPr>
          <w:rFonts w:cs="Calibri"/>
        </w:rPr>
        <w:t>. година. Коначна в</w:t>
      </w:r>
      <w:r w:rsidR="007F23C2">
        <w:rPr>
          <w:rFonts w:cs="Calibri"/>
        </w:rPr>
        <w:t>ерзија Средњорочног плана рада биће</w:t>
      </w:r>
      <w:r>
        <w:rPr>
          <w:rFonts w:cs="Calibri"/>
        </w:rPr>
        <w:t xml:space="preserve"> основа за израду Плана рада Градоначелника и Градске управе за 202</w:t>
      </w:r>
      <w:r w:rsidR="007C0250">
        <w:rPr>
          <w:rFonts w:cs="Calibri"/>
        </w:rPr>
        <w:t>6</w:t>
      </w:r>
      <w:r>
        <w:rPr>
          <w:rFonts w:cs="Calibri"/>
        </w:rPr>
        <w:t>. годину.</w:t>
      </w:r>
    </w:p>
    <w:p w:rsidR="00AD773A" w:rsidRDefault="00AD773A" w:rsidP="00AD773A">
      <w:pPr>
        <w:pStyle w:val="ac"/>
        <w:spacing w:before="120" w:after="120"/>
        <w:jc w:val="both"/>
        <w:rPr>
          <w:rFonts w:cs="Calibri"/>
        </w:rPr>
      </w:pPr>
      <w:r>
        <w:rPr>
          <w:rFonts w:cs="Calibri"/>
        </w:rPr>
        <w:t xml:space="preserve">Приликом израде Средњорочног плана рада у обзир су узети стратешки оквир и актуелни развојни контекст. На бази претходних извјештаја о раду и извјештаја о спровођењу стратегије развоја и других планских докумената те тренутно важећих планова и актуелних догађања, идентификовани су најважнији развојни трендови и могући изазови и ризици. У складу са тим су одређени развојни правци и утврђени приоритети, мјере и кључни стратешки пројекти за наредне три године: </w:t>
      </w:r>
    </w:p>
    <w:p w:rsidR="00AD773A" w:rsidRDefault="00AD773A" w:rsidP="00AD773A">
      <w:pPr>
        <w:pStyle w:val="ac"/>
        <w:jc w:val="both"/>
        <w:rPr>
          <w:rFonts w:cs="Calibri"/>
        </w:rPr>
      </w:pPr>
      <w:r>
        <w:rPr>
          <w:rFonts w:cs="Calibri"/>
        </w:rPr>
        <w:t>Приоритет 1.1. Унаприједити амбијент за инвестиције</w:t>
      </w:r>
    </w:p>
    <w:p w:rsidR="00AD773A" w:rsidRDefault="00AD773A" w:rsidP="00AD773A">
      <w:pPr>
        <w:pStyle w:val="ac"/>
        <w:jc w:val="both"/>
        <w:rPr>
          <w:rFonts w:cs="Calibri"/>
        </w:rPr>
      </w:pPr>
      <w:r>
        <w:rPr>
          <w:rFonts w:cs="Calibri"/>
        </w:rPr>
        <w:t>Мјера 1.1.1. Развој пословних зона и капацитета за техничку подршку привреди</w:t>
      </w:r>
    </w:p>
    <w:p w:rsidR="00AD773A" w:rsidRDefault="00AD773A" w:rsidP="00AD773A">
      <w:pPr>
        <w:pStyle w:val="ac"/>
        <w:spacing w:before="120"/>
        <w:jc w:val="both"/>
        <w:rPr>
          <w:rFonts w:cs="Calibri"/>
        </w:rPr>
      </w:pPr>
      <w:r>
        <w:rPr>
          <w:rFonts w:cs="Calibri"/>
        </w:rPr>
        <w:t>Приоритет 1.2. Подстаћи развој пољопривреде на подручју града Зворника</w:t>
      </w:r>
    </w:p>
    <w:p w:rsidR="00AD773A" w:rsidRDefault="00AD773A" w:rsidP="00AD773A">
      <w:pPr>
        <w:pStyle w:val="ac"/>
        <w:jc w:val="both"/>
        <w:rPr>
          <w:rFonts w:cs="Calibri"/>
        </w:rPr>
      </w:pPr>
      <w:r>
        <w:rPr>
          <w:rFonts w:cs="Calibri"/>
        </w:rPr>
        <w:t>Мјера 1.2.1. Додјела подстицаја за развој пољопривредне производње</w:t>
      </w:r>
    </w:p>
    <w:p w:rsidR="00AD773A" w:rsidRDefault="00AD773A" w:rsidP="00AD773A">
      <w:pPr>
        <w:pStyle w:val="ac"/>
        <w:spacing w:after="120"/>
        <w:jc w:val="both"/>
        <w:rPr>
          <w:rFonts w:cs="Calibri"/>
        </w:rPr>
      </w:pPr>
      <w:r>
        <w:rPr>
          <w:rFonts w:cs="Calibri"/>
        </w:rPr>
        <w:t>Мјера 1.2.2. Изградња капацитета за развој пољопривредне производње</w:t>
      </w:r>
    </w:p>
    <w:p w:rsidR="00AD773A" w:rsidRDefault="00AD773A" w:rsidP="00AD773A">
      <w:pPr>
        <w:pStyle w:val="ac"/>
        <w:jc w:val="both"/>
        <w:rPr>
          <w:rFonts w:cs="Calibri"/>
        </w:rPr>
      </w:pPr>
      <w:r>
        <w:rPr>
          <w:rFonts w:cs="Calibri"/>
        </w:rPr>
        <w:t>Приоритет 1.3. Унаприједити туристичку понуду града Зворника</w:t>
      </w:r>
    </w:p>
    <w:p w:rsidR="00AD773A" w:rsidRDefault="00AD773A" w:rsidP="00AD773A">
      <w:pPr>
        <w:pStyle w:val="ac"/>
        <w:spacing w:after="120"/>
        <w:jc w:val="both"/>
        <w:rPr>
          <w:rFonts w:cs="Calibri"/>
        </w:rPr>
      </w:pPr>
      <w:r>
        <w:rPr>
          <w:rFonts w:cs="Calibri"/>
        </w:rPr>
        <w:t>Мјера 1.3.1. Развој и промоција туристичких садржаја</w:t>
      </w:r>
    </w:p>
    <w:p w:rsidR="00AD773A" w:rsidRDefault="00AD773A" w:rsidP="00AD773A">
      <w:pPr>
        <w:pStyle w:val="ac"/>
        <w:jc w:val="both"/>
        <w:rPr>
          <w:rFonts w:cs="Calibri"/>
        </w:rPr>
      </w:pPr>
      <w:r>
        <w:rPr>
          <w:rFonts w:cs="Calibri"/>
        </w:rPr>
        <w:t>Приоритет 2.1. Унаприједити доступност и квалитет услуга из области управе, социјалне и здравствене заштите</w:t>
      </w:r>
    </w:p>
    <w:p w:rsidR="007F23C2" w:rsidRPr="00716411" w:rsidRDefault="007F23C2" w:rsidP="007F23C2">
      <w:pPr>
        <w:pStyle w:val="ac"/>
        <w:jc w:val="both"/>
        <w:rPr>
          <w:rFonts w:cs="Calibri"/>
        </w:rPr>
      </w:pPr>
      <w:r>
        <w:rPr>
          <w:rFonts w:cs="Calibri"/>
        </w:rPr>
        <w:t xml:space="preserve">Mjeра 2.1.2. Обезбјеђивање услова за остваривање прва из области </w:t>
      </w:r>
      <w:r w:rsidR="00B168CF">
        <w:rPr>
          <w:rFonts w:cs="Calibri"/>
        </w:rPr>
        <w:t>социјалне</w:t>
      </w:r>
      <w:r>
        <w:rPr>
          <w:rFonts w:cs="Calibri"/>
        </w:rPr>
        <w:t xml:space="preserve"> заштите,</w:t>
      </w:r>
    </w:p>
    <w:p w:rsidR="007F23C2" w:rsidRDefault="007F23C2" w:rsidP="007F23C2">
      <w:pPr>
        <w:pStyle w:val="ac"/>
        <w:spacing w:after="120"/>
        <w:jc w:val="both"/>
        <w:rPr>
          <w:rFonts w:cs="Calibri"/>
        </w:rPr>
      </w:pPr>
      <w:r>
        <w:rPr>
          <w:rFonts w:cs="Calibri"/>
        </w:rPr>
        <w:t>Мјера 2.1.3. Јачање инфраструктурних капацитета органа управе,</w:t>
      </w:r>
    </w:p>
    <w:p w:rsidR="00AD773A" w:rsidRDefault="00AD773A" w:rsidP="00AD773A">
      <w:pPr>
        <w:pStyle w:val="ac"/>
        <w:jc w:val="both"/>
        <w:rPr>
          <w:rFonts w:cs="Calibri"/>
        </w:rPr>
      </w:pPr>
      <w:r>
        <w:rPr>
          <w:rFonts w:cs="Calibri"/>
        </w:rPr>
        <w:t>Приоритет 2.2. Побољшати доступност и квалитет формалног и неформалног образовања</w:t>
      </w:r>
    </w:p>
    <w:p w:rsidR="00AD773A" w:rsidRDefault="00AD773A" w:rsidP="00AD773A">
      <w:pPr>
        <w:pStyle w:val="ac"/>
        <w:jc w:val="both"/>
        <w:rPr>
          <w:rFonts w:cs="Calibri"/>
        </w:rPr>
      </w:pPr>
      <w:r>
        <w:rPr>
          <w:rFonts w:cs="Calibri"/>
        </w:rPr>
        <w:t>Мјера 2.2.1. Јачање капацитета установа за предшколско, основно, средње и високо образовање</w:t>
      </w:r>
    </w:p>
    <w:p w:rsidR="00AD773A" w:rsidRDefault="00AD773A" w:rsidP="00AD773A">
      <w:pPr>
        <w:pStyle w:val="ac"/>
        <w:spacing w:after="120"/>
        <w:jc w:val="both"/>
        <w:rPr>
          <w:rFonts w:cs="Calibri"/>
        </w:rPr>
      </w:pPr>
      <w:r>
        <w:rPr>
          <w:rFonts w:cs="Calibri"/>
        </w:rPr>
        <w:t>Мјера 2.2.2. Развој неформалног образовања</w:t>
      </w:r>
    </w:p>
    <w:p w:rsidR="00AD773A" w:rsidRDefault="00AD773A" w:rsidP="00AD773A">
      <w:pPr>
        <w:pStyle w:val="ac"/>
        <w:jc w:val="both"/>
        <w:rPr>
          <w:rFonts w:cs="Calibri"/>
        </w:rPr>
      </w:pPr>
      <w:r>
        <w:rPr>
          <w:rFonts w:cs="Calibri"/>
        </w:rPr>
        <w:t>Приоритет 2.3. Обезбједити услове за развој културних и спортских дјелатности</w:t>
      </w:r>
    </w:p>
    <w:p w:rsidR="00AD773A" w:rsidRDefault="00AD773A" w:rsidP="00AD773A">
      <w:pPr>
        <w:pStyle w:val="ac"/>
        <w:jc w:val="both"/>
        <w:rPr>
          <w:rFonts w:cs="Calibri"/>
        </w:rPr>
      </w:pPr>
      <w:r>
        <w:rPr>
          <w:rFonts w:cs="Calibri"/>
        </w:rPr>
        <w:t>Мјера 2.3.1. Развој инфраструктурних капацитета и програмских садржаја установа културе</w:t>
      </w:r>
    </w:p>
    <w:p w:rsidR="00AD773A" w:rsidRDefault="00AD773A" w:rsidP="00AD773A">
      <w:pPr>
        <w:pStyle w:val="ac"/>
        <w:spacing w:after="120"/>
        <w:jc w:val="both"/>
        <w:rPr>
          <w:rFonts w:cs="Calibri"/>
        </w:rPr>
      </w:pPr>
      <w:r>
        <w:rPr>
          <w:rFonts w:cs="Calibri"/>
        </w:rPr>
        <w:t>Мјера 2.3.2. Изградња инфраструктуре у области спорта</w:t>
      </w:r>
    </w:p>
    <w:p w:rsidR="00AD773A" w:rsidRDefault="00AD773A" w:rsidP="00AD773A">
      <w:pPr>
        <w:pStyle w:val="ac"/>
        <w:jc w:val="both"/>
        <w:rPr>
          <w:rFonts w:cs="Calibri"/>
        </w:rPr>
      </w:pPr>
      <w:r>
        <w:rPr>
          <w:rFonts w:cs="Calibri"/>
        </w:rPr>
        <w:t>Приоритет 3.1. Обезбједити енергетски одржив развој и унаприједити систем управљања квалитетом ваздуха</w:t>
      </w:r>
    </w:p>
    <w:p w:rsidR="00AD773A" w:rsidRDefault="00AD773A" w:rsidP="00AD773A">
      <w:pPr>
        <w:pStyle w:val="ac"/>
        <w:spacing w:after="120"/>
        <w:jc w:val="both"/>
        <w:rPr>
          <w:rFonts w:cs="Calibri"/>
        </w:rPr>
      </w:pPr>
      <w:r>
        <w:rPr>
          <w:rFonts w:cs="Calibri"/>
        </w:rPr>
        <w:t>Мјера 3.1.1. Унапређење енергетске ефикасности и система мјерења квалитета ваздуха</w:t>
      </w:r>
    </w:p>
    <w:p w:rsidR="00AD773A" w:rsidRDefault="00AD773A" w:rsidP="00AD773A">
      <w:pPr>
        <w:pStyle w:val="ac"/>
        <w:jc w:val="both"/>
        <w:rPr>
          <w:rFonts w:cs="Calibri"/>
        </w:rPr>
      </w:pPr>
      <w:r>
        <w:rPr>
          <w:rFonts w:cs="Calibri"/>
        </w:rPr>
        <w:t>Приоритет 3.2. Унаприједити услове за несметано одвијање саобраћаја</w:t>
      </w:r>
    </w:p>
    <w:p w:rsidR="00AD773A" w:rsidRDefault="00AD773A" w:rsidP="00AD773A">
      <w:pPr>
        <w:pStyle w:val="ac"/>
        <w:spacing w:after="120"/>
        <w:jc w:val="both"/>
        <w:rPr>
          <w:rFonts w:cs="Calibri"/>
        </w:rPr>
      </w:pPr>
      <w:r>
        <w:rPr>
          <w:rFonts w:cs="Calibri"/>
        </w:rPr>
        <w:t>Мјера 3.2.1. Унапређење путне и стационарне саобраћајне инфраструктуре</w:t>
      </w:r>
    </w:p>
    <w:p w:rsidR="00AD773A" w:rsidRDefault="00AD773A" w:rsidP="00AD773A">
      <w:pPr>
        <w:pStyle w:val="ac"/>
        <w:jc w:val="both"/>
        <w:rPr>
          <w:rFonts w:cs="Calibri"/>
        </w:rPr>
      </w:pPr>
      <w:r>
        <w:rPr>
          <w:rFonts w:cs="Calibri"/>
        </w:rPr>
        <w:t>Приоритет 3.3. Унаприједити квалитет и доступност комуналних услуга</w:t>
      </w:r>
    </w:p>
    <w:p w:rsidR="00AD773A" w:rsidRDefault="00AD773A" w:rsidP="00AD773A">
      <w:pPr>
        <w:pStyle w:val="ac"/>
        <w:jc w:val="both"/>
        <w:rPr>
          <w:rFonts w:cs="Calibri"/>
        </w:rPr>
      </w:pPr>
      <w:r>
        <w:rPr>
          <w:rFonts w:cs="Calibri"/>
        </w:rPr>
        <w:t>Мјера 3.3.1. Заштита изворишта и водоснабдијевање</w:t>
      </w:r>
    </w:p>
    <w:p w:rsidR="00AD773A" w:rsidRDefault="00AD773A" w:rsidP="00AD773A">
      <w:pPr>
        <w:pStyle w:val="ac"/>
        <w:jc w:val="both"/>
        <w:rPr>
          <w:rFonts w:cs="Calibri"/>
        </w:rPr>
      </w:pPr>
      <w:r>
        <w:rPr>
          <w:rFonts w:cs="Calibri"/>
        </w:rPr>
        <w:t>Мјера 3.3.2. Уређење ријечних корита и урбаних зелених површина</w:t>
      </w:r>
    </w:p>
    <w:p w:rsidR="00AD773A" w:rsidRDefault="00AD773A" w:rsidP="00AD773A">
      <w:pPr>
        <w:pStyle w:val="ac"/>
        <w:spacing w:after="120"/>
        <w:jc w:val="both"/>
        <w:rPr>
          <w:rFonts w:cs="Calibri"/>
        </w:rPr>
      </w:pPr>
      <w:r>
        <w:rPr>
          <w:rFonts w:cs="Calibri"/>
        </w:rPr>
        <w:t xml:space="preserve">Мјера 3.3.3. Унапређење система управљања чврстим отпадом и отпадим водама </w:t>
      </w:r>
    </w:p>
    <w:p w:rsidR="00AD773A" w:rsidRPr="004169E2" w:rsidRDefault="00AD773A" w:rsidP="00AD773A">
      <w:pPr>
        <w:pStyle w:val="ac"/>
        <w:jc w:val="both"/>
        <w:rPr>
          <w:rFonts w:cs="Calibri"/>
        </w:rPr>
      </w:pPr>
      <w:r>
        <w:rPr>
          <w:rFonts w:cs="Calibri"/>
        </w:rPr>
        <w:t>Кључни стр</w:t>
      </w:r>
      <w:r w:rsidR="004169E2">
        <w:rPr>
          <w:rFonts w:cs="Calibri"/>
        </w:rPr>
        <w:t>атешки пројекат 3.2.1.1. Реконструкција пута Шћемлија - Глумина</w:t>
      </w:r>
    </w:p>
    <w:p w:rsidR="00AD773A" w:rsidRDefault="00AD773A" w:rsidP="00AD773A">
      <w:pPr>
        <w:pStyle w:val="ac"/>
        <w:jc w:val="both"/>
        <w:rPr>
          <w:rFonts w:cs="Calibri"/>
        </w:rPr>
      </w:pPr>
      <w:r>
        <w:rPr>
          <w:rFonts w:cs="Calibri"/>
        </w:rPr>
        <w:t>Кључни стратешки пројекат 3.3.3.1. Санација и рекултивација депоније Тилић ада.</w:t>
      </w:r>
    </w:p>
    <w:p w:rsidR="00AD773A" w:rsidRDefault="00AD773A" w:rsidP="00AD773A">
      <w:pPr>
        <w:pStyle w:val="ac"/>
        <w:numPr>
          <w:ilvl w:val="0"/>
          <w:numId w:val="57"/>
        </w:numPr>
        <w:tabs>
          <w:tab w:val="num" w:pos="426"/>
        </w:tabs>
        <w:spacing w:before="240"/>
        <w:ind w:left="426" w:hanging="426"/>
        <w:jc w:val="both"/>
        <w:rPr>
          <w:rFonts w:ascii="Cambria" w:hAnsi="Cambria" w:cs="Calibri"/>
          <w:color w:val="000000"/>
          <w:sz w:val="26"/>
          <w:szCs w:val="26"/>
          <w:lang w:val="bs-Latn-BA"/>
        </w:rPr>
      </w:pPr>
      <w:r>
        <w:rPr>
          <w:rFonts w:ascii="Cambria" w:hAnsi="Cambria" w:cs="Calibri"/>
          <w:color w:val="000000"/>
          <w:sz w:val="26"/>
          <w:szCs w:val="26"/>
        </w:rPr>
        <w:t xml:space="preserve">Опис институционалних капацитета са аналитичким прегледом кључних недостатака и потреба Градске управе Зворник </w:t>
      </w:r>
    </w:p>
    <w:p w:rsidR="00AD773A" w:rsidRDefault="00AD773A" w:rsidP="00AD773A">
      <w:pPr>
        <w:pStyle w:val="ac"/>
        <w:spacing w:before="120" w:after="120"/>
        <w:jc w:val="both"/>
        <w:rPr>
          <w:rFonts w:cs="Calibri"/>
          <w:color w:val="000000"/>
        </w:rPr>
      </w:pPr>
      <w:r>
        <w:rPr>
          <w:rFonts w:cs="Calibri"/>
          <w:color w:val="000000"/>
        </w:rPr>
        <w:t xml:space="preserve">Градска управа Зворник посједује одређене организационе и људске капацитете за реализацију стратешких приоритета, мјера и кључних пројеката. </w:t>
      </w:r>
    </w:p>
    <w:p w:rsidR="00AD773A" w:rsidRDefault="00AD773A" w:rsidP="00AD773A">
      <w:pPr>
        <w:pStyle w:val="ac"/>
        <w:spacing w:before="120" w:after="120"/>
        <w:jc w:val="both"/>
        <w:rPr>
          <w:rFonts w:cs="Calibri"/>
          <w:color w:val="000000"/>
        </w:rPr>
      </w:pPr>
      <w:r>
        <w:rPr>
          <w:rFonts w:cs="Calibri"/>
          <w:color w:val="000000"/>
        </w:rPr>
        <w:t xml:space="preserve">Одлуком о оснивању Градске управе града Зворник (Службени гласник Града Зворника, број 5/22) образовано је 16 организационих јединица. Правилником о унутрашњој организацији и систематизацији радних мјеста јасно су утврђене њихове надлежности и одговорности. Одсјек за управљање развојем и међународну сарадњу је носилац, а остале организационе јединице су активни учесници у процесу стратешког планирања, праћења и извјештавања. </w:t>
      </w:r>
    </w:p>
    <w:p w:rsidR="00AD773A" w:rsidRDefault="00AD773A" w:rsidP="00AD773A">
      <w:pPr>
        <w:pStyle w:val="ac"/>
        <w:spacing w:before="120" w:after="120"/>
        <w:jc w:val="both"/>
        <w:rPr>
          <w:rFonts w:cs="Calibri"/>
          <w:color w:val="000000"/>
        </w:rPr>
      </w:pPr>
      <w:r>
        <w:rPr>
          <w:rFonts w:cs="Calibri"/>
          <w:color w:val="000000"/>
        </w:rPr>
        <w:t>У погледу реализације планираних стратешких приоритета, мјера и кључних пројеката најзна</w:t>
      </w:r>
      <w:r w:rsidR="009518D9">
        <w:rPr>
          <w:rFonts w:cs="Calibri"/>
          <w:color w:val="000000"/>
        </w:rPr>
        <w:t>чајнију улогу ће имати Кабинет Г</w:t>
      </w:r>
      <w:r>
        <w:rPr>
          <w:rFonts w:cs="Calibri"/>
          <w:color w:val="000000"/>
        </w:rPr>
        <w:t>радоначелника, Одјељење за привреду и друштвене дјелатности, Одјељење за стамбено-комуналне послове и послове саобраћаја, Одјељење за просторно ур</w:t>
      </w:r>
      <w:r w:rsidR="009518D9">
        <w:rPr>
          <w:rFonts w:cs="Calibri"/>
          <w:color w:val="000000"/>
        </w:rPr>
        <w:t xml:space="preserve">еђење, </w:t>
      </w:r>
      <w:r>
        <w:rPr>
          <w:rFonts w:cs="Calibri"/>
          <w:color w:val="000000"/>
        </w:rPr>
        <w:t xml:space="preserve"> Служба за заједничке послове и управљање људским ресурсима и Одсјек за управљање развојем и међународну сарадњу. Они ће сарађивати са локалним јавним предузећима и установама, као и са надлежним ентитетским и државним органима те међународним донаторским и финансијским организацијама. То је начин да се рјеше имовинско правна питања, обезбједи пројектно техничка д</w:t>
      </w:r>
      <w:r w:rsidR="0002117C">
        <w:rPr>
          <w:rFonts w:cs="Calibri"/>
          <w:color w:val="000000"/>
        </w:rPr>
        <w:t>окументација и осигурају средст</w:t>
      </w:r>
      <w:r>
        <w:rPr>
          <w:rFonts w:cs="Calibri"/>
          <w:color w:val="000000"/>
        </w:rPr>
        <w:t xml:space="preserve">ва за реализацију великих инфраструктурних пројеката, као и да се обезбједи подршка на путу дигиталне трансформације и увођења електронских услуга за грађане и привреду. Ово последње се прије свега односи на помоћ у развоју људских капацитета и побољшању техничко-технолошке опремљености Градске управе. </w:t>
      </w:r>
    </w:p>
    <w:p w:rsidR="004169E2" w:rsidRPr="004169E2" w:rsidRDefault="00AD773A" w:rsidP="004169E2">
      <w:pPr>
        <w:pStyle w:val="ac"/>
        <w:numPr>
          <w:ilvl w:val="0"/>
          <w:numId w:val="57"/>
        </w:numPr>
        <w:tabs>
          <w:tab w:val="num" w:pos="426"/>
        </w:tabs>
        <w:spacing w:before="240"/>
        <w:ind w:left="426" w:hanging="426"/>
        <w:jc w:val="both"/>
        <w:rPr>
          <w:rFonts w:cs="Calibri"/>
          <w:color w:val="000000"/>
          <w:sz w:val="24"/>
          <w:szCs w:val="24"/>
          <w:lang w:val="bs-Latn-BA"/>
        </w:rPr>
      </w:pPr>
      <w:r>
        <w:rPr>
          <w:rFonts w:ascii="Cambria" w:hAnsi="Cambria" w:cs="Calibri"/>
          <w:color w:val="000000"/>
          <w:sz w:val="26"/>
          <w:szCs w:val="26"/>
        </w:rPr>
        <w:t xml:space="preserve">Могући ризици за реализацију средњорочног плана рада </w:t>
      </w:r>
    </w:p>
    <w:p w:rsidR="00AD773A" w:rsidRPr="004169E2" w:rsidRDefault="00AD773A" w:rsidP="004169E2">
      <w:pPr>
        <w:pStyle w:val="ac"/>
        <w:spacing w:before="240"/>
        <w:jc w:val="both"/>
        <w:rPr>
          <w:rFonts w:cs="Calibri"/>
          <w:color w:val="000000"/>
          <w:sz w:val="24"/>
          <w:szCs w:val="24"/>
          <w:lang w:val="bs-Latn-BA"/>
        </w:rPr>
      </w:pPr>
      <w:r w:rsidRPr="004169E2">
        <w:rPr>
          <w:rFonts w:eastAsia="Calibri" w:cs="Calibri"/>
        </w:rPr>
        <w:t xml:space="preserve">Као главни унутрашњи </w:t>
      </w:r>
      <w:r w:rsidR="0002117C" w:rsidRPr="004169E2">
        <w:rPr>
          <w:rFonts w:eastAsia="Calibri" w:cs="Calibri"/>
        </w:rPr>
        <w:t>и вањски ризици за реализацију С</w:t>
      </w:r>
      <w:r w:rsidRPr="004169E2">
        <w:rPr>
          <w:rFonts w:eastAsia="Calibri" w:cs="Calibri"/>
        </w:rPr>
        <w:t xml:space="preserve">редњорочног плана рада идентификовани су </w:t>
      </w:r>
      <w:r w:rsidR="007F23C2" w:rsidRPr="004169E2">
        <w:rPr>
          <w:rFonts w:eastAsia="Calibri" w:cs="Calibri"/>
        </w:rPr>
        <w:t>недостатак сопствених средстава</w:t>
      </w:r>
      <w:r w:rsidRPr="004169E2">
        <w:rPr>
          <w:rFonts w:eastAsia="Calibri" w:cs="Calibri"/>
        </w:rPr>
        <w:t xml:space="preserve"> и </w:t>
      </w:r>
      <w:r w:rsidR="007F23C2" w:rsidRPr="004169E2">
        <w:rPr>
          <w:rFonts w:eastAsia="Calibri" w:cs="Calibri"/>
        </w:rPr>
        <w:t xml:space="preserve">ограничена </w:t>
      </w:r>
      <w:r w:rsidRPr="004169E2">
        <w:rPr>
          <w:rFonts w:eastAsia="Calibri" w:cs="Calibri"/>
        </w:rPr>
        <w:t xml:space="preserve">доступност средстава из вањских извора, </w:t>
      </w:r>
      <w:r w:rsidR="00D119CF" w:rsidRPr="004169E2">
        <w:rPr>
          <w:rFonts w:eastAsia="Calibri" w:cs="Calibri"/>
        </w:rPr>
        <w:t xml:space="preserve">непостојање или недореченост постојећих законских прописа, али и доношење нових и измјене постојећих законских прописа које за посљедицу имају смањење прихода, а повећање трошкова пословања органа управе, </w:t>
      </w:r>
      <w:r w:rsidRPr="004169E2">
        <w:rPr>
          <w:rFonts w:eastAsia="Calibri" w:cs="Calibri"/>
        </w:rPr>
        <w:t>дуготрајност претходних поступака који се воде пред надлежним републичким органима, промјене у приоритетним пројектима код надлежних републичких и државних органа, кашњење у изради пројектно-техничке документације и сл.</w:t>
      </w:r>
      <w:r w:rsidR="007F23C2" w:rsidRPr="004169E2">
        <w:rPr>
          <w:rFonts w:eastAsia="Calibri" w:cs="Calibri"/>
        </w:rPr>
        <w:t xml:space="preserve"> </w:t>
      </w:r>
      <w:r w:rsidR="007F23C2" w:rsidRPr="004169E2">
        <w:rPr>
          <w:rFonts w:cs="Calibri"/>
          <w:color w:val="000000"/>
        </w:rPr>
        <w:t>Технолошки ризици су везани уз информатичке усл</w:t>
      </w:r>
      <w:r w:rsidR="004169E2" w:rsidRPr="004169E2">
        <w:rPr>
          <w:rFonts w:cs="Calibri"/>
          <w:color w:val="000000"/>
        </w:rPr>
        <w:t xml:space="preserve">уге, али и уз техничке </w:t>
      </w:r>
      <w:r w:rsidR="007F23C2" w:rsidRPr="004169E2">
        <w:rPr>
          <w:rFonts w:cs="Calibri"/>
          <w:color w:val="000000"/>
        </w:rPr>
        <w:t>капацитете саме Градске управе који нису довољно развијени.</w:t>
      </w:r>
    </w:p>
    <w:p w:rsidR="00AD773A" w:rsidRDefault="00AD773A" w:rsidP="00AD773A">
      <w:pPr>
        <w:spacing w:before="120" w:after="120" w:line="240" w:lineRule="auto"/>
        <w:jc w:val="both"/>
        <w:rPr>
          <w:rFonts w:cs="Calibri"/>
        </w:rPr>
      </w:pPr>
      <w:r>
        <w:rPr>
          <w:rFonts w:cs="Calibri"/>
        </w:rPr>
        <w:t>Ови ризици су издвојени на основу процјене њиховог утицаја и вјероватноће појаве. Као одговор на ризике предвиђене су измјене у плану које треба да допринесу ублажавању утицаја и умањењу вјероватноће њиховог остварења. Ове измјене су се односиле на промјене у временском плану активности, прерасподјелу финансијских ресурса, ангажовање д</w:t>
      </w:r>
      <w:r w:rsidR="004169E2">
        <w:rPr>
          <w:rFonts w:cs="Calibri"/>
        </w:rPr>
        <w:t>одатних напора</w:t>
      </w:r>
      <w:r>
        <w:rPr>
          <w:rFonts w:cs="Calibri"/>
        </w:rPr>
        <w:t xml:space="preserve">, и то на начин да не утичу на реализацију циљева Средњорочног плана рада. </w:t>
      </w:r>
    </w:p>
    <w:p w:rsidR="007F23C2" w:rsidRPr="00661622" w:rsidRDefault="007F23C2" w:rsidP="00073D2F">
      <w:pPr>
        <w:spacing w:before="120" w:after="120" w:line="240" w:lineRule="auto"/>
        <w:jc w:val="both"/>
        <w:rPr>
          <w:rFonts w:cs="Calibri"/>
        </w:rPr>
        <w:sectPr w:rsidR="007F23C2" w:rsidRPr="00661622" w:rsidSect="00661622">
          <w:footerReference w:type="default" r:id="rId9"/>
          <w:headerReference w:type="first" r:id="rId10"/>
          <w:pgSz w:w="11906" w:h="16838"/>
          <w:pgMar w:top="1417" w:right="991" w:bottom="1276" w:left="1417" w:header="708" w:footer="708" w:gutter="0"/>
          <w:cols w:space="708"/>
          <w:titlePg/>
          <w:docGrid w:linePitch="360"/>
        </w:sectPr>
      </w:pPr>
    </w:p>
    <w:p w:rsidR="00F24DC9" w:rsidRPr="007D6B36" w:rsidRDefault="007E1E23" w:rsidP="009D75B3">
      <w:pPr>
        <w:spacing w:before="120" w:after="60" w:line="240" w:lineRule="auto"/>
        <w:rPr>
          <w:rFonts w:cs="Calibri"/>
          <w:b/>
          <w:color w:val="000000"/>
          <w:sz w:val="24"/>
          <w:szCs w:val="28"/>
        </w:rPr>
      </w:pPr>
      <w:r w:rsidRPr="00C02D32">
        <w:rPr>
          <w:rFonts w:cs="Calibri"/>
          <w:b/>
          <w:sz w:val="24"/>
          <w:szCs w:val="28"/>
        </w:rPr>
        <w:t>А</w:t>
      </w:r>
      <w:r w:rsidR="00F24DC9" w:rsidRPr="00C02D32">
        <w:rPr>
          <w:rFonts w:cs="Calibri"/>
          <w:b/>
          <w:sz w:val="24"/>
          <w:szCs w:val="28"/>
        </w:rPr>
        <w:t>.</w:t>
      </w:r>
    </w:p>
    <w:tbl>
      <w:tblPr>
        <w:tblpPr w:leftFromText="180" w:rightFromText="180" w:vertAnchor="text" w:tblpXSpec="center"/>
        <w:tblW w:w="5105" w:type="pct"/>
        <w:tblCellMar>
          <w:left w:w="0" w:type="dxa"/>
          <w:right w:w="0" w:type="dxa"/>
        </w:tblCellMar>
        <w:tblLook w:val="04A0"/>
      </w:tblPr>
      <w:tblGrid>
        <w:gridCol w:w="9768"/>
        <w:gridCol w:w="1972"/>
        <w:gridCol w:w="1406"/>
        <w:gridCol w:w="1312"/>
        <w:gridCol w:w="1242"/>
      </w:tblGrid>
      <w:tr w:rsidR="00DD76DE" w:rsidRPr="00322AFB" w:rsidTr="00A24C69">
        <w:trPr>
          <w:trHeight w:val="20"/>
        </w:trPr>
        <w:tc>
          <w:tcPr>
            <w:tcW w:w="3091" w:type="pct"/>
            <w:vMerge w:val="restart"/>
            <w:tcBorders>
              <w:top w:val="single" w:sz="12" w:space="0" w:color="auto"/>
              <w:left w:val="single" w:sz="12" w:space="0" w:color="auto"/>
              <w:bottom w:val="single" w:sz="12" w:space="0" w:color="auto"/>
              <w:right w:val="single" w:sz="12" w:space="0" w:color="auto"/>
            </w:tcBorders>
            <w:shd w:val="clear" w:color="auto" w:fill="D0CECE"/>
            <w:tcMar>
              <w:top w:w="0" w:type="dxa"/>
              <w:left w:w="108" w:type="dxa"/>
              <w:bottom w:w="0" w:type="dxa"/>
              <w:right w:w="108" w:type="dxa"/>
            </w:tcMar>
            <w:vAlign w:val="center"/>
            <w:hideMark/>
          </w:tcPr>
          <w:p w:rsidR="00DD76DE" w:rsidRPr="00BF32B0" w:rsidRDefault="00D07F5D" w:rsidP="00D91D63">
            <w:pPr>
              <w:spacing w:after="0" w:line="240" w:lineRule="auto"/>
              <w:jc w:val="center"/>
              <w:rPr>
                <w:rFonts w:cs="Calibri"/>
                <w:bCs/>
                <w:szCs w:val="17"/>
                <w:vertAlign w:val="superscript"/>
              </w:rPr>
            </w:pPr>
            <w:r w:rsidRPr="00322AFB">
              <w:rPr>
                <w:rFonts w:cs="Calibri"/>
                <w:b/>
                <w:bCs/>
                <w:szCs w:val="17"/>
              </w:rPr>
              <w:t>Мисија</w:t>
            </w:r>
            <w:r w:rsidR="00ED5E85" w:rsidRPr="00322AFB">
              <w:rPr>
                <w:rFonts w:cs="Calibri"/>
                <w:b/>
                <w:bCs/>
                <w:szCs w:val="17"/>
              </w:rPr>
              <w:t xml:space="preserve"> </w:t>
            </w:r>
            <w:r w:rsidR="001D4583" w:rsidRPr="00322AFB">
              <w:rPr>
                <w:rFonts w:cs="Calibri"/>
                <w:b/>
                <w:bCs/>
                <w:szCs w:val="17"/>
              </w:rPr>
              <w:t>републи</w:t>
            </w:r>
            <w:r w:rsidR="00CB7AB2" w:rsidRPr="00322AFB">
              <w:rPr>
                <w:rFonts w:cs="Calibri"/>
                <w:b/>
                <w:bCs/>
                <w:szCs w:val="17"/>
              </w:rPr>
              <w:t xml:space="preserve">чког </w:t>
            </w:r>
            <w:r w:rsidR="00DD76DE" w:rsidRPr="00322AFB">
              <w:rPr>
                <w:rFonts w:cs="Calibri"/>
                <w:b/>
                <w:bCs/>
                <w:szCs w:val="17"/>
              </w:rPr>
              <w:t xml:space="preserve">органа управе </w:t>
            </w:r>
            <w:r w:rsidR="00EA16DF" w:rsidRPr="00322AFB">
              <w:rPr>
                <w:rFonts w:cs="Calibri"/>
                <w:b/>
                <w:bCs/>
                <w:szCs w:val="17"/>
              </w:rPr>
              <w:t>или јединице локалне самоуправе</w:t>
            </w:r>
          </w:p>
        </w:tc>
        <w:tc>
          <w:tcPr>
            <w:tcW w:w="1877" w:type="pct"/>
            <w:gridSpan w:val="4"/>
            <w:tcBorders>
              <w:top w:val="single" w:sz="12" w:space="0" w:color="auto"/>
              <w:left w:val="single" w:sz="12" w:space="0" w:color="auto"/>
              <w:bottom w:val="single" w:sz="12" w:space="0" w:color="auto"/>
              <w:right w:val="single" w:sz="12" w:space="0" w:color="auto"/>
            </w:tcBorders>
            <w:shd w:val="clear" w:color="auto" w:fill="D0CECE"/>
            <w:vAlign w:val="center"/>
          </w:tcPr>
          <w:p w:rsidR="00DD76DE" w:rsidRPr="00322AFB" w:rsidRDefault="00DD76DE" w:rsidP="00D91D63">
            <w:pPr>
              <w:spacing w:after="0" w:line="240" w:lineRule="auto"/>
              <w:jc w:val="center"/>
              <w:rPr>
                <w:rFonts w:cs="Calibri"/>
                <w:color w:val="000000"/>
                <w:szCs w:val="17"/>
              </w:rPr>
            </w:pPr>
            <w:r w:rsidRPr="00322AFB">
              <w:rPr>
                <w:rFonts w:cs="Calibri"/>
                <w:b/>
                <w:bCs/>
                <w:color w:val="000000"/>
                <w:szCs w:val="17"/>
              </w:rPr>
              <w:t xml:space="preserve">Извори и износи планираних финансијских средстава </w:t>
            </w:r>
            <w:r w:rsidRPr="00322AFB">
              <w:rPr>
                <w:rFonts w:cs="Calibri"/>
                <w:b/>
                <w:bCs/>
                <w:szCs w:val="17"/>
              </w:rPr>
              <w:t>у</w:t>
            </w:r>
            <w:r w:rsidR="000E134B">
              <w:rPr>
                <w:rFonts w:cs="Calibri"/>
                <w:b/>
                <w:bCs/>
                <w:szCs w:val="17"/>
              </w:rPr>
              <w:t xml:space="preserve"> </w:t>
            </w:r>
            <w:r w:rsidRPr="00322AFB">
              <w:rPr>
                <w:rFonts w:cs="Calibri"/>
                <w:b/>
                <w:bCs/>
                <w:color w:val="000000"/>
                <w:szCs w:val="17"/>
              </w:rPr>
              <w:t>КМ</w:t>
            </w:r>
          </w:p>
        </w:tc>
      </w:tr>
      <w:tr w:rsidR="00E67217" w:rsidRPr="00322AFB" w:rsidTr="00A24C69">
        <w:trPr>
          <w:trHeight w:val="20"/>
        </w:trPr>
        <w:tc>
          <w:tcPr>
            <w:tcW w:w="3091" w:type="pct"/>
            <w:vMerge/>
            <w:tcBorders>
              <w:top w:val="single" w:sz="12" w:space="0" w:color="auto"/>
              <w:left w:val="single" w:sz="12" w:space="0" w:color="auto"/>
              <w:bottom w:val="single" w:sz="12" w:space="0" w:color="auto"/>
              <w:right w:val="single" w:sz="12" w:space="0" w:color="auto"/>
            </w:tcBorders>
            <w:vAlign w:val="center"/>
            <w:hideMark/>
          </w:tcPr>
          <w:p w:rsidR="00E67217" w:rsidRPr="00322AFB" w:rsidRDefault="00E67217" w:rsidP="00E67217">
            <w:pPr>
              <w:spacing w:after="0" w:line="240" w:lineRule="auto"/>
              <w:rPr>
                <w:rFonts w:cs="Calibri"/>
                <w:color w:val="000000"/>
                <w:sz w:val="17"/>
                <w:szCs w:val="17"/>
              </w:rPr>
            </w:pPr>
          </w:p>
        </w:tc>
        <w:tc>
          <w:tcPr>
            <w:tcW w:w="624" w:type="pct"/>
            <w:tcBorders>
              <w:top w:val="single" w:sz="12" w:space="0" w:color="auto"/>
              <w:left w:val="single" w:sz="12" w:space="0" w:color="auto"/>
              <w:bottom w:val="single" w:sz="12" w:space="0" w:color="auto"/>
              <w:right w:val="single" w:sz="12" w:space="0" w:color="auto"/>
            </w:tcBorders>
            <w:shd w:val="clear" w:color="auto" w:fill="D0CECE"/>
            <w:vAlign w:val="center"/>
          </w:tcPr>
          <w:p w:rsidR="00E67217" w:rsidRPr="00322AFB" w:rsidRDefault="00E67217" w:rsidP="00E67217">
            <w:pPr>
              <w:spacing w:after="0" w:line="240" w:lineRule="auto"/>
              <w:jc w:val="center"/>
              <w:rPr>
                <w:rFonts w:cs="Calibri"/>
                <w:color w:val="000000"/>
                <w:szCs w:val="17"/>
              </w:rPr>
            </w:pPr>
            <w:r w:rsidRPr="00322AFB">
              <w:rPr>
                <w:rFonts w:cs="Calibri"/>
                <w:bCs/>
                <w:color w:val="000000"/>
                <w:szCs w:val="17"/>
              </w:rPr>
              <w:t>Извори</w:t>
            </w:r>
          </w:p>
        </w:tc>
        <w:tc>
          <w:tcPr>
            <w:tcW w:w="445" w:type="pct"/>
            <w:tcBorders>
              <w:top w:val="single" w:sz="12" w:space="0" w:color="auto"/>
              <w:left w:val="single" w:sz="12" w:space="0" w:color="auto"/>
              <w:bottom w:val="single" w:sz="12" w:space="0" w:color="auto"/>
              <w:right w:val="single" w:sz="12" w:space="0" w:color="auto"/>
            </w:tcBorders>
            <w:shd w:val="clear" w:color="auto" w:fill="D0CECE"/>
            <w:tcMar>
              <w:top w:w="0" w:type="dxa"/>
              <w:left w:w="108" w:type="dxa"/>
              <w:bottom w:w="0" w:type="dxa"/>
              <w:right w:w="108" w:type="dxa"/>
            </w:tcMar>
            <w:vAlign w:val="center"/>
            <w:hideMark/>
          </w:tcPr>
          <w:p w:rsidR="00E67217" w:rsidRPr="009D75B3" w:rsidRDefault="0002117C" w:rsidP="00E67217">
            <w:pPr>
              <w:spacing w:after="0" w:line="240" w:lineRule="auto"/>
              <w:jc w:val="center"/>
              <w:rPr>
                <w:rFonts w:cs="Calibri"/>
                <w:color w:val="000000"/>
                <w:szCs w:val="17"/>
              </w:rPr>
            </w:pPr>
            <w:r>
              <w:rPr>
                <w:rFonts w:cs="Calibri"/>
                <w:color w:val="000000"/>
                <w:szCs w:val="17"/>
              </w:rPr>
              <w:t>2026</w:t>
            </w:r>
            <w:r w:rsidR="00E67217">
              <w:rPr>
                <w:rFonts w:cs="Calibri"/>
                <w:color w:val="000000"/>
                <w:szCs w:val="17"/>
              </w:rPr>
              <w:t>.</w:t>
            </w:r>
          </w:p>
        </w:tc>
        <w:tc>
          <w:tcPr>
            <w:tcW w:w="415" w:type="pct"/>
            <w:tcBorders>
              <w:top w:val="single" w:sz="12" w:space="0" w:color="auto"/>
              <w:left w:val="single" w:sz="12" w:space="0" w:color="auto"/>
              <w:bottom w:val="single" w:sz="12" w:space="0" w:color="auto"/>
              <w:right w:val="single" w:sz="12" w:space="0" w:color="auto"/>
            </w:tcBorders>
            <w:shd w:val="clear" w:color="auto" w:fill="D0CECE"/>
            <w:tcMar>
              <w:top w:w="0" w:type="dxa"/>
              <w:left w:w="108" w:type="dxa"/>
              <w:bottom w:w="0" w:type="dxa"/>
              <w:right w:w="108" w:type="dxa"/>
            </w:tcMar>
            <w:vAlign w:val="center"/>
            <w:hideMark/>
          </w:tcPr>
          <w:p w:rsidR="00E67217" w:rsidRPr="009D75B3" w:rsidRDefault="0002117C" w:rsidP="00E67217">
            <w:pPr>
              <w:spacing w:after="0" w:line="240" w:lineRule="auto"/>
              <w:jc w:val="center"/>
              <w:rPr>
                <w:rFonts w:cs="Calibri"/>
                <w:color w:val="000000"/>
                <w:szCs w:val="17"/>
              </w:rPr>
            </w:pPr>
            <w:r>
              <w:rPr>
                <w:rFonts w:cs="Calibri"/>
                <w:color w:val="000000"/>
                <w:szCs w:val="17"/>
              </w:rPr>
              <w:t>2027</w:t>
            </w:r>
            <w:r w:rsidR="00E67217">
              <w:rPr>
                <w:rFonts w:cs="Calibri"/>
                <w:color w:val="000000"/>
                <w:szCs w:val="17"/>
              </w:rPr>
              <w:t>.</w:t>
            </w:r>
          </w:p>
        </w:tc>
        <w:tc>
          <w:tcPr>
            <w:tcW w:w="392" w:type="pct"/>
            <w:tcBorders>
              <w:top w:val="single" w:sz="12" w:space="0" w:color="auto"/>
              <w:left w:val="single" w:sz="12" w:space="0" w:color="auto"/>
              <w:bottom w:val="single" w:sz="12" w:space="0" w:color="auto"/>
              <w:right w:val="single" w:sz="8" w:space="0" w:color="auto"/>
            </w:tcBorders>
            <w:shd w:val="clear" w:color="auto" w:fill="D0CECE"/>
            <w:tcMar>
              <w:top w:w="0" w:type="dxa"/>
              <w:left w:w="108" w:type="dxa"/>
              <w:bottom w:w="0" w:type="dxa"/>
              <w:right w:w="108" w:type="dxa"/>
            </w:tcMar>
            <w:vAlign w:val="center"/>
            <w:hideMark/>
          </w:tcPr>
          <w:p w:rsidR="00E67217" w:rsidRPr="00E67217" w:rsidRDefault="003B147C" w:rsidP="0002117C">
            <w:pPr>
              <w:spacing w:after="0" w:line="240" w:lineRule="auto"/>
              <w:jc w:val="center"/>
              <w:rPr>
                <w:rFonts w:cs="Calibri"/>
                <w:color w:val="000000"/>
                <w:szCs w:val="17"/>
              </w:rPr>
            </w:pPr>
            <w:r>
              <w:rPr>
                <w:rFonts w:cs="Calibri"/>
                <w:color w:val="000000"/>
                <w:szCs w:val="17"/>
              </w:rPr>
              <w:t>202</w:t>
            </w:r>
            <w:r w:rsidR="0002117C">
              <w:rPr>
                <w:rFonts w:cs="Calibri"/>
                <w:color w:val="000000"/>
                <w:szCs w:val="17"/>
              </w:rPr>
              <w:t>8</w:t>
            </w:r>
            <w:r w:rsidR="00E67217">
              <w:rPr>
                <w:rFonts w:cs="Calibri"/>
                <w:color w:val="000000"/>
                <w:szCs w:val="17"/>
              </w:rPr>
              <w:t>.</w:t>
            </w:r>
          </w:p>
        </w:tc>
      </w:tr>
      <w:tr w:rsidR="00E67217" w:rsidRPr="00322AFB" w:rsidTr="000E134B">
        <w:trPr>
          <w:trHeight w:val="20"/>
        </w:trPr>
        <w:tc>
          <w:tcPr>
            <w:tcW w:w="3091" w:type="pct"/>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4831BE" w:rsidRDefault="00E67217" w:rsidP="00E67217">
            <w:pPr>
              <w:spacing w:after="0" w:line="240" w:lineRule="auto"/>
              <w:jc w:val="center"/>
              <w:rPr>
                <w:rFonts w:cs="Calibri"/>
                <w:color w:val="000000"/>
                <w:szCs w:val="17"/>
              </w:rPr>
            </w:pPr>
            <w:r>
              <w:rPr>
                <w:rFonts w:cs="Calibri"/>
                <w:color w:val="000000"/>
                <w:szCs w:val="17"/>
              </w:rPr>
              <w:t>Осигурати континуиран економски, друштвени и инфраструктурни развој кроз стално унапређивање квалитета и доступности услуга које су орјентисане према задовољавању интереса и потреба привреде и грађана уз одговорно управљање животном средином, а све у складу са принципима законитости, одговорности, ефикасности, ефективности,  иновативности, транспарентности, партнерства, социјалне укључености, односно циљевима одрживог развоја.</w:t>
            </w:r>
          </w:p>
        </w:tc>
        <w:tc>
          <w:tcPr>
            <w:tcW w:w="62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2A0F0E" w:rsidRDefault="00E67217" w:rsidP="00E67217">
            <w:pPr>
              <w:spacing w:after="0" w:line="240" w:lineRule="auto"/>
              <w:ind w:left="72"/>
              <w:jc w:val="center"/>
              <w:rPr>
                <w:rFonts w:ascii="Calibri Light" w:eastAsia="Times New Roman" w:hAnsi="Calibri Light" w:cs="Calibri Light"/>
                <w:b/>
                <w:bCs/>
                <w:color w:val="000000"/>
                <w:szCs w:val="17"/>
              </w:rPr>
            </w:pPr>
            <w:r w:rsidRPr="00322AFB">
              <w:rPr>
                <w:rFonts w:ascii="Calibri Light" w:hAnsi="Calibri Light" w:cs="Calibri Light"/>
                <w:b/>
                <w:bCs/>
                <w:color w:val="000000"/>
                <w:szCs w:val="17"/>
              </w:rPr>
              <w:t>Буџет</w:t>
            </w:r>
          </w:p>
        </w:tc>
        <w:tc>
          <w:tcPr>
            <w:tcW w:w="44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33.</w:t>
            </w:r>
            <w:r w:rsidR="00C7089E">
              <w:rPr>
                <w:rFonts w:cs="Calibri"/>
                <w:color w:val="000000"/>
                <w:szCs w:val="17"/>
              </w:rPr>
              <w:t>282</w:t>
            </w:r>
            <w:r w:rsidR="00ED30F6">
              <w:rPr>
                <w:rFonts w:cs="Calibri"/>
                <w:color w:val="000000"/>
                <w:szCs w:val="17"/>
              </w:rPr>
              <w:t>.810</w:t>
            </w:r>
          </w:p>
        </w:tc>
        <w:tc>
          <w:tcPr>
            <w:tcW w:w="41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C7089E" w:rsidP="000E134B">
            <w:pPr>
              <w:spacing w:after="0" w:line="240" w:lineRule="auto"/>
              <w:jc w:val="right"/>
              <w:rPr>
                <w:rFonts w:cs="Calibri"/>
                <w:color w:val="000000"/>
                <w:szCs w:val="17"/>
              </w:rPr>
            </w:pPr>
            <w:r>
              <w:rPr>
                <w:rFonts w:cs="Calibri"/>
                <w:color w:val="000000"/>
                <w:szCs w:val="17"/>
              </w:rPr>
              <w:t>34.300</w:t>
            </w:r>
            <w:r w:rsidR="00F87C3E">
              <w:rPr>
                <w:rFonts w:cs="Calibri"/>
                <w:color w:val="000000"/>
                <w:szCs w:val="17"/>
              </w:rPr>
              <w:t>.420</w:t>
            </w:r>
          </w:p>
        </w:tc>
        <w:tc>
          <w:tcPr>
            <w:tcW w:w="392" w:type="pct"/>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rsidR="00E67217" w:rsidRPr="000E134B" w:rsidRDefault="00C7089E" w:rsidP="000E134B">
            <w:pPr>
              <w:spacing w:after="0" w:line="240" w:lineRule="auto"/>
              <w:jc w:val="right"/>
              <w:rPr>
                <w:rFonts w:cs="Calibri"/>
                <w:color w:val="000000"/>
                <w:szCs w:val="17"/>
              </w:rPr>
            </w:pPr>
            <w:r>
              <w:rPr>
                <w:rFonts w:cs="Calibri"/>
                <w:color w:val="000000"/>
                <w:szCs w:val="17"/>
              </w:rPr>
              <w:t>33.530</w:t>
            </w:r>
            <w:r w:rsidR="00F87C3E">
              <w:rPr>
                <w:rFonts w:cs="Calibri"/>
                <w:color w:val="000000"/>
                <w:szCs w:val="17"/>
              </w:rPr>
              <w:t>.328</w:t>
            </w:r>
          </w:p>
        </w:tc>
      </w:tr>
      <w:tr w:rsidR="00E67217" w:rsidRPr="00322AFB" w:rsidTr="000E134B">
        <w:trPr>
          <w:trHeight w:val="20"/>
        </w:trPr>
        <w:tc>
          <w:tcPr>
            <w:tcW w:w="3091" w:type="pct"/>
            <w:vMerge/>
            <w:tcBorders>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322AFB" w:rsidRDefault="00E67217" w:rsidP="00E67217">
            <w:pPr>
              <w:spacing w:after="0" w:line="240" w:lineRule="auto"/>
              <w:jc w:val="center"/>
              <w:rPr>
                <w:rFonts w:cs="Calibri"/>
                <w:color w:val="000000"/>
                <w:sz w:val="17"/>
                <w:szCs w:val="17"/>
              </w:rPr>
            </w:pPr>
          </w:p>
        </w:tc>
        <w:tc>
          <w:tcPr>
            <w:tcW w:w="62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2A0F0E" w:rsidRDefault="00E67217" w:rsidP="00E67217">
            <w:pPr>
              <w:spacing w:after="0" w:line="240" w:lineRule="auto"/>
              <w:ind w:left="72"/>
              <w:jc w:val="center"/>
              <w:rPr>
                <w:rFonts w:ascii="Calibri Light" w:eastAsia="Times New Roman" w:hAnsi="Calibri Light" w:cs="Calibri Light"/>
                <w:b/>
                <w:bCs/>
                <w:color w:val="000000"/>
                <w:szCs w:val="17"/>
              </w:rPr>
            </w:pPr>
            <w:r w:rsidRPr="00322AFB">
              <w:rPr>
                <w:rFonts w:ascii="Calibri Light" w:hAnsi="Calibri Light" w:cs="Calibri Light"/>
                <w:b/>
                <w:bCs/>
                <w:color w:val="000000"/>
                <w:szCs w:val="17"/>
              </w:rPr>
              <w:t>Кредит</w:t>
            </w:r>
          </w:p>
        </w:tc>
        <w:tc>
          <w:tcPr>
            <w:tcW w:w="44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7.665.500</w:t>
            </w:r>
          </w:p>
        </w:tc>
        <w:tc>
          <w:tcPr>
            <w:tcW w:w="41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5.183.000</w:t>
            </w:r>
          </w:p>
        </w:tc>
        <w:tc>
          <w:tcPr>
            <w:tcW w:w="392" w:type="pct"/>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rsidR="00E67217" w:rsidRPr="00F87C3E" w:rsidRDefault="00F87C3E" w:rsidP="000E134B">
            <w:pPr>
              <w:spacing w:after="0" w:line="240" w:lineRule="auto"/>
              <w:jc w:val="right"/>
              <w:rPr>
                <w:rFonts w:cs="Calibri"/>
                <w:color w:val="000000"/>
                <w:szCs w:val="17"/>
              </w:rPr>
            </w:pPr>
            <w:r>
              <w:rPr>
                <w:rFonts w:cs="Calibri"/>
                <w:color w:val="000000"/>
                <w:szCs w:val="17"/>
              </w:rPr>
              <w:t>500.000</w:t>
            </w:r>
          </w:p>
        </w:tc>
      </w:tr>
      <w:tr w:rsidR="00E67217" w:rsidRPr="00322AFB" w:rsidTr="000E134B">
        <w:trPr>
          <w:trHeight w:val="20"/>
        </w:trPr>
        <w:tc>
          <w:tcPr>
            <w:tcW w:w="3091" w:type="pct"/>
            <w:vMerge/>
            <w:tcBorders>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322AFB" w:rsidRDefault="00E67217" w:rsidP="00E67217">
            <w:pPr>
              <w:spacing w:after="0" w:line="240" w:lineRule="auto"/>
              <w:jc w:val="center"/>
              <w:rPr>
                <w:rFonts w:cs="Calibri"/>
                <w:color w:val="000000"/>
                <w:sz w:val="17"/>
                <w:szCs w:val="17"/>
              </w:rPr>
            </w:pPr>
          </w:p>
        </w:tc>
        <w:tc>
          <w:tcPr>
            <w:tcW w:w="62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67217" w:rsidRPr="002A0F0E" w:rsidRDefault="00E67217" w:rsidP="00E67217">
            <w:pPr>
              <w:spacing w:after="0" w:line="240" w:lineRule="auto"/>
              <w:ind w:left="72"/>
              <w:jc w:val="center"/>
              <w:rPr>
                <w:rFonts w:ascii="Calibri Light" w:eastAsia="Times New Roman" w:hAnsi="Calibri Light" w:cs="Calibri Light"/>
                <w:b/>
                <w:bCs/>
                <w:color w:val="000000"/>
                <w:szCs w:val="17"/>
              </w:rPr>
            </w:pPr>
            <w:r w:rsidRPr="009A46CE">
              <w:rPr>
                <w:rFonts w:ascii="Calibri Light" w:hAnsi="Calibri Light" w:cs="Calibri Light"/>
                <w:b/>
                <w:bCs/>
                <w:color w:val="000000"/>
                <w:szCs w:val="17"/>
              </w:rPr>
              <w:t>Донације/Грант</w:t>
            </w:r>
          </w:p>
        </w:tc>
        <w:tc>
          <w:tcPr>
            <w:tcW w:w="44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7.904.000</w:t>
            </w:r>
          </w:p>
        </w:tc>
        <w:tc>
          <w:tcPr>
            <w:tcW w:w="41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12.785.000</w:t>
            </w:r>
          </w:p>
        </w:tc>
        <w:tc>
          <w:tcPr>
            <w:tcW w:w="392" w:type="pct"/>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3.245.000</w:t>
            </w:r>
          </w:p>
        </w:tc>
      </w:tr>
      <w:tr w:rsidR="00E67217" w:rsidRPr="00322AFB" w:rsidTr="000E134B">
        <w:trPr>
          <w:trHeight w:val="20"/>
        </w:trPr>
        <w:tc>
          <w:tcPr>
            <w:tcW w:w="3091" w:type="pct"/>
            <w:vMerge/>
            <w:tcBorders>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322AFB" w:rsidRDefault="00E67217" w:rsidP="00E67217">
            <w:pPr>
              <w:spacing w:after="0" w:line="240" w:lineRule="auto"/>
              <w:jc w:val="center"/>
              <w:rPr>
                <w:rFonts w:cs="Calibri"/>
                <w:color w:val="000000"/>
                <w:sz w:val="17"/>
                <w:szCs w:val="17"/>
              </w:rPr>
            </w:pPr>
          </w:p>
        </w:tc>
        <w:tc>
          <w:tcPr>
            <w:tcW w:w="62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67217" w:rsidRPr="002A0F0E" w:rsidRDefault="00E67217" w:rsidP="00E67217">
            <w:pPr>
              <w:spacing w:after="0" w:line="240" w:lineRule="auto"/>
              <w:ind w:left="72"/>
              <w:jc w:val="center"/>
              <w:rPr>
                <w:rFonts w:ascii="Calibri Light" w:eastAsia="Times New Roman" w:hAnsi="Calibri Light" w:cs="Calibri Light"/>
                <w:b/>
                <w:bCs/>
                <w:color w:val="000000"/>
                <w:szCs w:val="17"/>
              </w:rPr>
            </w:pPr>
            <w:r w:rsidRPr="00322AFB">
              <w:rPr>
                <w:rFonts w:ascii="Calibri Light" w:hAnsi="Calibri Light" w:cs="Calibri Light"/>
                <w:b/>
                <w:bCs/>
                <w:color w:val="000000"/>
                <w:szCs w:val="17"/>
              </w:rPr>
              <w:t>Остало</w:t>
            </w:r>
          </w:p>
        </w:tc>
        <w:tc>
          <w:tcPr>
            <w:tcW w:w="44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10.085.000</w:t>
            </w:r>
          </w:p>
        </w:tc>
        <w:tc>
          <w:tcPr>
            <w:tcW w:w="415"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4.080.000</w:t>
            </w:r>
          </w:p>
        </w:tc>
        <w:tc>
          <w:tcPr>
            <w:tcW w:w="392" w:type="pct"/>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rsidR="00E67217" w:rsidRPr="000E134B" w:rsidRDefault="00F87C3E" w:rsidP="000E134B">
            <w:pPr>
              <w:spacing w:after="0" w:line="240" w:lineRule="auto"/>
              <w:jc w:val="right"/>
              <w:rPr>
                <w:rFonts w:cs="Calibri"/>
                <w:color w:val="000000"/>
                <w:szCs w:val="17"/>
              </w:rPr>
            </w:pPr>
            <w:r>
              <w:rPr>
                <w:rFonts w:cs="Calibri"/>
                <w:color w:val="000000"/>
                <w:szCs w:val="17"/>
              </w:rPr>
              <w:t>915.000</w:t>
            </w:r>
          </w:p>
        </w:tc>
      </w:tr>
      <w:tr w:rsidR="00E67217" w:rsidRPr="00322AFB" w:rsidTr="000E134B">
        <w:trPr>
          <w:trHeight w:val="20"/>
        </w:trPr>
        <w:tc>
          <w:tcPr>
            <w:tcW w:w="3091" w:type="pct"/>
            <w:vMerge/>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67217" w:rsidRPr="00322AFB" w:rsidRDefault="00E67217" w:rsidP="00E67217">
            <w:pPr>
              <w:spacing w:after="0" w:line="240" w:lineRule="auto"/>
              <w:jc w:val="center"/>
              <w:rPr>
                <w:rFonts w:cs="Calibri"/>
                <w:color w:val="000000"/>
                <w:sz w:val="17"/>
                <w:szCs w:val="17"/>
              </w:rPr>
            </w:pPr>
          </w:p>
        </w:tc>
        <w:tc>
          <w:tcPr>
            <w:tcW w:w="624" w:type="pct"/>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rsidR="00E67217" w:rsidRPr="00322AFB" w:rsidRDefault="00E67217" w:rsidP="00E67217">
            <w:pPr>
              <w:spacing w:after="0" w:line="240" w:lineRule="auto"/>
              <w:ind w:left="72"/>
              <w:jc w:val="center"/>
              <w:rPr>
                <w:rFonts w:ascii="Calibri Light" w:hAnsi="Calibri Light" w:cs="Calibri Light"/>
                <w:color w:val="000000"/>
                <w:sz w:val="17"/>
                <w:szCs w:val="17"/>
              </w:rPr>
            </w:pPr>
            <w:r w:rsidRPr="00322AFB">
              <w:rPr>
                <w:rFonts w:ascii="Calibri Light" w:hAnsi="Calibri Light" w:cs="Calibri Light"/>
                <w:b/>
                <w:bCs/>
                <w:color w:val="000000"/>
                <w:szCs w:val="17"/>
              </w:rPr>
              <w:t>Укупно</w:t>
            </w:r>
          </w:p>
        </w:tc>
        <w:tc>
          <w:tcPr>
            <w:tcW w:w="445" w:type="pct"/>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rsidR="00E67217" w:rsidRPr="000E134B" w:rsidRDefault="00C7089E" w:rsidP="00C7089E">
            <w:pPr>
              <w:spacing w:after="0" w:line="240" w:lineRule="auto"/>
              <w:jc w:val="right"/>
              <w:rPr>
                <w:rFonts w:cs="Calibri"/>
                <w:b/>
                <w:color w:val="000000"/>
              </w:rPr>
            </w:pPr>
            <w:r>
              <w:rPr>
                <w:rFonts w:cs="Calibri"/>
                <w:b/>
                <w:color w:val="000000"/>
              </w:rPr>
              <w:t>58.937.</w:t>
            </w:r>
            <w:r w:rsidR="00F87C3E">
              <w:rPr>
                <w:rFonts w:cs="Calibri"/>
                <w:b/>
                <w:color w:val="000000"/>
              </w:rPr>
              <w:t>310</w:t>
            </w:r>
          </w:p>
        </w:tc>
        <w:tc>
          <w:tcPr>
            <w:tcW w:w="415" w:type="pct"/>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rsidR="00E67217" w:rsidRPr="000E134B" w:rsidRDefault="00C7089E" w:rsidP="000E134B">
            <w:pPr>
              <w:spacing w:after="0" w:line="240" w:lineRule="auto"/>
              <w:jc w:val="right"/>
              <w:rPr>
                <w:rFonts w:cs="Calibri"/>
                <w:b/>
                <w:color w:val="000000"/>
              </w:rPr>
            </w:pPr>
            <w:r>
              <w:rPr>
                <w:rFonts w:cs="Calibri"/>
                <w:b/>
                <w:color w:val="000000"/>
              </w:rPr>
              <w:t>56.348</w:t>
            </w:r>
            <w:r w:rsidR="00F87C3E">
              <w:rPr>
                <w:rFonts w:cs="Calibri"/>
                <w:b/>
                <w:color w:val="000000"/>
              </w:rPr>
              <w:t>.420</w:t>
            </w:r>
          </w:p>
        </w:tc>
        <w:tc>
          <w:tcPr>
            <w:tcW w:w="392" w:type="pct"/>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rsidR="00E67217" w:rsidRPr="000E134B" w:rsidRDefault="00C7089E" w:rsidP="000E134B">
            <w:pPr>
              <w:spacing w:after="0" w:line="240" w:lineRule="auto"/>
              <w:jc w:val="right"/>
              <w:rPr>
                <w:rFonts w:cs="Calibri"/>
                <w:b/>
                <w:color w:val="000000"/>
              </w:rPr>
            </w:pPr>
            <w:r>
              <w:rPr>
                <w:rFonts w:cs="Calibri"/>
                <w:b/>
                <w:color w:val="000000"/>
              </w:rPr>
              <w:t>38.190</w:t>
            </w:r>
            <w:r w:rsidR="00F87C3E">
              <w:rPr>
                <w:rFonts w:cs="Calibri"/>
                <w:b/>
                <w:color w:val="000000"/>
              </w:rPr>
              <w:t>.328</w:t>
            </w:r>
          </w:p>
        </w:tc>
      </w:tr>
    </w:tbl>
    <w:p w:rsidR="00020BE3" w:rsidRPr="00D91D63" w:rsidRDefault="00020BE3" w:rsidP="005B7BA2">
      <w:pPr>
        <w:spacing w:after="0" w:line="240" w:lineRule="auto"/>
        <w:jc w:val="both"/>
        <w:rPr>
          <w:rFonts w:eastAsia="Times New Roman" w:cs="Calibri"/>
          <w:color w:val="000000"/>
          <w:sz w:val="10"/>
          <w:szCs w:val="10"/>
          <w:lang w:eastAsia="hr-HR"/>
        </w:rPr>
      </w:pPr>
    </w:p>
    <w:p w:rsidR="00B026E0" w:rsidRPr="002237C2" w:rsidRDefault="00B026E0" w:rsidP="009D75B3">
      <w:pPr>
        <w:tabs>
          <w:tab w:val="left" w:pos="2410"/>
        </w:tabs>
        <w:spacing w:before="120" w:after="60" w:line="240" w:lineRule="auto"/>
        <w:jc w:val="both"/>
        <w:rPr>
          <w:rFonts w:cs="Calibri"/>
          <w:b/>
          <w:color w:val="FF0000"/>
          <w:sz w:val="24"/>
          <w:szCs w:val="24"/>
        </w:rPr>
      </w:pPr>
      <w:r w:rsidRPr="00B83248">
        <w:rPr>
          <w:rFonts w:cs="Calibri"/>
          <w:b/>
          <w:color w:val="000000"/>
          <w:sz w:val="24"/>
          <w:szCs w:val="24"/>
        </w:rPr>
        <w:t>Б.</w:t>
      </w:r>
    </w:p>
    <w:tbl>
      <w:tblPr>
        <w:tblpPr w:leftFromText="180" w:rightFromText="180" w:vertAnchor="text" w:tblpXSpec="center"/>
        <w:tblW w:w="16126" w:type="dxa"/>
        <w:tblLayout w:type="fixed"/>
        <w:tblCellMar>
          <w:left w:w="0" w:type="dxa"/>
          <w:right w:w="0" w:type="dxa"/>
        </w:tblCellMar>
        <w:tblLook w:val="04A0"/>
      </w:tblPr>
      <w:tblGrid>
        <w:gridCol w:w="1951"/>
        <w:gridCol w:w="2410"/>
        <w:gridCol w:w="2268"/>
        <w:gridCol w:w="5386"/>
        <w:gridCol w:w="1134"/>
        <w:gridCol w:w="993"/>
        <w:gridCol w:w="992"/>
        <w:gridCol w:w="992"/>
      </w:tblGrid>
      <w:tr w:rsidR="00D91D63" w:rsidRPr="00322AFB" w:rsidTr="004F1B58">
        <w:trPr>
          <w:trHeight w:val="20"/>
        </w:trPr>
        <w:tc>
          <w:tcPr>
            <w:tcW w:w="1951" w:type="dxa"/>
            <w:vMerge w:val="restart"/>
            <w:tcBorders>
              <w:top w:val="single" w:sz="12" w:space="0" w:color="auto"/>
              <w:left w:val="single" w:sz="12"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rsidR="00ED1199" w:rsidRPr="00322AFB" w:rsidRDefault="001C2965" w:rsidP="005F169C">
            <w:pPr>
              <w:spacing w:after="0" w:line="240" w:lineRule="auto"/>
              <w:ind w:left="-57" w:right="-113"/>
              <w:jc w:val="center"/>
              <w:rPr>
                <w:rFonts w:cs="Calibri"/>
                <w:color w:val="000000"/>
                <w:szCs w:val="17"/>
              </w:rPr>
            </w:pPr>
            <w:r w:rsidRPr="00322AFB">
              <w:rPr>
                <w:rFonts w:cs="Calibri"/>
                <w:b/>
                <w:bCs/>
                <w:color w:val="000000"/>
                <w:szCs w:val="17"/>
              </w:rPr>
              <w:t>М</w:t>
            </w:r>
            <w:r w:rsidR="00ED1199" w:rsidRPr="00322AFB">
              <w:rPr>
                <w:rFonts w:cs="Calibri"/>
                <w:b/>
                <w:bCs/>
                <w:color w:val="000000"/>
                <w:szCs w:val="17"/>
              </w:rPr>
              <w:t>јер</w:t>
            </w:r>
            <w:r w:rsidRPr="00322AFB">
              <w:rPr>
                <w:rFonts w:cs="Calibri"/>
                <w:b/>
                <w:bCs/>
                <w:color w:val="000000"/>
                <w:szCs w:val="17"/>
              </w:rPr>
              <w:t>а</w:t>
            </w:r>
          </w:p>
        </w:tc>
        <w:tc>
          <w:tcPr>
            <w:tcW w:w="2410" w:type="dxa"/>
            <w:vMerge w:val="restart"/>
            <w:tcBorders>
              <w:top w:val="single" w:sz="12" w:space="0" w:color="auto"/>
              <w:left w:val="nil"/>
              <w:right w:val="single" w:sz="8" w:space="0" w:color="auto"/>
            </w:tcBorders>
            <w:shd w:val="clear" w:color="auto" w:fill="D0CECE"/>
            <w:tcMar>
              <w:top w:w="0" w:type="dxa"/>
              <w:left w:w="108" w:type="dxa"/>
              <w:bottom w:w="0" w:type="dxa"/>
              <w:right w:w="108" w:type="dxa"/>
            </w:tcMar>
            <w:vAlign w:val="center"/>
          </w:tcPr>
          <w:p w:rsidR="00ED1199" w:rsidRPr="00322AFB" w:rsidRDefault="00ED1199" w:rsidP="005F169C">
            <w:pPr>
              <w:spacing w:after="0" w:line="240" w:lineRule="auto"/>
              <w:ind w:left="-57" w:right="-113"/>
              <w:jc w:val="center"/>
              <w:rPr>
                <w:rFonts w:cs="Calibri"/>
                <w:b/>
                <w:bCs/>
                <w:szCs w:val="17"/>
              </w:rPr>
            </w:pPr>
            <w:r w:rsidRPr="00322AFB">
              <w:rPr>
                <w:rFonts w:cs="Calibri"/>
                <w:b/>
                <w:bCs/>
                <w:szCs w:val="17"/>
              </w:rPr>
              <w:t>Стратешки документ, стратешки циљ и прио</w:t>
            </w:r>
            <w:r w:rsidR="00206DCD" w:rsidRPr="00322AFB">
              <w:rPr>
                <w:rFonts w:cs="Calibri"/>
                <w:b/>
                <w:bCs/>
                <w:szCs w:val="17"/>
              </w:rPr>
              <w:t>ритет</w:t>
            </w:r>
          </w:p>
        </w:tc>
        <w:tc>
          <w:tcPr>
            <w:tcW w:w="2268" w:type="dxa"/>
            <w:vMerge w:val="restart"/>
            <w:tcBorders>
              <w:top w:val="single" w:sz="12" w:space="0" w:color="auto"/>
              <w:left w:val="nil"/>
              <w:right w:val="single" w:sz="8" w:space="0" w:color="auto"/>
            </w:tcBorders>
            <w:shd w:val="clear" w:color="auto" w:fill="D0CECE"/>
            <w:tcMar>
              <w:top w:w="0" w:type="dxa"/>
              <w:left w:w="108" w:type="dxa"/>
              <w:bottom w:w="0" w:type="dxa"/>
              <w:right w:w="108" w:type="dxa"/>
            </w:tcMar>
            <w:vAlign w:val="center"/>
          </w:tcPr>
          <w:p w:rsidR="00ED1199" w:rsidRPr="00322AFB" w:rsidRDefault="00ED1199" w:rsidP="005F169C">
            <w:pPr>
              <w:spacing w:after="0" w:line="240" w:lineRule="auto"/>
              <w:ind w:left="-57" w:right="-113"/>
              <w:jc w:val="center"/>
              <w:rPr>
                <w:rFonts w:cs="Calibri"/>
                <w:color w:val="000000"/>
                <w:szCs w:val="17"/>
              </w:rPr>
            </w:pPr>
            <w:r w:rsidRPr="00322AFB">
              <w:rPr>
                <w:rFonts w:cs="Calibri"/>
                <w:b/>
                <w:bCs/>
                <w:szCs w:val="17"/>
              </w:rPr>
              <w:t>Назив и  шифра програма</w:t>
            </w:r>
          </w:p>
        </w:tc>
        <w:tc>
          <w:tcPr>
            <w:tcW w:w="5386" w:type="dxa"/>
            <w:vMerge w:val="restart"/>
            <w:tcBorders>
              <w:top w:val="single" w:sz="12"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ED1199" w:rsidRPr="00BF32B0" w:rsidRDefault="00ED1199" w:rsidP="005F169C">
            <w:pPr>
              <w:spacing w:after="0" w:line="240" w:lineRule="auto"/>
              <w:ind w:left="-57" w:right="-113"/>
              <w:jc w:val="center"/>
              <w:rPr>
                <w:rFonts w:cs="Calibri"/>
                <w:b/>
                <w:bCs/>
                <w:color w:val="000000"/>
                <w:szCs w:val="17"/>
              </w:rPr>
            </w:pPr>
            <w:r w:rsidRPr="00322AFB">
              <w:rPr>
                <w:rFonts w:cs="Calibri"/>
                <w:b/>
                <w:bCs/>
                <w:color w:val="000000"/>
                <w:szCs w:val="17"/>
              </w:rPr>
              <w:t>Индикатори</w:t>
            </w:r>
          </w:p>
        </w:tc>
        <w:tc>
          <w:tcPr>
            <w:tcW w:w="1134" w:type="dxa"/>
            <w:vMerge w:val="restart"/>
            <w:tcBorders>
              <w:top w:val="single" w:sz="12"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ED1199" w:rsidRPr="00322AFB" w:rsidRDefault="00ED1199" w:rsidP="005F169C">
            <w:pPr>
              <w:spacing w:after="0" w:line="240" w:lineRule="auto"/>
              <w:ind w:left="-57" w:right="-113"/>
              <w:jc w:val="center"/>
              <w:rPr>
                <w:rFonts w:cs="Calibri"/>
                <w:color w:val="000000"/>
                <w:szCs w:val="17"/>
              </w:rPr>
            </w:pPr>
            <w:r w:rsidRPr="00322AFB">
              <w:rPr>
                <w:rFonts w:cs="Calibri"/>
                <w:b/>
                <w:bCs/>
                <w:color w:val="000000"/>
                <w:szCs w:val="17"/>
              </w:rPr>
              <w:t>Полазна вриједност</w:t>
            </w:r>
          </w:p>
        </w:tc>
        <w:tc>
          <w:tcPr>
            <w:tcW w:w="2977" w:type="dxa"/>
            <w:gridSpan w:val="3"/>
            <w:tcBorders>
              <w:top w:val="single" w:sz="12" w:space="0" w:color="auto"/>
              <w:left w:val="nil"/>
              <w:bottom w:val="single" w:sz="8" w:space="0" w:color="auto"/>
              <w:right w:val="single" w:sz="12" w:space="0" w:color="auto"/>
            </w:tcBorders>
            <w:shd w:val="clear" w:color="auto" w:fill="D0CECE"/>
            <w:tcMar>
              <w:top w:w="0" w:type="dxa"/>
              <w:left w:w="108" w:type="dxa"/>
              <w:bottom w:w="0" w:type="dxa"/>
              <w:right w:w="108" w:type="dxa"/>
            </w:tcMar>
            <w:vAlign w:val="center"/>
            <w:hideMark/>
          </w:tcPr>
          <w:p w:rsidR="00ED1199" w:rsidRPr="00322AFB" w:rsidRDefault="00ED1199" w:rsidP="005F169C">
            <w:pPr>
              <w:spacing w:after="0" w:line="240" w:lineRule="auto"/>
              <w:ind w:left="-57" w:right="-113"/>
              <w:jc w:val="center"/>
              <w:rPr>
                <w:rFonts w:cs="Calibri"/>
                <w:color w:val="000000"/>
                <w:szCs w:val="17"/>
              </w:rPr>
            </w:pPr>
            <w:r w:rsidRPr="00322AFB">
              <w:rPr>
                <w:rFonts w:cs="Calibri"/>
                <w:b/>
                <w:bCs/>
                <w:color w:val="000000"/>
                <w:szCs w:val="17"/>
              </w:rPr>
              <w:t>Циљна вриједност по годинама</w:t>
            </w:r>
          </w:p>
        </w:tc>
      </w:tr>
      <w:tr w:rsidR="00D91D63" w:rsidRPr="00322AFB" w:rsidTr="004F1B58">
        <w:trPr>
          <w:trHeight w:val="44"/>
        </w:trPr>
        <w:tc>
          <w:tcPr>
            <w:tcW w:w="1951" w:type="dxa"/>
            <w:vMerge/>
            <w:tcBorders>
              <w:top w:val="single" w:sz="8" w:space="0" w:color="auto"/>
              <w:left w:val="single" w:sz="12" w:space="0" w:color="auto"/>
              <w:bottom w:val="single" w:sz="12" w:space="0" w:color="auto"/>
              <w:right w:val="single" w:sz="8" w:space="0" w:color="auto"/>
            </w:tcBorders>
            <w:vAlign w:val="center"/>
            <w:hideMark/>
          </w:tcPr>
          <w:p w:rsidR="00ED1199" w:rsidRPr="00322AFB" w:rsidRDefault="00ED1199" w:rsidP="005F169C">
            <w:pPr>
              <w:spacing w:after="0" w:line="240" w:lineRule="auto"/>
              <w:ind w:left="-57" w:right="-113"/>
              <w:rPr>
                <w:rFonts w:cs="Calibri"/>
                <w:color w:val="000000"/>
                <w:szCs w:val="17"/>
              </w:rPr>
            </w:pPr>
          </w:p>
        </w:tc>
        <w:tc>
          <w:tcPr>
            <w:tcW w:w="2410" w:type="dxa"/>
            <w:vMerge/>
            <w:tcBorders>
              <w:left w:val="nil"/>
              <w:bottom w:val="single" w:sz="12" w:space="0" w:color="auto"/>
              <w:right w:val="single" w:sz="8" w:space="0" w:color="auto"/>
            </w:tcBorders>
            <w:vAlign w:val="center"/>
            <w:hideMark/>
          </w:tcPr>
          <w:p w:rsidR="00ED1199" w:rsidRPr="00322AFB" w:rsidRDefault="00ED1199" w:rsidP="005F169C">
            <w:pPr>
              <w:spacing w:after="0" w:line="240" w:lineRule="auto"/>
              <w:ind w:left="-57" w:right="-113"/>
              <w:rPr>
                <w:rFonts w:cs="Calibri"/>
                <w:color w:val="000000"/>
                <w:szCs w:val="17"/>
              </w:rPr>
            </w:pPr>
          </w:p>
        </w:tc>
        <w:tc>
          <w:tcPr>
            <w:tcW w:w="2268" w:type="dxa"/>
            <w:vMerge/>
            <w:tcBorders>
              <w:left w:val="nil"/>
              <w:bottom w:val="single" w:sz="12" w:space="0" w:color="auto"/>
              <w:right w:val="single" w:sz="8" w:space="0" w:color="auto"/>
            </w:tcBorders>
            <w:vAlign w:val="center"/>
          </w:tcPr>
          <w:p w:rsidR="00ED1199" w:rsidRPr="00322AFB" w:rsidRDefault="00ED1199" w:rsidP="005F169C">
            <w:pPr>
              <w:spacing w:after="0" w:line="240" w:lineRule="auto"/>
              <w:ind w:left="-57" w:right="-113"/>
              <w:rPr>
                <w:rFonts w:cs="Calibri"/>
                <w:color w:val="000000"/>
                <w:szCs w:val="17"/>
              </w:rPr>
            </w:pPr>
          </w:p>
        </w:tc>
        <w:tc>
          <w:tcPr>
            <w:tcW w:w="5386" w:type="dxa"/>
            <w:vMerge/>
            <w:tcBorders>
              <w:top w:val="single" w:sz="8" w:space="0" w:color="auto"/>
              <w:left w:val="nil"/>
              <w:bottom w:val="single" w:sz="12" w:space="0" w:color="auto"/>
              <w:right w:val="single" w:sz="8" w:space="0" w:color="auto"/>
            </w:tcBorders>
            <w:vAlign w:val="center"/>
            <w:hideMark/>
          </w:tcPr>
          <w:p w:rsidR="00ED1199" w:rsidRPr="00322AFB" w:rsidRDefault="00ED1199" w:rsidP="005F169C">
            <w:pPr>
              <w:spacing w:after="0" w:line="240" w:lineRule="auto"/>
              <w:ind w:left="-57" w:right="-113"/>
              <w:rPr>
                <w:rFonts w:cs="Calibri"/>
                <w:color w:val="000000"/>
                <w:szCs w:val="17"/>
              </w:rPr>
            </w:pPr>
          </w:p>
        </w:tc>
        <w:tc>
          <w:tcPr>
            <w:tcW w:w="1134" w:type="dxa"/>
            <w:vMerge/>
            <w:tcBorders>
              <w:top w:val="single" w:sz="8" w:space="0" w:color="auto"/>
              <w:left w:val="nil"/>
              <w:bottom w:val="single" w:sz="12" w:space="0" w:color="auto"/>
              <w:right w:val="single" w:sz="8" w:space="0" w:color="auto"/>
            </w:tcBorders>
            <w:vAlign w:val="center"/>
            <w:hideMark/>
          </w:tcPr>
          <w:p w:rsidR="00ED1199" w:rsidRPr="00322AFB" w:rsidRDefault="00ED1199" w:rsidP="005F169C">
            <w:pPr>
              <w:spacing w:after="0" w:line="240" w:lineRule="auto"/>
              <w:ind w:left="-57" w:right="-113"/>
              <w:rPr>
                <w:rFonts w:cs="Calibri"/>
                <w:color w:val="000000"/>
                <w:szCs w:val="17"/>
              </w:rPr>
            </w:pPr>
          </w:p>
        </w:tc>
        <w:tc>
          <w:tcPr>
            <w:tcW w:w="993" w:type="dxa"/>
            <w:tcBorders>
              <w:top w:val="nil"/>
              <w:left w:val="nil"/>
              <w:bottom w:val="single" w:sz="12" w:space="0" w:color="auto"/>
              <w:right w:val="single" w:sz="8" w:space="0" w:color="auto"/>
            </w:tcBorders>
            <w:shd w:val="clear" w:color="auto" w:fill="D0CECE"/>
            <w:tcMar>
              <w:top w:w="0" w:type="dxa"/>
              <w:left w:w="108" w:type="dxa"/>
              <w:bottom w:w="0" w:type="dxa"/>
              <w:right w:w="108" w:type="dxa"/>
            </w:tcMar>
            <w:vAlign w:val="center"/>
            <w:hideMark/>
          </w:tcPr>
          <w:p w:rsidR="00ED1199" w:rsidRPr="00322AFB" w:rsidRDefault="000E6BFE" w:rsidP="00633287">
            <w:pPr>
              <w:spacing w:after="0" w:line="240" w:lineRule="auto"/>
              <w:ind w:left="-57" w:right="-113"/>
              <w:jc w:val="center"/>
              <w:rPr>
                <w:rFonts w:cs="Calibri"/>
                <w:color w:val="000000"/>
                <w:szCs w:val="17"/>
              </w:rPr>
            </w:pPr>
            <w:r>
              <w:rPr>
                <w:rFonts w:cs="Calibri"/>
                <w:color w:val="000000"/>
                <w:szCs w:val="17"/>
              </w:rPr>
              <w:t>202</w:t>
            </w:r>
            <w:r w:rsidR="0002117C">
              <w:rPr>
                <w:rFonts w:cs="Calibri"/>
                <w:color w:val="000000"/>
                <w:szCs w:val="17"/>
              </w:rPr>
              <w:t>6</w:t>
            </w:r>
            <w:r>
              <w:rPr>
                <w:rFonts w:cs="Calibri"/>
                <w:color w:val="000000"/>
                <w:szCs w:val="17"/>
              </w:rPr>
              <w:t>.</w:t>
            </w:r>
          </w:p>
        </w:tc>
        <w:tc>
          <w:tcPr>
            <w:tcW w:w="992" w:type="dxa"/>
            <w:tcBorders>
              <w:top w:val="nil"/>
              <w:left w:val="nil"/>
              <w:bottom w:val="single" w:sz="12" w:space="0" w:color="auto"/>
              <w:right w:val="single" w:sz="8" w:space="0" w:color="auto"/>
            </w:tcBorders>
            <w:shd w:val="clear" w:color="auto" w:fill="D0CECE"/>
            <w:tcMar>
              <w:top w:w="0" w:type="dxa"/>
              <w:left w:w="108" w:type="dxa"/>
              <w:bottom w:w="0" w:type="dxa"/>
              <w:right w:w="108" w:type="dxa"/>
            </w:tcMar>
            <w:vAlign w:val="center"/>
            <w:hideMark/>
          </w:tcPr>
          <w:p w:rsidR="00ED1199" w:rsidRPr="00322AFB" w:rsidRDefault="000E6BFE" w:rsidP="00633287">
            <w:pPr>
              <w:spacing w:after="0" w:line="240" w:lineRule="auto"/>
              <w:ind w:left="-57" w:right="-113"/>
              <w:jc w:val="center"/>
              <w:rPr>
                <w:rFonts w:cs="Calibri"/>
                <w:color w:val="000000"/>
                <w:szCs w:val="17"/>
              </w:rPr>
            </w:pPr>
            <w:r>
              <w:rPr>
                <w:rFonts w:cs="Calibri"/>
                <w:color w:val="000000"/>
                <w:szCs w:val="17"/>
              </w:rPr>
              <w:t>202</w:t>
            </w:r>
            <w:r w:rsidR="0002117C">
              <w:rPr>
                <w:rFonts w:cs="Calibri"/>
                <w:color w:val="000000"/>
                <w:szCs w:val="17"/>
              </w:rPr>
              <w:t>7</w:t>
            </w:r>
            <w:r>
              <w:rPr>
                <w:rFonts w:cs="Calibri"/>
                <w:color w:val="000000"/>
                <w:szCs w:val="17"/>
              </w:rPr>
              <w:t>.</w:t>
            </w:r>
          </w:p>
        </w:tc>
        <w:tc>
          <w:tcPr>
            <w:tcW w:w="992" w:type="dxa"/>
            <w:tcBorders>
              <w:top w:val="nil"/>
              <w:left w:val="nil"/>
              <w:bottom w:val="single" w:sz="12" w:space="0" w:color="auto"/>
              <w:right w:val="single" w:sz="12" w:space="0" w:color="auto"/>
            </w:tcBorders>
            <w:shd w:val="clear" w:color="auto" w:fill="D0CECE"/>
            <w:tcMar>
              <w:top w:w="0" w:type="dxa"/>
              <w:left w:w="108" w:type="dxa"/>
              <w:bottom w:w="0" w:type="dxa"/>
              <w:right w:w="108" w:type="dxa"/>
            </w:tcMar>
            <w:vAlign w:val="center"/>
            <w:hideMark/>
          </w:tcPr>
          <w:p w:rsidR="00ED1199" w:rsidRPr="00322AFB" w:rsidRDefault="000E6BFE" w:rsidP="00633287">
            <w:pPr>
              <w:spacing w:after="0" w:line="240" w:lineRule="auto"/>
              <w:ind w:left="-57" w:right="-113"/>
              <w:jc w:val="center"/>
              <w:rPr>
                <w:rFonts w:cs="Calibri"/>
                <w:color w:val="000000"/>
                <w:szCs w:val="17"/>
              </w:rPr>
            </w:pPr>
            <w:r>
              <w:rPr>
                <w:rFonts w:cs="Calibri"/>
                <w:color w:val="000000"/>
                <w:szCs w:val="17"/>
              </w:rPr>
              <w:t>202</w:t>
            </w:r>
            <w:r w:rsidR="0002117C">
              <w:rPr>
                <w:rFonts w:cs="Calibri"/>
                <w:color w:val="000000"/>
                <w:szCs w:val="17"/>
              </w:rPr>
              <w:t>8</w:t>
            </w:r>
            <w:r>
              <w:rPr>
                <w:rFonts w:cs="Calibri"/>
                <w:color w:val="000000"/>
                <w:szCs w:val="17"/>
              </w:rPr>
              <w:t>.</w:t>
            </w:r>
          </w:p>
        </w:tc>
      </w:tr>
      <w:tr w:rsidR="00E67217" w:rsidRPr="00322AFB" w:rsidTr="004F1B58">
        <w:trPr>
          <w:trHeight w:val="20"/>
        </w:trPr>
        <w:tc>
          <w:tcPr>
            <w:tcW w:w="1951" w:type="dxa"/>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r w:rsidRPr="009A46CE">
              <w:rPr>
                <w:rFonts w:cs="Calibri"/>
                <w:color w:val="000000"/>
              </w:rPr>
              <w:t>1</w:t>
            </w:r>
            <w:r>
              <w:rPr>
                <w:rFonts w:cs="Calibri"/>
                <w:color w:val="000000"/>
              </w:rPr>
              <w:t>.1.1</w:t>
            </w:r>
            <w:r w:rsidRPr="009A46CE">
              <w:rPr>
                <w:rFonts w:cs="Calibri"/>
                <w:color w:val="000000"/>
              </w:rPr>
              <w:t>. Развој пословних зона и капацитета за техничку подршку</w:t>
            </w:r>
            <w:r>
              <w:rPr>
                <w:rFonts w:cs="Calibri"/>
                <w:color w:val="000000"/>
              </w:rPr>
              <w:t xml:space="preserve"> привреди</w:t>
            </w:r>
          </w:p>
        </w:tc>
        <w:tc>
          <w:tcPr>
            <w:tcW w:w="2410" w:type="dxa"/>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50335"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 xml:space="preserve">1. Унаприједити стање привреде за креирање </w:t>
            </w:r>
            <w:r>
              <w:rPr>
                <w:rFonts w:cs="Calibri"/>
                <w:color w:val="000000"/>
              </w:rPr>
              <w:t>и одрживост нових радних мјеста</w:t>
            </w:r>
          </w:p>
          <w:p w:rsidR="00E67217" w:rsidRPr="009A46CE"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1.1. Унаприједити амбијент за инвестиције</w:t>
            </w:r>
          </w:p>
        </w:tc>
        <w:tc>
          <w:tcPr>
            <w:tcW w:w="2268" w:type="dxa"/>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825ED" w:rsidRDefault="009825ED" w:rsidP="00E67217">
            <w:pPr>
              <w:spacing w:after="0" w:line="240" w:lineRule="auto"/>
              <w:ind w:left="-57" w:right="-113"/>
              <w:rPr>
                <w:rFonts w:cs="Calibri"/>
                <w:color w:val="000000"/>
              </w:rPr>
            </w:pPr>
            <w:r>
              <w:rPr>
                <w:rFonts w:cs="Calibri"/>
                <w:color w:val="000000"/>
              </w:rPr>
              <w:t>412700 Средства за пројектну документацију и локални економски акциони план ЛЕАП</w:t>
            </w:r>
          </w:p>
          <w:p w:rsidR="00E67217" w:rsidRDefault="00E67217" w:rsidP="00E67217">
            <w:pPr>
              <w:spacing w:after="0" w:line="240" w:lineRule="auto"/>
              <w:ind w:left="-57" w:right="-113"/>
              <w:rPr>
                <w:rFonts w:cs="Calibri"/>
                <w:color w:val="000000"/>
              </w:rPr>
            </w:pPr>
            <w:r>
              <w:rPr>
                <w:rFonts w:cs="Calibri"/>
                <w:color w:val="000000"/>
              </w:rPr>
              <w:t xml:space="preserve">415200 Грант за БФЦ сертификат </w:t>
            </w:r>
          </w:p>
          <w:p w:rsidR="00E67217" w:rsidRDefault="009825ED" w:rsidP="00E67217">
            <w:pPr>
              <w:spacing w:after="0" w:line="240" w:lineRule="auto"/>
              <w:ind w:left="-57" w:right="-113"/>
              <w:rPr>
                <w:rFonts w:cs="Calibri"/>
                <w:color w:val="000000"/>
              </w:rPr>
            </w:pPr>
            <w:r>
              <w:rPr>
                <w:rFonts w:cs="Calibri"/>
                <w:color w:val="000000"/>
              </w:rPr>
              <w:t>4141</w:t>
            </w:r>
            <w:r w:rsidR="00E67217">
              <w:rPr>
                <w:rFonts w:cs="Calibri"/>
                <w:color w:val="000000"/>
              </w:rPr>
              <w:t>00 Субвенције за запошљавање и самозапошљавање</w:t>
            </w:r>
          </w:p>
          <w:p w:rsidR="00E67217" w:rsidRPr="009825ED" w:rsidRDefault="009825ED" w:rsidP="00E67217">
            <w:pPr>
              <w:spacing w:after="0" w:line="240" w:lineRule="auto"/>
              <w:ind w:left="-57" w:right="-113"/>
              <w:rPr>
                <w:rFonts w:cs="Calibri"/>
                <w:color w:val="000000"/>
              </w:rPr>
            </w:pPr>
            <w:r>
              <w:rPr>
                <w:rFonts w:cs="Calibri"/>
                <w:color w:val="000000"/>
              </w:rPr>
              <w:t>511700 Издаци по основу улагања у развој-стратегија развоја</w:t>
            </w:r>
          </w:p>
        </w:tc>
        <w:tc>
          <w:tcPr>
            <w:tcW w:w="5386"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noProof/>
              </w:rPr>
            </w:pPr>
            <w:r>
              <w:rPr>
                <w:rFonts w:cs="Calibri"/>
                <w:noProof/>
              </w:rPr>
              <w:t>Проценат повећања броја привредних субјеката</w:t>
            </w:r>
          </w:p>
        </w:tc>
        <w:tc>
          <w:tcPr>
            <w:tcW w:w="1134"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Default="0020708D" w:rsidP="0020708D">
            <w:pPr>
              <w:spacing w:after="0" w:line="240" w:lineRule="auto"/>
              <w:ind w:left="-57" w:right="-113"/>
              <w:jc w:val="center"/>
              <w:rPr>
                <w:rFonts w:cs="Calibri"/>
                <w:color w:val="000000"/>
              </w:rPr>
            </w:pPr>
            <w:r>
              <w:rPr>
                <w:rFonts w:cs="Calibri"/>
                <w:color w:val="000000"/>
              </w:rPr>
              <w:t>35</w:t>
            </w:r>
          </w:p>
        </w:tc>
        <w:tc>
          <w:tcPr>
            <w:tcW w:w="993"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E67217" w:rsidRDefault="0020708D" w:rsidP="00E67217">
            <w:pPr>
              <w:spacing w:after="0" w:line="240" w:lineRule="auto"/>
              <w:ind w:left="-57" w:right="-113"/>
              <w:jc w:val="center"/>
              <w:rPr>
                <w:rFonts w:cs="Calibri"/>
                <w:color w:val="000000"/>
              </w:rPr>
            </w:pPr>
            <w:r>
              <w:rPr>
                <w:rFonts w:cs="Calibri"/>
                <w:color w:val="000000"/>
              </w:rPr>
              <w:t>36</w:t>
            </w:r>
          </w:p>
        </w:tc>
        <w:tc>
          <w:tcPr>
            <w:tcW w:w="992"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E67217" w:rsidRDefault="0020708D" w:rsidP="00FC6648">
            <w:pPr>
              <w:spacing w:after="0" w:line="240" w:lineRule="auto"/>
              <w:ind w:left="-57" w:right="-113"/>
              <w:jc w:val="center"/>
              <w:rPr>
                <w:rFonts w:cs="Calibri"/>
                <w:color w:val="000000"/>
              </w:rPr>
            </w:pPr>
            <w:r>
              <w:rPr>
                <w:rFonts w:cs="Calibri"/>
                <w:color w:val="000000"/>
              </w:rPr>
              <w:t>37</w:t>
            </w:r>
          </w:p>
        </w:tc>
        <w:tc>
          <w:tcPr>
            <w:tcW w:w="992"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B1CE3" w:rsidRDefault="0020708D" w:rsidP="00FC6648">
            <w:pPr>
              <w:spacing w:after="0" w:line="240" w:lineRule="auto"/>
              <w:ind w:left="-57" w:right="-113"/>
              <w:jc w:val="center"/>
              <w:rPr>
                <w:rFonts w:cs="Calibri"/>
                <w:color w:val="000000"/>
              </w:rPr>
            </w:pPr>
            <w:r>
              <w:rPr>
                <w:rFonts w:cs="Calibri"/>
                <w:color w:val="000000"/>
              </w:rPr>
              <w:t>38</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noProof/>
              </w:rPr>
            </w:pPr>
            <w:r>
              <w:rPr>
                <w:rFonts w:cs="Calibri"/>
                <w:noProof/>
              </w:rPr>
              <w:t>Број новозапослених радника као резултат страних и домаћих улагања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825ED" w:rsidRDefault="009825ED" w:rsidP="00E67217">
            <w:pPr>
              <w:spacing w:after="0" w:line="240" w:lineRule="auto"/>
              <w:ind w:left="-57" w:right="-113"/>
              <w:jc w:val="center"/>
              <w:rPr>
                <w:rFonts w:cs="Calibri"/>
                <w:color w:val="000000"/>
              </w:rPr>
            </w:pPr>
            <w:r>
              <w:rPr>
                <w:rFonts w:cs="Calibri"/>
                <w:color w:val="000000"/>
              </w:rPr>
              <w:t>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Default="008D5317" w:rsidP="00E67217">
            <w:pPr>
              <w:spacing w:after="0" w:line="240" w:lineRule="auto"/>
              <w:ind w:left="-57" w:right="-113"/>
              <w:jc w:val="center"/>
              <w:rPr>
                <w:rFonts w:cs="Calibri"/>
                <w:color w:val="000000"/>
              </w:rPr>
            </w:pPr>
            <w:r>
              <w:rPr>
                <w:rFonts w:cs="Calibri"/>
                <w:color w:val="000000"/>
              </w:rPr>
              <w:t>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Default="008D5317" w:rsidP="00E67217">
            <w:pPr>
              <w:spacing w:after="0" w:line="240" w:lineRule="auto"/>
              <w:ind w:left="-57" w:right="-113"/>
              <w:jc w:val="center"/>
              <w:rPr>
                <w:rFonts w:cs="Calibri"/>
                <w:color w:val="000000"/>
              </w:rPr>
            </w:pPr>
            <w:r>
              <w:rPr>
                <w:rFonts w:cs="Calibri"/>
                <w:color w:val="000000"/>
              </w:rPr>
              <w:t>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B1CE3" w:rsidRDefault="008D5317" w:rsidP="00E67217">
            <w:pPr>
              <w:spacing w:after="0" w:line="240" w:lineRule="auto"/>
              <w:ind w:left="-57" w:right="-113"/>
              <w:jc w:val="center"/>
              <w:rPr>
                <w:rFonts w:cs="Calibri"/>
                <w:color w:val="000000"/>
              </w:rPr>
            </w:pPr>
            <w:r>
              <w:rPr>
                <w:rFonts w:cs="Calibri"/>
                <w:color w:val="000000"/>
              </w:rPr>
              <w:t>100</w:t>
            </w:r>
          </w:p>
        </w:tc>
      </w:tr>
      <w:tr w:rsidR="00D91D63" w:rsidRPr="00322AFB"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42F07" w:rsidRPr="009A46CE" w:rsidRDefault="00E42F07"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A46CE" w:rsidRDefault="00E42F07" w:rsidP="00FE61FE">
            <w:pPr>
              <w:spacing w:after="0" w:line="240" w:lineRule="auto"/>
              <w:ind w:left="-57" w:right="-113"/>
              <w:rPr>
                <w:rFonts w:cs="Calibri"/>
                <w:noProof/>
              </w:rPr>
            </w:pPr>
            <w:r>
              <w:rPr>
                <w:rFonts w:cs="Calibri"/>
                <w:noProof/>
              </w:rPr>
              <w:t xml:space="preserve">Број новоуспостављених </w:t>
            </w:r>
            <w:r w:rsidR="00714CF6">
              <w:rPr>
                <w:rFonts w:cs="Calibri"/>
                <w:noProof/>
              </w:rPr>
              <w:t xml:space="preserve">инвестиционих локација и </w:t>
            </w:r>
            <w:r>
              <w:rPr>
                <w:rFonts w:cs="Calibri"/>
                <w:noProof/>
              </w:rPr>
              <w:t>пословних зона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825ED" w:rsidRDefault="0020708D" w:rsidP="005F169C">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7656D2" w:rsidRDefault="008D5317" w:rsidP="005F169C">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E67217" w:rsidRDefault="008D5317" w:rsidP="005F169C">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B1CE3" w:rsidRDefault="008D5317" w:rsidP="005F169C">
            <w:pPr>
              <w:spacing w:after="0" w:line="240" w:lineRule="auto"/>
              <w:ind w:left="-57" w:right="-113"/>
              <w:jc w:val="center"/>
              <w:rPr>
                <w:rFonts w:cs="Calibri"/>
                <w:color w:val="000000"/>
              </w:rPr>
            </w:pPr>
            <w:r>
              <w:rPr>
                <w:rFonts w:cs="Calibri"/>
                <w:color w:val="000000"/>
              </w:rPr>
              <w:t>2</w:t>
            </w:r>
          </w:p>
        </w:tc>
      </w:tr>
      <w:tr w:rsidR="009D75B3" w:rsidRPr="00322AFB"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9D75B3" w:rsidRPr="009A46CE" w:rsidRDefault="009D75B3"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9D75B3" w:rsidRPr="009A46CE" w:rsidRDefault="009D75B3"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9D75B3" w:rsidRPr="009A46CE" w:rsidRDefault="009D75B3"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Default="009D75B3" w:rsidP="00FE61FE">
            <w:pPr>
              <w:spacing w:after="0" w:line="240" w:lineRule="auto"/>
              <w:ind w:left="-57" w:right="-113"/>
              <w:rPr>
                <w:rFonts w:cs="Calibri"/>
                <w:noProof/>
              </w:rPr>
            </w:pPr>
            <w:r>
              <w:rPr>
                <w:rFonts w:cs="Calibri"/>
                <w:noProof/>
              </w:rPr>
              <w:t xml:space="preserve">Број привредних субјеката на новоуспостављеним инвестиционим локацијама и </w:t>
            </w:r>
            <w:r w:rsidR="006826D4">
              <w:rPr>
                <w:rFonts w:cs="Calibri"/>
                <w:noProof/>
              </w:rPr>
              <w:t xml:space="preserve">у </w:t>
            </w:r>
            <w:r>
              <w:rPr>
                <w:rFonts w:cs="Calibri"/>
                <w:noProof/>
              </w:rPr>
              <w:t>пословним зонама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9825ED" w:rsidRDefault="0020708D" w:rsidP="005F169C">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E67217" w:rsidRDefault="008D5317" w:rsidP="005F169C">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E67217" w:rsidRDefault="008D5317" w:rsidP="005F169C">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9B1CE3" w:rsidRDefault="0020708D" w:rsidP="005F169C">
            <w:pPr>
              <w:spacing w:after="0" w:line="240" w:lineRule="auto"/>
              <w:ind w:left="-57" w:right="-113"/>
              <w:jc w:val="center"/>
              <w:rPr>
                <w:rFonts w:cs="Calibri"/>
                <w:color w:val="000000"/>
              </w:rPr>
            </w:pPr>
            <w:r>
              <w:rPr>
                <w:rFonts w:cs="Calibri"/>
                <w:color w:val="000000"/>
              </w:rPr>
              <w:t>3</w:t>
            </w:r>
          </w:p>
        </w:tc>
      </w:tr>
      <w:tr w:rsidR="009D75B3" w:rsidRPr="00322AFB"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9D75B3" w:rsidRPr="009A46CE" w:rsidRDefault="009D75B3"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9D75B3" w:rsidRPr="009A46CE" w:rsidRDefault="009D75B3"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9D75B3" w:rsidRPr="009A46CE" w:rsidRDefault="009D75B3"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Default="006826D4" w:rsidP="00FE61FE">
            <w:pPr>
              <w:spacing w:after="0" w:line="240" w:lineRule="auto"/>
              <w:ind w:left="-57" w:right="-113"/>
              <w:rPr>
                <w:rFonts w:cs="Calibri"/>
                <w:noProof/>
              </w:rPr>
            </w:pPr>
            <w:r>
              <w:rPr>
                <w:rFonts w:cs="Calibri"/>
                <w:noProof/>
              </w:rPr>
              <w:t>Вриједност годишњих инвестиција у изградњу/прилагођавање објеката на новоуспостављеним инвестиционим локацијама и у пословним зонама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9825ED" w:rsidRDefault="009825ED" w:rsidP="005F169C">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E70322" w:rsidRDefault="0020708D" w:rsidP="005F169C">
            <w:pPr>
              <w:spacing w:after="0" w:line="240" w:lineRule="auto"/>
              <w:ind w:left="-57" w:right="-113"/>
              <w:jc w:val="center"/>
              <w:rPr>
                <w:rFonts w:cs="Calibri"/>
                <w:color w:val="000000"/>
              </w:rPr>
            </w:pPr>
            <w:r>
              <w:rPr>
                <w:rFonts w:cs="Calibri"/>
                <w:color w:val="000000"/>
              </w:rPr>
              <w:t>1.0</w:t>
            </w:r>
            <w:r w:rsidR="008D5317">
              <w:rPr>
                <w:rFonts w:cs="Calibri"/>
                <w:color w:val="000000"/>
              </w:rPr>
              <w:t>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Default="008D5317" w:rsidP="00E67217">
            <w:pPr>
              <w:spacing w:after="0" w:line="240" w:lineRule="auto"/>
              <w:ind w:left="-57" w:right="-113"/>
              <w:jc w:val="center"/>
              <w:rPr>
                <w:rFonts w:cs="Calibri"/>
                <w:color w:val="000000"/>
              </w:rPr>
            </w:pPr>
            <w:r>
              <w:rPr>
                <w:rFonts w:cs="Calibri"/>
                <w:color w:val="000000"/>
              </w:rPr>
              <w:t>1.000.000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D75B3" w:rsidRPr="009B1CE3" w:rsidRDefault="008D5317" w:rsidP="005F169C">
            <w:pPr>
              <w:spacing w:after="0" w:line="240" w:lineRule="auto"/>
              <w:ind w:left="-57" w:right="-113"/>
              <w:jc w:val="center"/>
              <w:rPr>
                <w:rFonts w:cs="Calibri"/>
                <w:color w:val="000000"/>
              </w:rPr>
            </w:pPr>
            <w:r>
              <w:rPr>
                <w:rFonts w:cs="Calibri"/>
                <w:color w:val="000000"/>
              </w:rPr>
              <w:t>500.000</w:t>
            </w:r>
          </w:p>
        </w:tc>
      </w:tr>
      <w:tr w:rsidR="006826D4" w:rsidRPr="00322AFB"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Default="006826D4" w:rsidP="00FE61FE">
            <w:pPr>
              <w:spacing w:after="0" w:line="240" w:lineRule="auto"/>
              <w:ind w:left="-57" w:right="-113"/>
              <w:rPr>
                <w:rFonts w:cs="Calibri"/>
                <w:noProof/>
              </w:rPr>
            </w:pPr>
            <w:r>
              <w:rPr>
                <w:rFonts w:cs="Calibri"/>
                <w:noProof/>
              </w:rPr>
              <w:t>Број конференција, сајмова и сличних догађаја на којима су представљени инвестициони потенцијали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825ED" w:rsidRDefault="009825ED" w:rsidP="005F169C">
            <w:pPr>
              <w:spacing w:after="0" w:line="240" w:lineRule="auto"/>
              <w:ind w:left="-57" w:right="-113"/>
              <w:jc w:val="center"/>
              <w:rPr>
                <w:rFonts w:cs="Calibri"/>
                <w:noProof/>
              </w:rPr>
            </w:pPr>
            <w:r>
              <w:rPr>
                <w:rFonts w:cs="Calibri"/>
                <w:noProof/>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Default="0020708D" w:rsidP="005F169C">
            <w:pPr>
              <w:spacing w:after="0" w:line="240" w:lineRule="auto"/>
              <w:ind w:left="-57" w:right="-113"/>
              <w:jc w:val="center"/>
              <w:rPr>
                <w:rFonts w:cs="Calibri"/>
                <w:color w:val="000000"/>
              </w:rPr>
            </w:pPr>
            <w:r>
              <w:rPr>
                <w:rFonts w:cs="Calibri"/>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Default="0020708D" w:rsidP="005F169C">
            <w:pPr>
              <w:spacing w:after="0" w:line="240" w:lineRule="auto"/>
              <w:ind w:left="-57" w:right="-113"/>
              <w:jc w:val="center"/>
              <w:rPr>
                <w:rFonts w:cs="Calibri"/>
                <w:color w:val="000000"/>
              </w:rPr>
            </w:pPr>
            <w:r>
              <w:rPr>
                <w:rFonts w:cs="Calibri"/>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B1CE3" w:rsidRDefault="0020708D" w:rsidP="005F169C">
            <w:pPr>
              <w:spacing w:after="0" w:line="240" w:lineRule="auto"/>
              <w:ind w:left="-57" w:right="-113"/>
              <w:jc w:val="center"/>
              <w:rPr>
                <w:rFonts w:cs="Calibri"/>
                <w:color w:val="000000"/>
              </w:rPr>
            </w:pPr>
            <w:r>
              <w:rPr>
                <w:rFonts w:cs="Calibri"/>
                <w:color w:val="000000"/>
              </w:rPr>
              <w:t>3</w:t>
            </w:r>
          </w:p>
        </w:tc>
      </w:tr>
      <w:tr w:rsidR="006826D4" w:rsidRPr="003D393F"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Default="006826D4" w:rsidP="00FE61FE">
            <w:pPr>
              <w:spacing w:after="0" w:line="240" w:lineRule="auto"/>
              <w:ind w:left="-57" w:right="-113"/>
              <w:rPr>
                <w:rFonts w:cs="Calibri"/>
                <w:noProof/>
              </w:rPr>
            </w:pPr>
            <w:r>
              <w:rPr>
                <w:rFonts w:cs="Calibri"/>
                <w:noProof/>
              </w:rPr>
              <w:t>Проценат испуњености критеријума БФЦ стандарада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825ED" w:rsidRDefault="009825ED" w:rsidP="005F169C">
            <w:pPr>
              <w:spacing w:after="0" w:line="240" w:lineRule="auto"/>
              <w:ind w:left="-57" w:right="-113"/>
              <w:jc w:val="center"/>
              <w:rPr>
                <w:rFonts w:cs="Calibri"/>
                <w:noProof/>
              </w:rPr>
            </w:pPr>
            <w:r>
              <w:rPr>
                <w:rFonts w:cs="Calibri"/>
                <w:noProof/>
              </w:rPr>
              <w:t>91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3D393F" w:rsidRDefault="008D5317" w:rsidP="005F169C">
            <w:pPr>
              <w:spacing w:after="0" w:line="240" w:lineRule="auto"/>
              <w:ind w:left="-57" w:right="-113"/>
              <w:jc w:val="center"/>
              <w:rPr>
                <w:rFonts w:cs="Calibri"/>
              </w:rPr>
            </w:pPr>
            <w:r>
              <w:rPr>
                <w:rFonts w:cs="Calibri"/>
              </w:rPr>
              <w:t>91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E67217" w:rsidRDefault="008D5317" w:rsidP="00E67217">
            <w:pPr>
              <w:spacing w:after="0" w:line="240" w:lineRule="auto"/>
              <w:ind w:left="-57" w:right="-113"/>
              <w:jc w:val="center"/>
              <w:rPr>
                <w:rFonts w:cs="Calibri"/>
              </w:rPr>
            </w:pPr>
            <w:r>
              <w:rPr>
                <w:rFonts w:cs="Calibri"/>
              </w:rPr>
              <w:t>91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B1CE3" w:rsidRDefault="008D5317" w:rsidP="005F169C">
            <w:pPr>
              <w:spacing w:after="0" w:line="240" w:lineRule="auto"/>
              <w:ind w:left="-57" w:right="-113"/>
              <w:jc w:val="center"/>
              <w:rPr>
                <w:rFonts w:cs="Calibri"/>
              </w:rPr>
            </w:pPr>
            <w:r>
              <w:rPr>
                <w:rFonts w:cs="Calibri"/>
              </w:rPr>
              <w:t>91</w:t>
            </w:r>
          </w:p>
        </w:tc>
      </w:tr>
      <w:tr w:rsidR="00D91D63" w:rsidRPr="00322AFB" w:rsidTr="004F1B58">
        <w:trPr>
          <w:trHeight w:val="20"/>
        </w:trPr>
        <w:tc>
          <w:tcPr>
            <w:tcW w:w="1951" w:type="dxa"/>
            <w:vMerge/>
            <w:tcBorders>
              <w:left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42F07" w:rsidRPr="009A46CE" w:rsidRDefault="00E42F07" w:rsidP="005F169C">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A46CE" w:rsidRDefault="00E42F07" w:rsidP="00FE61FE">
            <w:pPr>
              <w:spacing w:after="0" w:line="240" w:lineRule="auto"/>
              <w:ind w:left="-57" w:right="-113"/>
              <w:rPr>
                <w:rFonts w:cs="Calibri"/>
                <w:noProof/>
              </w:rPr>
            </w:pPr>
            <w:r w:rsidRPr="009A46CE">
              <w:rPr>
                <w:rFonts w:cs="Calibri"/>
                <w:noProof/>
              </w:rPr>
              <w:t>Број инвеститора кој</w:t>
            </w:r>
            <w:r>
              <w:rPr>
                <w:rFonts w:cs="Calibri"/>
                <w:noProof/>
              </w:rPr>
              <w:t>и су извршили</w:t>
            </w:r>
            <w:r w:rsidRPr="009A46CE">
              <w:rPr>
                <w:rFonts w:cs="Calibri"/>
                <w:noProof/>
              </w:rPr>
              <w:t xml:space="preserve"> директно улагање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825ED" w:rsidRDefault="009825ED" w:rsidP="005F169C">
            <w:pPr>
              <w:spacing w:after="0" w:line="240" w:lineRule="auto"/>
              <w:ind w:left="-57" w:right="-113"/>
              <w:jc w:val="center"/>
              <w:rPr>
                <w:rFonts w:cs="Calibri"/>
                <w:noProof/>
              </w:rPr>
            </w:pPr>
            <w:r>
              <w:rPr>
                <w:rFonts w:cs="Calibri"/>
                <w:noProof/>
              </w:rPr>
              <w:t>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E67217" w:rsidRDefault="008D5317" w:rsidP="005F169C">
            <w:pPr>
              <w:spacing w:after="0" w:line="240" w:lineRule="auto"/>
              <w:ind w:left="-57" w:right="-113"/>
              <w:jc w:val="center"/>
              <w:rPr>
                <w:rFonts w:cs="Calibri"/>
                <w:color w:val="000000"/>
              </w:rPr>
            </w:pPr>
            <w:r>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E67217" w:rsidRDefault="008D5317" w:rsidP="005F169C">
            <w:pPr>
              <w:spacing w:after="0" w:line="240" w:lineRule="auto"/>
              <w:ind w:left="-57" w:right="-113"/>
              <w:jc w:val="center"/>
              <w:rPr>
                <w:rFonts w:cs="Calibri"/>
                <w:color w:val="000000"/>
              </w:rPr>
            </w:pPr>
            <w:r>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B1CE3" w:rsidRDefault="008D5317" w:rsidP="005F169C">
            <w:pPr>
              <w:spacing w:after="0" w:line="240" w:lineRule="auto"/>
              <w:ind w:left="-57" w:right="-113"/>
              <w:jc w:val="center"/>
              <w:rPr>
                <w:rFonts w:cs="Calibri"/>
                <w:color w:val="000000"/>
              </w:rPr>
            </w:pPr>
            <w:r>
              <w:rPr>
                <w:rFonts w:cs="Calibri"/>
                <w:color w:val="000000"/>
              </w:rPr>
              <w:t>5</w:t>
            </w:r>
          </w:p>
        </w:tc>
      </w:tr>
      <w:tr w:rsidR="00D91D63" w:rsidRPr="00322AFB" w:rsidTr="004F1B58">
        <w:trPr>
          <w:trHeight w:val="20"/>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2F07" w:rsidRPr="009A46CE" w:rsidRDefault="00E42F07" w:rsidP="005F169C">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A46CE" w:rsidRDefault="00E42F07" w:rsidP="005F169C">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Default="00E42F07" w:rsidP="00FE61FE">
            <w:pPr>
              <w:spacing w:after="0" w:line="240" w:lineRule="auto"/>
              <w:ind w:left="-57" w:right="-113"/>
              <w:rPr>
                <w:rFonts w:cs="Calibri"/>
                <w:noProof/>
              </w:rPr>
            </w:pPr>
            <w:r>
              <w:rPr>
                <w:rFonts w:cs="Calibri"/>
                <w:noProof/>
              </w:rPr>
              <w:t>Проценат повећања износа инвестиционих улагања предузећа која користе подстицајна средства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825ED" w:rsidRDefault="009825ED" w:rsidP="005F169C">
            <w:pPr>
              <w:spacing w:after="0" w:line="240" w:lineRule="auto"/>
              <w:ind w:left="-57" w:right="-113"/>
              <w:jc w:val="center"/>
              <w:rPr>
                <w:rFonts w:cs="Calibri"/>
                <w:noProof/>
              </w:rPr>
            </w:pPr>
            <w:r>
              <w:rPr>
                <w:rFonts w:cs="Calibri"/>
                <w:noProof/>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E67217" w:rsidRDefault="008D5317" w:rsidP="005F169C">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E67217" w:rsidRDefault="008D5317" w:rsidP="005F169C">
            <w:pPr>
              <w:spacing w:after="0" w:line="240" w:lineRule="auto"/>
              <w:ind w:left="-57" w:right="-113"/>
              <w:jc w:val="center"/>
              <w:rPr>
                <w:rFonts w:cs="Calibri"/>
                <w:color w:val="000000"/>
              </w:rPr>
            </w:pPr>
            <w:r>
              <w:rPr>
                <w:rFonts w:cs="Calibri"/>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2F07" w:rsidRPr="009B1CE3" w:rsidRDefault="008D5317" w:rsidP="005F169C">
            <w:pPr>
              <w:spacing w:after="0" w:line="240" w:lineRule="auto"/>
              <w:ind w:left="-57" w:right="-113"/>
              <w:jc w:val="center"/>
              <w:rPr>
                <w:rFonts w:cs="Calibri"/>
                <w:color w:val="000000"/>
              </w:rPr>
            </w:pPr>
            <w:r>
              <w:rPr>
                <w:rFonts w:cs="Calibri"/>
                <w:color w:val="000000"/>
              </w:rPr>
              <w:t>3</w:t>
            </w:r>
          </w:p>
        </w:tc>
      </w:tr>
      <w:tr w:rsidR="00E67217" w:rsidRPr="00322AFB" w:rsidTr="004F1B58">
        <w:trPr>
          <w:trHeight w:val="20"/>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1.2.1</w:t>
            </w:r>
            <w:r w:rsidRPr="009A46CE">
              <w:rPr>
                <w:rFonts w:cs="Calibri"/>
                <w:color w:val="000000"/>
              </w:rPr>
              <w:t>.</w:t>
            </w:r>
            <w:r w:rsidRPr="009A46CE">
              <w:rPr>
                <w:rFonts w:cs="Calibri"/>
                <w:bCs/>
                <w:noProof/>
              </w:rPr>
              <w:t xml:space="preserve"> Додјела подстицаја за развој пољопривредне производње</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50335"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 xml:space="preserve">1. Унаприједити стање привреде за креирање </w:t>
            </w:r>
            <w:r>
              <w:rPr>
                <w:rFonts w:cs="Calibri"/>
                <w:color w:val="000000"/>
              </w:rPr>
              <w:t>и одрживост нових радних мјеста</w:t>
            </w:r>
          </w:p>
          <w:p w:rsidR="00E67217" w:rsidRPr="009A46CE"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1.2. Подстаћи развој пољопривреде на подручју града Зворника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B6D76" w:rsidRDefault="00E67217" w:rsidP="00E67217">
            <w:pPr>
              <w:spacing w:after="0" w:line="240" w:lineRule="auto"/>
              <w:ind w:left="-57" w:right="-113"/>
              <w:rPr>
                <w:rFonts w:cs="Calibri"/>
                <w:color w:val="000000"/>
              </w:rPr>
            </w:pPr>
            <w:r>
              <w:rPr>
                <w:rFonts w:cs="Calibri"/>
                <w:color w:val="000000"/>
              </w:rPr>
              <w:t>414100 Субвенције за развој пољопривреде</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Број регистрованих газдинстава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9825ED" w:rsidP="00E67217">
            <w:pPr>
              <w:spacing w:after="0" w:line="240" w:lineRule="auto"/>
              <w:ind w:left="-57" w:right="-113"/>
              <w:jc w:val="center"/>
              <w:rPr>
                <w:rFonts w:cs="Calibri"/>
                <w:color w:val="000000"/>
              </w:rPr>
            </w:pPr>
            <w:r>
              <w:rPr>
                <w:rFonts w:cs="Calibri"/>
                <w:color w:val="000000"/>
              </w:rPr>
              <w:t>3</w:t>
            </w:r>
            <w:r w:rsidR="0020708D">
              <w:rPr>
                <w:rFonts w:cs="Calibri"/>
                <w:color w:val="000000"/>
              </w:rPr>
              <w:t>72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39</w:t>
            </w:r>
            <w:r w:rsidR="008D5317">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FC6648" w:rsidRDefault="008D5317" w:rsidP="00E67217">
            <w:pPr>
              <w:spacing w:after="0" w:line="240" w:lineRule="auto"/>
              <w:ind w:left="-57" w:right="-113"/>
              <w:jc w:val="center"/>
              <w:rPr>
                <w:rFonts w:cs="Calibri"/>
                <w:color w:val="000000"/>
              </w:rPr>
            </w:pPr>
            <w:r>
              <w:rPr>
                <w:rFonts w:cs="Calibri"/>
                <w:color w:val="000000"/>
              </w:rPr>
              <w:t>3</w:t>
            </w:r>
            <w:r w:rsidR="0020708D">
              <w:rPr>
                <w:rFonts w:cs="Calibri"/>
                <w:color w:val="000000"/>
              </w:rPr>
              <w:t>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400</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Проценат повећања обима производње у области повртларства, воћарства и сточарства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9825ED" w:rsidP="00E67217">
            <w:pPr>
              <w:spacing w:after="0" w:line="240" w:lineRule="auto"/>
              <w:ind w:left="-57" w:right="-113"/>
              <w:jc w:val="center"/>
              <w:rPr>
                <w:rFonts w:cs="Calibri"/>
                <w:color w:val="000000"/>
              </w:rPr>
            </w:pPr>
            <w:r>
              <w:rPr>
                <w:rFonts w:cs="Calibri"/>
                <w:color w:val="000000"/>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11</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газдинстава која се баве пластеничком производњом поврћа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20708D" w:rsidP="00E67217">
            <w:pPr>
              <w:spacing w:after="0" w:line="240" w:lineRule="auto"/>
              <w:ind w:left="-57" w:right="-113"/>
              <w:jc w:val="center"/>
              <w:rPr>
                <w:rFonts w:cs="Calibri"/>
                <w:color w:val="000000"/>
              </w:rPr>
            </w:pPr>
            <w:r>
              <w:rPr>
                <w:rFonts w:cs="Calibri"/>
                <w:color w:val="000000"/>
              </w:rPr>
              <w:t>6</w:t>
            </w:r>
            <w:r w:rsidR="009825ED">
              <w:rPr>
                <w:rFonts w:cs="Calibri"/>
                <w:color w:val="000000"/>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75</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Проценат повећања понуде раног поврћа из домаће контролисане производње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9825ED" w:rsidP="00E67217">
            <w:pPr>
              <w:spacing w:after="0" w:line="240" w:lineRule="auto"/>
              <w:ind w:left="-57" w:right="-113"/>
              <w:jc w:val="center"/>
              <w:rPr>
                <w:rFonts w:cs="Calibri"/>
                <w:color w:val="000000"/>
              </w:rPr>
            </w:pPr>
            <w:r>
              <w:rPr>
                <w:rFonts w:cs="Calibri"/>
                <w:color w:val="000000"/>
              </w:rPr>
              <w:t>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E3161B" w:rsidRDefault="0020708D" w:rsidP="00E67217">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E3161B" w:rsidRDefault="0020708D" w:rsidP="00E67217">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20708D" w:rsidP="00E67217">
            <w:pPr>
              <w:spacing w:after="0" w:line="240" w:lineRule="auto"/>
              <w:ind w:left="-57" w:right="-113"/>
              <w:jc w:val="center"/>
              <w:rPr>
                <w:rFonts w:cs="Calibri"/>
                <w:color w:val="000000"/>
              </w:rPr>
            </w:pPr>
            <w:r>
              <w:rPr>
                <w:rFonts w:cs="Calibri"/>
                <w:color w:val="000000"/>
              </w:rPr>
              <w:t>7</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Број </w:t>
            </w:r>
            <w:r>
              <w:rPr>
                <w:rFonts w:cs="Calibri"/>
                <w:noProof/>
              </w:rPr>
              <w:t>газдинстава који се баве производњом</w:t>
            </w:r>
            <w:r w:rsidRPr="009A46CE">
              <w:rPr>
                <w:rFonts w:cs="Calibri"/>
                <w:noProof/>
              </w:rPr>
              <w:t xml:space="preserve"> коштичавог воћа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9825ED" w:rsidP="0020708D">
            <w:pPr>
              <w:spacing w:after="0" w:line="240" w:lineRule="auto"/>
              <w:ind w:left="-57" w:right="-113"/>
              <w:jc w:val="center"/>
              <w:rPr>
                <w:rFonts w:cs="Calibri"/>
                <w:color w:val="000000"/>
              </w:rPr>
            </w:pPr>
            <w:r>
              <w:rPr>
                <w:rFonts w:cs="Calibri"/>
                <w:color w:val="000000"/>
              </w:rPr>
              <w:t>2</w:t>
            </w:r>
            <w:r w:rsidR="0020708D">
              <w:rPr>
                <w:rFonts w:cs="Calibri"/>
                <w:color w:val="000000"/>
              </w:rPr>
              <w:t>5</w:t>
            </w:r>
            <w:r>
              <w:rPr>
                <w:rFonts w:cs="Calibri"/>
                <w:color w:val="000000"/>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2</w:t>
            </w:r>
            <w:r w:rsidR="0020708D">
              <w:rPr>
                <w:rFonts w:cs="Calibri"/>
                <w:color w:val="000000"/>
              </w:rPr>
              <w:t>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FC6648">
            <w:pPr>
              <w:spacing w:after="0" w:line="240" w:lineRule="auto"/>
              <w:ind w:left="-57" w:right="-113"/>
              <w:jc w:val="center"/>
              <w:rPr>
                <w:rFonts w:cs="Calibri"/>
                <w:color w:val="000000"/>
              </w:rPr>
            </w:pPr>
            <w:r>
              <w:rPr>
                <w:rFonts w:cs="Calibri"/>
                <w:color w:val="000000"/>
              </w:rPr>
              <w:t>2</w:t>
            </w:r>
            <w:r w:rsidR="0020708D">
              <w:rPr>
                <w:rFonts w:cs="Calibri"/>
                <w:color w:val="000000"/>
              </w:rPr>
              <w:t>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2</w:t>
            </w:r>
            <w:r w:rsidR="0020708D">
              <w:rPr>
                <w:rFonts w:cs="Calibri"/>
                <w:color w:val="000000"/>
              </w:rPr>
              <w:t>80</w:t>
            </w:r>
          </w:p>
        </w:tc>
      </w:tr>
      <w:tr w:rsidR="006826D4"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F52F6F" w:rsidRDefault="006826D4" w:rsidP="005F169C">
            <w:pPr>
              <w:spacing w:after="0" w:line="240" w:lineRule="auto"/>
              <w:ind w:left="-57" w:right="-113"/>
              <w:rPr>
                <w:rFonts w:cs="Calibri"/>
                <w:noProof/>
              </w:rPr>
            </w:pPr>
            <w:r w:rsidRPr="009A46CE">
              <w:rPr>
                <w:rFonts w:cs="Calibri"/>
                <w:noProof/>
              </w:rPr>
              <w:t xml:space="preserve">Годишњи обим производње коштичавог воћа </w:t>
            </w:r>
            <w:r>
              <w:rPr>
                <w:rFonts w:cs="Calibri"/>
                <w:noProof/>
              </w:rPr>
              <w:t>(t)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825ED" w:rsidRDefault="009825ED" w:rsidP="005F169C">
            <w:pPr>
              <w:spacing w:after="0" w:line="240" w:lineRule="auto"/>
              <w:ind w:left="-57" w:right="-113"/>
              <w:jc w:val="center"/>
              <w:rPr>
                <w:rFonts w:cs="Calibri"/>
                <w:noProof/>
              </w:rPr>
            </w:pPr>
            <w:r>
              <w:rPr>
                <w:rFonts w:cs="Calibri"/>
                <w:noProof/>
              </w:rPr>
              <w:t>5.000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D66A30" w:rsidRDefault="0020708D" w:rsidP="005F169C">
            <w:pPr>
              <w:spacing w:after="0" w:line="240" w:lineRule="auto"/>
              <w:ind w:left="-57" w:right="-113"/>
              <w:jc w:val="center"/>
              <w:rPr>
                <w:rFonts w:cs="Calibri"/>
                <w:color w:val="000000"/>
              </w:rPr>
            </w:pPr>
            <w:r>
              <w:rPr>
                <w:rFonts w:cs="Calibri"/>
                <w:color w:val="000000"/>
              </w:rPr>
              <w:t>5.2</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5F169C">
            <w:pPr>
              <w:spacing w:after="0" w:line="240" w:lineRule="auto"/>
              <w:ind w:left="-57" w:right="-113"/>
              <w:jc w:val="center"/>
              <w:rPr>
                <w:rFonts w:cs="Calibri"/>
                <w:color w:val="000000"/>
              </w:rPr>
            </w:pPr>
            <w:r>
              <w:rPr>
                <w:rFonts w:cs="Calibri"/>
                <w:color w:val="000000"/>
              </w:rPr>
              <w:t>5.3</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FC6648">
            <w:pPr>
              <w:spacing w:after="0" w:line="240" w:lineRule="auto"/>
              <w:ind w:left="-57" w:right="-113"/>
              <w:jc w:val="center"/>
              <w:rPr>
                <w:rFonts w:cs="Calibri"/>
                <w:color w:val="000000"/>
              </w:rPr>
            </w:pPr>
            <w:r>
              <w:rPr>
                <w:rFonts w:cs="Calibri"/>
                <w:color w:val="000000"/>
              </w:rPr>
              <w:t>5.3</w:t>
            </w:r>
            <w:r w:rsidR="008D5317">
              <w:rPr>
                <w:rFonts w:cs="Calibri"/>
                <w:color w:val="000000"/>
              </w:rPr>
              <w:t>00</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газдинстава који се баве органском производњом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825ED" w:rsidRDefault="009825ED" w:rsidP="00E67217">
            <w:pPr>
              <w:spacing w:after="0" w:line="240" w:lineRule="auto"/>
              <w:ind w:left="-57" w:right="-113"/>
              <w:jc w:val="center"/>
              <w:rPr>
                <w:rFonts w:cs="Calibri"/>
                <w:color w:val="000000"/>
              </w:rPr>
            </w:pPr>
            <w:r>
              <w:rPr>
                <w:rFonts w:cs="Calibri"/>
                <w:color w:val="000000"/>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7</w:t>
            </w:r>
          </w:p>
        </w:tc>
      </w:tr>
      <w:tr w:rsidR="006826D4" w:rsidRPr="00322AFB" w:rsidTr="004F1B58">
        <w:trPr>
          <w:trHeight w:val="223"/>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noProof/>
              </w:rPr>
            </w:pPr>
            <w:r>
              <w:rPr>
                <w:rFonts w:cs="Calibri"/>
                <w:noProof/>
              </w:rPr>
              <w:t>Годишњи обим органске производње (t)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26D4" w:rsidRPr="009825ED" w:rsidRDefault="009825ED" w:rsidP="005F169C">
            <w:pPr>
              <w:spacing w:after="0" w:line="240" w:lineRule="auto"/>
              <w:ind w:left="-57" w:right="-113"/>
              <w:jc w:val="center"/>
              <w:rPr>
                <w:rFonts w:cs="Calibri"/>
                <w:noProof/>
              </w:rPr>
            </w:pPr>
            <w:r>
              <w:rPr>
                <w:rFonts w:cs="Calibri"/>
                <w:noProof/>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26D4" w:rsidRPr="00D87F4D" w:rsidRDefault="008D5317" w:rsidP="005F169C">
            <w:pPr>
              <w:spacing w:after="0" w:line="240" w:lineRule="auto"/>
              <w:ind w:left="-57" w:right="-113"/>
              <w:jc w:val="center"/>
              <w:rPr>
                <w:rFonts w:cs="Calibri"/>
              </w:rPr>
            </w:pPr>
            <w:r>
              <w:rPr>
                <w:rFonts w:cs="Calibri"/>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26D4" w:rsidRPr="007656D2" w:rsidRDefault="008D5317" w:rsidP="005F169C">
            <w:pPr>
              <w:spacing w:after="0" w:line="240" w:lineRule="auto"/>
              <w:ind w:left="-57" w:right="-113"/>
              <w:jc w:val="center"/>
              <w:rPr>
                <w:rFonts w:cs="Calibri"/>
              </w:rPr>
            </w:pPr>
            <w:r>
              <w:rPr>
                <w:rFonts w:cs="Calibri"/>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26D4" w:rsidRPr="007656D2" w:rsidRDefault="008D5317" w:rsidP="005F169C">
            <w:pPr>
              <w:spacing w:after="0" w:line="240" w:lineRule="auto"/>
              <w:ind w:left="-57" w:right="-113"/>
              <w:jc w:val="center"/>
              <w:rPr>
                <w:rFonts w:cs="Calibri"/>
              </w:rPr>
            </w:pPr>
            <w:r>
              <w:rPr>
                <w:rFonts w:cs="Calibri"/>
              </w:rPr>
              <w:t>30</w:t>
            </w:r>
          </w:p>
        </w:tc>
      </w:tr>
      <w:tr w:rsidR="006826D4"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noProof/>
              </w:rPr>
            </w:pPr>
            <w:r>
              <w:rPr>
                <w:rFonts w:cs="Calibri"/>
                <w:noProof/>
              </w:rPr>
              <w:t>Број</w:t>
            </w:r>
            <w:r w:rsidRPr="009A46CE">
              <w:rPr>
                <w:rFonts w:cs="Calibri"/>
                <w:noProof/>
              </w:rPr>
              <w:t xml:space="preserve"> музних грла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825ED" w:rsidRDefault="0020708D" w:rsidP="005F169C">
            <w:pPr>
              <w:spacing w:after="0" w:line="240" w:lineRule="auto"/>
              <w:ind w:left="-57" w:right="-113"/>
              <w:jc w:val="center"/>
              <w:rPr>
                <w:rFonts w:cs="Calibri"/>
                <w:noProof/>
              </w:rPr>
            </w:pPr>
            <w:r>
              <w:rPr>
                <w:rFonts w:cs="Calibri"/>
                <w:noProof/>
              </w:rPr>
              <w:t>1.2</w:t>
            </w:r>
            <w:r w:rsidR="009825ED">
              <w:rPr>
                <w:rFonts w:cs="Calibri"/>
                <w:noProof/>
              </w:rPr>
              <w:t>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075FDD" w:rsidRDefault="0020708D" w:rsidP="005F169C">
            <w:pPr>
              <w:spacing w:after="0" w:line="240" w:lineRule="auto"/>
              <w:ind w:left="-57" w:right="-113"/>
              <w:jc w:val="center"/>
              <w:rPr>
                <w:rFonts w:cs="Calibri"/>
                <w:color w:val="000000"/>
              </w:rPr>
            </w:pPr>
            <w:r>
              <w:rPr>
                <w:rFonts w:cs="Calibri"/>
                <w:color w:val="000000"/>
              </w:rPr>
              <w:t>1.1</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B5059A">
            <w:pPr>
              <w:spacing w:after="0" w:line="240" w:lineRule="auto"/>
              <w:ind w:left="-57" w:right="-113"/>
              <w:jc w:val="center"/>
              <w:rPr>
                <w:rFonts w:cs="Calibri"/>
                <w:color w:val="000000"/>
              </w:rPr>
            </w:pPr>
            <w:r>
              <w:rPr>
                <w:rFonts w:cs="Calibri"/>
                <w:color w:val="000000"/>
              </w:rPr>
              <w:t>1.1</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5F169C">
            <w:pPr>
              <w:spacing w:after="0" w:line="240" w:lineRule="auto"/>
              <w:ind w:left="-57" w:right="-113"/>
              <w:jc w:val="center"/>
              <w:rPr>
                <w:rFonts w:cs="Calibri"/>
                <w:color w:val="000000"/>
              </w:rPr>
            </w:pPr>
            <w:r>
              <w:rPr>
                <w:rFonts w:cs="Calibri"/>
                <w:color w:val="000000"/>
              </w:rPr>
              <w:t>1.1</w:t>
            </w:r>
            <w:r w:rsidR="008D5317">
              <w:rPr>
                <w:rFonts w:cs="Calibri"/>
                <w:color w:val="000000"/>
              </w:rPr>
              <w:t>00</w:t>
            </w:r>
          </w:p>
        </w:tc>
      </w:tr>
      <w:tr w:rsidR="006826D4"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26D4" w:rsidRPr="009A46CE" w:rsidRDefault="006826D4" w:rsidP="005F169C">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A46CE" w:rsidRDefault="006826D4" w:rsidP="005F169C">
            <w:pPr>
              <w:spacing w:after="0" w:line="240" w:lineRule="auto"/>
              <w:ind w:left="-57" w:right="-113"/>
              <w:rPr>
                <w:rFonts w:cs="Calibri"/>
                <w:noProof/>
              </w:rPr>
            </w:pPr>
            <w:r>
              <w:rPr>
                <w:rFonts w:cs="Calibri"/>
                <w:noProof/>
              </w:rPr>
              <w:t>Количина г</w:t>
            </w:r>
            <w:r w:rsidRPr="009A46CE">
              <w:rPr>
                <w:rFonts w:cs="Calibri"/>
                <w:noProof/>
              </w:rPr>
              <w:t>одишње произв</w:t>
            </w:r>
            <w:r>
              <w:rPr>
                <w:rFonts w:cs="Calibri"/>
                <w:noProof/>
              </w:rPr>
              <w:t>еденог</w:t>
            </w:r>
            <w:r w:rsidRPr="009A46CE">
              <w:rPr>
                <w:rFonts w:cs="Calibri"/>
                <w:noProof/>
              </w:rPr>
              <w:t xml:space="preserve"> јунећег меса</w:t>
            </w:r>
            <w:r>
              <w:rPr>
                <w:rFonts w:cs="Calibri"/>
                <w:noProof/>
              </w:rPr>
              <w:t xml:space="preserve"> (t)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9825ED" w:rsidRDefault="009825ED" w:rsidP="005F169C">
            <w:pPr>
              <w:spacing w:after="0" w:line="240" w:lineRule="auto"/>
              <w:ind w:left="-57" w:right="-113"/>
              <w:jc w:val="center"/>
              <w:rPr>
                <w:rFonts w:cs="Calibri"/>
                <w:noProof/>
              </w:rPr>
            </w:pPr>
            <w:r>
              <w:rPr>
                <w:rFonts w:cs="Calibri"/>
                <w:noProof/>
              </w:rPr>
              <w:t>410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7656D2" w:rsidRDefault="0020708D" w:rsidP="005F169C">
            <w:pPr>
              <w:spacing w:after="0" w:line="240" w:lineRule="auto"/>
              <w:ind w:left="-57" w:right="-113"/>
              <w:jc w:val="center"/>
              <w:rPr>
                <w:rFonts w:cs="Calibri"/>
                <w:color w:val="000000"/>
              </w:rPr>
            </w:pPr>
            <w:r>
              <w:rPr>
                <w:rFonts w:cs="Calibri"/>
                <w:color w:val="000000"/>
              </w:rPr>
              <w:t>43</w:t>
            </w:r>
            <w:r w:rsidR="008D5317">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5F169C">
            <w:pPr>
              <w:spacing w:after="0" w:line="240" w:lineRule="auto"/>
              <w:ind w:left="-57" w:right="-113"/>
              <w:jc w:val="center"/>
              <w:rPr>
                <w:rFonts w:cs="Calibri"/>
                <w:color w:val="000000"/>
              </w:rPr>
            </w:pPr>
            <w:r>
              <w:rPr>
                <w:rFonts w:cs="Calibri"/>
                <w:color w:val="000000"/>
              </w:rPr>
              <w:t>43</w:t>
            </w:r>
            <w:r w:rsidR="008D5317">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26D4" w:rsidRPr="008D5317" w:rsidRDefault="0020708D" w:rsidP="005F169C">
            <w:pPr>
              <w:spacing w:after="0" w:line="240" w:lineRule="auto"/>
              <w:ind w:left="-57" w:right="-113"/>
              <w:jc w:val="center"/>
              <w:rPr>
                <w:rFonts w:cs="Calibri"/>
                <w:color w:val="000000"/>
              </w:rPr>
            </w:pPr>
            <w:r>
              <w:rPr>
                <w:rFonts w:cs="Calibri"/>
                <w:color w:val="000000"/>
              </w:rPr>
              <w:t>45</w:t>
            </w:r>
            <w:r w:rsidR="008D5317">
              <w:rPr>
                <w:rFonts w:cs="Calibri"/>
                <w:color w:val="000000"/>
              </w:rPr>
              <w:t>0</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 xml:space="preserve">Количина </w:t>
            </w:r>
            <w:r w:rsidRPr="009A46CE">
              <w:rPr>
                <w:rFonts w:cs="Calibri"/>
                <w:noProof/>
              </w:rPr>
              <w:t>годишње произв</w:t>
            </w:r>
            <w:r>
              <w:rPr>
                <w:rFonts w:cs="Calibri"/>
                <w:noProof/>
              </w:rPr>
              <w:t xml:space="preserve">еденог </w:t>
            </w:r>
            <w:r w:rsidRPr="009A46CE">
              <w:rPr>
                <w:rFonts w:cs="Calibri"/>
                <w:noProof/>
              </w:rPr>
              <w:t>свињског меса</w:t>
            </w:r>
            <w:r>
              <w:rPr>
                <w:rFonts w:cs="Calibri"/>
                <w:noProof/>
              </w:rPr>
              <w:t xml:space="preserve"> (t)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20708D" w:rsidP="00E67217">
            <w:pPr>
              <w:spacing w:after="0" w:line="240" w:lineRule="auto"/>
              <w:ind w:left="-57" w:right="-113"/>
              <w:jc w:val="center"/>
              <w:rPr>
                <w:rFonts w:cs="Calibri"/>
                <w:color w:val="000000"/>
                <w:lang w:val="bs-Cyrl-BA"/>
              </w:rPr>
            </w:pPr>
            <w:r>
              <w:rPr>
                <w:rFonts w:cs="Calibri"/>
                <w:color w:val="000000"/>
                <w:lang w:val="bs-Cyrl-BA"/>
              </w:rPr>
              <w:t>3</w:t>
            </w:r>
            <w:r>
              <w:rPr>
                <w:rFonts w:cs="Calibri"/>
                <w:color w:val="000000"/>
              </w:rPr>
              <w:t>8</w:t>
            </w:r>
            <w:r w:rsidR="009825ED">
              <w:rPr>
                <w:rFonts w:cs="Calibri"/>
                <w:color w:val="000000"/>
                <w:lang w:val="bs-Cyrl-BA"/>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B5059A">
            <w:pPr>
              <w:spacing w:after="0" w:line="240" w:lineRule="auto"/>
              <w:ind w:left="-57" w:right="-113"/>
              <w:jc w:val="center"/>
              <w:rPr>
                <w:rFonts w:cs="Calibri"/>
                <w:color w:val="000000"/>
              </w:rPr>
            </w:pPr>
            <w:r>
              <w:rPr>
                <w:rFonts w:cs="Calibri"/>
                <w:color w:val="000000"/>
              </w:rPr>
              <w:t>400</w:t>
            </w:r>
          </w:p>
        </w:tc>
      </w:tr>
      <w:tr w:rsidR="00E67217" w:rsidRPr="00322AFB" w:rsidTr="004F1B58">
        <w:trPr>
          <w:trHeight w:val="664"/>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1.2.2</w:t>
            </w:r>
            <w:r w:rsidRPr="009A46CE">
              <w:rPr>
                <w:rFonts w:cs="Calibri"/>
                <w:color w:val="000000"/>
              </w:rPr>
              <w:t xml:space="preserve">. </w:t>
            </w:r>
            <w:r w:rsidRPr="009A46CE">
              <w:rPr>
                <w:rFonts w:cs="Calibri"/>
                <w:noProof/>
              </w:rPr>
              <w:t xml:space="preserve"> Изградања капацитета за равој пољопривредне производње</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 xml:space="preserve">1. Унаприједити стање привреде за креирање </w:t>
            </w:r>
            <w:r>
              <w:rPr>
                <w:rFonts w:cs="Calibri"/>
                <w:color w:val="000000"/>
              </w:rPr>
              <w:t>и одрживост нових радних мјеста</w:t>
            </w:r>
          </w:p>
          <w:p w:rsidR="00E67217" w:rsidRPr="009A46CE"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1.2. Подстаћи развој пољопривреде на подручју града Зворника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B6D76" w:rsidRDefault="00E67217" w:rsidP="00E67217">
            <w:pPr>
              <w:spacing w:after="0" w:line="240" w:lineRule="auto"/>
              <w:ind w:left="-57" w:right="-113"/>
              <w:rPr>
                <w:rFonts w:cs="Calibri"/>
                <w:color w:val="000000"/>
              </w:rPr>
            </w:pPr>
            <w:r>
              <w:rPr>
                <w:rFonts w:cs="Calibri"/>
                <w:color w:val="000000"/>
              </w:rPr>
              <w:t>414100 Субвенције за развој пољопривреде</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Број регистрованих газдинстава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color w:val="000000"/>
              </w:rPr>
            </w:pPr>
            <w:r>
              <w:rPr>
                <w:rFonts w:cs="Calibri"/>
                <w:color w:val="000000"/>
              </w:rPr>
              <w:t>3</w:t>
            </w:r>
            <w:r w:rsidR="0020708D">
              <w:rPr>
                <w:rFonts w:cs="Calibri"/>
                <w:color w:val="000000"/>
              </w:rPr>
              <w:t>72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390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5059A" w:rsidRDefault="008D5317" w:rsidP="00E67217">
            <w:pPr>
              <w:spacing w:after="0" w:line="240" w:lineRule="auto"/>
              <w:ind w:left="-57" w:right="-113"/>
              <w:jc w:val="center"/>
              <w:rPr>
                <w:rFonts w:cs="Calibri"/>
                <w:color w:val="000000"/>
              </w:rPr>
            </w:pPr>
            <w:r>
              <w:rPr>
                <w:rFonts w:cs="Calibri"/>
                <w:color w:val="000000"/>
              </w:rPr>
              <w:t>3</w:t>
            </w:r>
            <w:r w:rsidR="0020708D">
              <w:rPr>
                <w:rFonts w:cs="Calibri"/>
                <w:color w:val="000000"/>
              </w:rPr>
              <w:t>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400</w:t>
            </w:r>
          </w:p>
        </w:tc>
      </w:tr>
      <w:tr w:rsidR="00E67217" w:rsidRPr="00322AFB" w:rsidTr="004F1B58">
        <w:trPr>
          <w:trHeight w:val="664"/>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Проценат повећања обима производње у области повртларства, воћарства и сточарства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color w:val="000000"/>
              </w:rPr>
            </w:pPr>
            <w:r>
              <w:rPr>
                <w:rFonts w:cs="Calibri"/>
                <w:color w:val="000000"/>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11</w:t>
            </w:r>
          </w:p>
        </w:tc>
      </w:tr>
      <w:tr w:rsidR="00E67217" w:rsidRPr="00322AFB" w:rsidTr="004F1B58">
        <w:trPr>
          <w:trHeight w:val="664"/>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noProof/>
              </w:rPr>
            </w:pPr>
            <w:r>
              <w:rPr>
                <w:rFonts w:cs="Calibri"/>
                <w:noProof/>
              </w:rPr>
              <w:t>Број годишњих едукација за пољопривредна газдинства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20708D" w:rsidP="00E67217">
            <w:pPr>
              <w:spacing w:after="0" w:line="240" w:lineRule="auto"/>
              <w:ind w:left="-57" w:right="-113"/>
              <w:jc w:val="center"/>
              <w:rPr>
                <w:rFonts w:cs="Calibri"/>
                <w:color w:val="000000"/>
              </w:rPr>
            </w:pPr>
            <w:r>
              <w:rPr>
                <w:rFonts w:cs="Calibri"/>
                <w:color w:val="000000"/>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20708D" w:rsidP="00E67217">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656D2" w:rsidRDefault="008D5317" w:rsidP="00E67217">
            <w:pPr>
              <w:spacing w:after="0" w:line="240" w:lineRule="auto"/>
              <w:ind w:left="-57" w:right="-113"/>
              <w:jc w:val="center"/>
              <w:rPr>
                <w:rFonts w:cs="Calibri"/>
                <w:color w:val="000000"/>
              </w:rPr>
            </w:pPr>
            <w:r>
              <w:rPr>
                <w:rFonts w:cs="Calibri"/>
                <w:color w:val="000000"/>
              </w:rPr>
              <w:t>5</w:t>
            </w:r>
          </w:p>
        </w:tc>
      </w:tr>
      <w:tr w:rsidR="00E67217" w:rsidRPr="00322AFB" w:rsidTr="004F1B58">
        <w:trPr>
          <w:trHeight w:val="664"/>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Проценат произведеног воћа и поврћа </w:t>
            </w:r>
            <w:r>
              <w:rPr>
                <w:rFonts w:cs="Calibri"/>
                <w:noProof/>
              </w:rPr>
              <w:t xml:space="preserve">који се прерађује </w:t>
            </w:r>
            <w:r w:rsidRPr="009A46CE">
              <w:rPr>
                <w:rFonts w:cs="Calibri"/>
                <w:noProof/>
              </w:rPr>
              <w:t>и плас</w:t>
            </w:r>
            <w:r>
              <w:rPr>
                <w:rFonts w:cs="Calibri"/>
                <w:noProof/>
              </w:rPr>
              <w:t>ира</w:t>
            </w:r>
            <w:r w:rsidRPr="009A46CE">
              <w:rPr>
                <w:rFonts w:cs="Calibri"/>
                <w:noProof/>
              </w:rPr>
              <w:t xml:space="preserve"> на тржиште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color w:val="000000"/>
              </w:rPr>
            </w:pPr>
            <w:r>
              <w:rPr>
                <w:rFonts w:cs="Calibri"/>
                <w:color w:val="000000"/>
              </w:rPr>
              <w:t>13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5059A" w:rsidRDefault="008D5317" w:rsidP="00E67217">
            <w:pPr>
              <w:spacing w:after="0" w:line="240" w:lineRule="auto"/>
              <w:ind w:left="-57" w:right="-113"/>
              <w:jc w:val="center"/>
              <w:rPr>
                <w:rFonts w:cs="Calibri"/>
                <w:color w:val="000000"/>
              </w:rPr>
            </w:pPr>
            <w:r>
              <w:rPr>
                <w:rFonts w:cs="Calibri"/>
                <w:color w:val="000000"/>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E67217">
            <w:pPr>
              <w:spacing w:after="0" w:line="240" w:lineRule="auto"/>
              <w:ind w:left="-57" w:right="-113"/>
              <w:jc w:val="center"/>
              <w:rPr>
                <w:rFonts w:cs="Calibri"/>
                <w:color w:val="000000"/>
              </w:rPr>
            </w:pPr>
            <w:r>
              <w:rPr>
                <w:rFonts w:cs="Calibri"/>
                <w:color w:val="000000"/>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E67217">
            <w:pPr>
              <w:spacing w:after="0" w:line="240" w:lineRule="auto"/>
              <w:ind w:left="-57" w:right="-113"/>
              <w:jc w:val="center"/>
              <w:rPr>
                <w:rFonts w:cs="Calibri"/>
                <w:color w:val="000000"/>
              </w:rPr>
            </w:pPr>
            <w:r>
              <w:rPr>
                <w:rFonts w:cs="Calibri"/>
                <w:color w:val="000000"/>
              </w:rPr>
              <w:t>13</w:t>
            </w:r>
          </w:p>
        </w:tc>
      </w:tr>
      <w:tr w:rsidR="00E67217" w:rsidRPr="00322AFB" w:rsidTr="004F1B58">
        <w:trPr>
          <w:trHeight w:val="170"/>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1.3.1</w:t>
            </w:r>
            <w:r w:rsidRPr="009A46CE">
              <w:rPr>
                <w:rFonts w:cs="Calibri"/>
                <w:color w:val="000000"/>
              </w:rPr>
              <w:t>.</w:t>
            </w:r>
            <w:r w:rsidRPr="009A46CE">
              <w:rPr>
                <w:rFonts w:cs="Calibri"/>
                <w:noProof/>
              </w:rPr>
              <w:t xml:space="preserve"> Развој и промоција туристичких садржаја</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50335"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 xml:space="preserve">1. Унаприједити стање привреде за креирање </w:t>
            </w:r>
            <w:r>
              <w:rPr>
                <w:rFonts w:cs="Calibri"/>
                <w:color w:val="000000"/>
              </w:rPr>
              <w:t>и одрживост нових радних мјеста</w:t>
            </w:r>
          </w:p>
          <w:p w:rsidR="00E67217" w:rsidRPr="009A46CE" w:rsidRDefault="00E67217" w:rsidP="00E67217">
            <w:pPr>
              <w:spacing w:after="0" w:line="240" w:lineRule="auto"/>
              <w:ind w:left="-57" w:right="-113"/>
              <w:rPr>
                <w:rFonts w:cs="Calibri"/>
                <w:color w:val="000000"/>
              </w:rPr>
            </w:pPr>
            <w:r>
              <w:rPr>
                <w:rFonts w:cs="Calibri"/>
                <w:color w:val="000000"/>
              </w:rPr>
              <w:t xml:space="preserve">П 1.3. </w:t>
            </w:r>
            <w:r w:rsidRPr="009A46CE">
              <w:rPr>
                <w:rFonts w:cs="Calibri"/>
                <w:color w:val="000000"/>
              </w:rPr>
              <w:t>Унаприједити туристичку понуду града Зворника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Default="00E67217" w:rsidP="00E67217">
            <w:pPr>
              <w:spacing w:after="0" w:line="240" w:lineRule="auto"/>
              <w:ind w:left="-57" w:right="-113"/>
              <w:rPr>
                <w:rFonts w:cs="Calibri"/>
                <w:color w:val="000000"/>
              </w:rPr>
            </w:pPr>
            <w:r>
              <w:rPr>
                <w:rFonts w:cs="Calibri"/>
                <w:color w:val="000000"/>
              </w:rPr>
              <w:t>415200 Грант за развој сеоског туризма</w:t>
            </w:r>
          </w:p>
          <w:p w:rsidR="00E67217" w:rsidRPr="00736773"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Број</w:t>
            </w:r>
            <w:r w:rsidRPr="009A46CE">
              <w:rPr>
                <w:rFonts w:cs="Calibri"/>
                <w:noProof/>
              </w:rPr>
              <w:t xml:space="preserve"> ноћења туриста на подручју града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20708D" w:rsidP="006C1666">
            <w:pPr>
              <w:spacing w:after="0" w:line="240" w:lineRule="auto"/>
              <w:ind w:left="-57" w:right="-113"/>
              <w:jc w:val="center"/>
              <w:rPr>
                <w:rFonts w:cs="Calibri"/>
                <w:color w:val="000000"/>
              </w:rPr>
            </w:pPr>
            <w:r>
              <w:rPr>
                <w:rFonts w:cs="Calibri"/>
                <w:color w:val="000000"/>
              </w:rPr>
              <w:t>14.3</w:t>
            </w:r>
            <w:r w:rsidR="005C759A">
              <w:rPr>
                <w:rFonts w:cs="Calibri"/>
                <w:color w:val="000000"/>
              </w:rPr>
              <w:t>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E67217">
            <w:pPr>
              <w:spacing w:after="0" w:line="240" w:lineRule="auto"/>
              <w:ind w:left="-57" w:right="-113"/>
              <w:jc w:val="center"/>
              <w:rPr>
                <w:rFonts w:cs="Calibri"/>
                <w:color w:val="000000"/>
              </w:rPr>
            </w:pPr>
            <w:r>
              <w:rPr>
                <w:rFonts w:cs="Calibri"/>
                <w:color w:val="000000"/>
              </w:rPr>
              <w:t>15.000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B5059A">
            <w:pPr>
              <w:spacing w:after="0" w:line="240" w:lineRule="auto"/>
              <w:ind w:left="-57" w:right="-113"/>
              <w:jc w:val="center"/>
              <w:rPr>
                <w:rFonts w:cs="Calibri"/>
                <w:color w:val="000000"/>
              </w:rPr>
            </w:pPr>
            <w:r>
              <w:rPr>
                <w:rFonts w:cs="Calibri"/>
                <w:color w:val="000000"/>
              </w:rPr>
              <w:t>17.000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6C1666">
            <w:pPr>
              <w:spacing w:after="0" w:line="240" w:lineRule="auto"/>
              <w:ind w:left="-57" w:right="-113"/>
              <w:jc w:val="center"/>
              <w:rPr>
                <w:rFonts w:cs="Calibri"/>
                <w:color w:val="000000"/>
              </w:rPr>
            </w:pPr>
            <w:r>
              <w:rPr>
                <w:rFonts w:cs="Calibri"/>
                <w:color w:val="000000"/>
              </w:rPr>
              <w:t>20.000</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Износ</w:t>
            </w:r>
            <w:r w:rsidRPr="009A46CE">
              <w:rPr>
                <w:rFonts w:cs="Calibri"/>
                <w:noProof/>
              </w:rPr>
              <w:t xml:space="preserve"> прихода од боравишне таксе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20708D" w:rsidRDefault="005C759A" w:rsidP="006C1666">
            <w:pPr>
              <w:spacing w:after="0" w:line="240" w:lineRule="auto"/>
              <w:ind w:left="-57" w:right="-113"/>
              <w:jc w:val="center"/>
              <w:rPr>
                <w:rFonts w:cs="Calibri"/>
                <w:color w:val="000000"/>
              </w:rPr>
            </w:pPr>
            <w:r>
              <w:rPr>
                <w:rFonts w:cs="Calibri"/>
                <w:color w:val="000000"/>
                <w:lang w:val="bs-Cyrl-BA"/>
              </w:rPr>
              <w:t>2</w:t>
            </w:r>
            <w:r w:rsidR="0020708D">
              <w:rPr>
                <w:rFonts w:cs="Calibri"/>
                <w:color w:val="000000"/>
              </w:rPr>
              <w:t>2.876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E67217">
            <w:pPr>
              <w:spacing w:after="0" w:line="240" w:lineRule="auto"/>
              <w:ind w:left="-57" w:right="-113"/>
              <w:jc w:val="center"/>
              <w:rPr>
                <w:rFonts w:cs="Calibri"/>
                <w:color w:val="000000"/>
              </w:rPr>
            </w:pPr>
            <w:r>
              <w:rPr>
                <w:rFonts w:cs="Calibri"/>
                <w:color w:val="000000"/>
              </w:rPr>
              <w:t>25</w:t>
            </w:r>
            <w:r w:rsidR="008D5317">
              <w:rPr>
                <w:rFonts w:cs="Calibri"/>
                <w:color w:val="000000"/>
              </w:rPr>
              <w:t>.000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6C1666">
            <w:pPr>
              <w:spacing w:after="0" w:line="240" w:lineRule="auto"/>
              <w:ind w:left="-57" w:right="-113"/>
              <w:jc w:val="center"/>
              <w:rPr>
                <w:rFonts w:cs="Calibri"/>
                <w:color w:val="000000"/>
              </w:rPr>
            </w:pPr>
            <w:r>
              <w:rPr>
                <w:rFonts w:cs="Calibri"/>
                <w:color w:val="000000"/>
              </w:rPr>
              <w:t>27</w:t>
            </w:r>
            <w:r w:rsidR="008D5317">
              <w:rPr>
                <w:rFonts w:cs="Calibri"/>
                <w:color w:val="000000"/>
              </w:rPr>
              <w:t>.000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20708D" w:rsidP="006C1666">
            <w:pPr>
              <w:spacing w:after="0" w:line="240" w:lineRule="auto"/>
              <w:ind w:left="-57" w:right="-113"/>
              <w:jc w:val="center"/>
              <w:rPr>
                <w:rFonts w:cs="Calibri"/>
                <w:color w:val="000000"/>
              </w:rPr>
            </w:pPr>
            <w:r>
              <w:rPr>
                <w:rFonts w:cs="Calibri"/>
                <w:color w:val="000000"/>
              </w:rPr>
              <w:t>30</w:t>
            </w:r>
            <w:r w:rsidR="008D5317">
              <w:rPr>
                <w:rFonts w:cs="Calibri"/>
                <w:color w:val="000000"/>
              </w:rPr>
              <w:t>.000</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нових смјештајних капацитета у апартманима и кућама за одмор на Зворничком језеру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noProof/>
              </w:rPr>
            </w:pPr>
            <w:r>
              <w:rPr>
                <w:rFonts w:cs="Calibri"/>
                <w:noProof/>
              </w:rPr>
              <w:t>11</w:t>
            </w:r>
            <w:r w:rsidR="0020708D">
              <w:rPr>
                <w:rFonts w:cs="Calibri"/>
                <w:noProof/>
              </w:rPr>
              <w:t>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C1666" w:rsidRDefault="008D5317" w:rsidP="006C1666">
            <w:pPr>
              <w:spacing w:after="0" w:line="240" w:lineRule="auto"/>
              <w:ind w:left="-57" w:right="-113"/>
              <w:jc w:val="center"/>
              <w:rPr>
                <w:rFonts w:cs="Calibri"/>
                <w:color w:val="000000"/>
              </w:rPr>
            </w:pPr>
            <w:r>
              <w:rPr>
                <w:rFonts w:cs="Calibri"/>
                <w:color w:val="000000"/>
              </w:rPr>
              <w:t>1</w:t>
            </w:r>
            <w:r w:rsidR="0020708D">
              <w:rPr>
                <w:rFonts w:cs="Calibri"/>
                <w:color w:val="000000"/>
              </w:rPr>
              <w:t>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64F3F" w:rsidRDefault="008D5317" w:rsidP="00E67217">
            <w:pPr>
              <w:spacing w:after="0" w:line="240" w:lineRule="auto"/>
              <w:ind w:left="-57" w:right="-113"/>
              <w:jc w:val="center"/>
              <w:rPr>
                <w:rFonts w:cs="Calibri"/>
                <w:color w:val="000000"/>
              </w:rPr>
            </w:pPr>
            <w:r>
              <w:rPr>
                <w:rFonts w:cs="Calibri"/>
                <w:color w:val="000000"/>
              </w:rPr>
              <w:t>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125</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нових садржаја на Зворничком језеру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noProof/>
              </w:rPr>
            </w:pPr>
            <w:r>
              <w:rPr>
                <w:rFonts w:cs="Calibri"/>
                <w:noProof/>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815F5" w:rsidRDefault="008D5317"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815F5" w:rsidRDefault="008D5317" w:rsidP="00E67217">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2</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организатора путовања који нуде садржаје на Зворничком језеру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20708D"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E67217" w:rsidRDefault="008D5317"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815F5" w:rsidRDefault="008D5317"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1</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FE61FE" w:rsidRDefault="00E67217" w:rsidP="00E67217">
            <w:pPr>
              <w:spacing w:after="0" w:line="240" w:lineRule="auto"/>
              <w:ind w:left="-57" w:right="-113"/>
              <w:rPr>
                <w:rFonts w:cs="Calibri"/>
                <w:noProof/>
              </w:rPr>
            </w:pPr>
            <w:r w:rsidRPr="009A46CE">
              <w:rPr>
                <w:rFonts w:cs="Calibri"/>
                <w:noProof/>
              </w:rPr>
              <w:t xml:space="preserve">Број </w:t>
            </w:r>
            <w:r>
              <w:rPr>
                <w:rFonts w:cs="Calibri"/>
                <w:noProof/>
              </w:rPr>
              <w:t>домаћинстава који пружају услуге</w:t>
            </w:r>
            <w:r w:rsidRPr="009A46CE">
              <w:rPr>
                <w:rFonts w:cs="Calibri"/>
                <w:noProof/>
              </w:rPr>
              <w:t xml:space="preserve"> приватног смјеш</w:t>
            </w:r>
            <w:r>
              <w:rPr>
                <w:rFonts w:cs="Calibri"/>
                <w:noProof/>
              </w:rPr>
              <w:t>таја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20708D" w:rsidP="00E67217">
            <w:pPr>
              <w:spacing w:after="0" w:line="240" w:lineRule="auto"/>
              <w:ind w:left="-57" w:right="-113"/>
              <w:jc w:val="center"/>
              <w:rPr>
                <w:rFonts w:cs="Calibri"/>
                <w:noProof/>
              </w:rPr>
            </w:pPr>
            <w:r>
              <w:rPr>
                <w:rFonts w:cs="Calibri"/>
                <w:noProof/>
              </w:rPr>
              <w:t>29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C1666" w:rsidRDefault="0020708D" w:rsidP="00E67217">
            <w:pPr>
              <w:spacing w:after="0" w:line="240" w:lineRule="auto"/>
              <w:ind w:left="-57" w:right="-113"/>
              <w:jc w:val="center"/>
              <w:rPr>
                <w:rFonts w:cs="Calibri"/>
                <w:color w:val="000000"/>
              </w:rPr>
            </w:pPr>
            <w:r>
              <w:rPr>
                <w:rFonts w:cs="Calibri"/>
                <w:color w:val="000000"/>
              </w:rPr>
              <w:t>39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33287" w:rsidRDefault="008D5317" w:rsidP="00E67217">
            <w:pPr>
              <w:spacing w:after="0" w:line="240" w:lineRule="auto"/>
              <w:ind w:left="-57" w:right="-113"/>
              <w:jc w:val="center"/>
              <w:rPr>
                <w:rFonts w:cs="Calibri"/>
                <w:color w:val="000000"/>
              </w:rPr>
            </w:pPr>
            <w:r>
              <w:rPr>
                <w:rFonts w:cs="Calibri"/>
                <w:color w:val="000000"/>
              </w:rPr>
              <w:t>42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42</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50335" w:rsidRDefault="00E67217" w:rsidP="00E67217">
            <w:pPr>
              <w:spacing w:after="0" w:line="240" w:lineRule="auto"/>
              <w:ind w:left="-57" w:right="-113"/>
              <w:rPr>
                <w:rFonts w:cs="Calibri"/>
                <w:noProof/>
              </w:rPr>
            </w:pPr>
            <w:r w:rsidRPr="009A46CE">
              <w:rPr>
                <w:rFonts w:cs="Calibri"/>
                <w:noProof/>
              </w:rPr>
              <w:t>Број организатора путовања који нуде пакет аранжмане за риболовни туризам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20708D"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C1666" w:rsidRDefault="008D5317"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33287" w:rsidRDefault="008D5317"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1</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Број садржаја у области активног туризма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noProof/>
              </w:rPr>
            </w:pPr>
            <w:r>
              <w:rPr>
                <w:rFonts w:cs="Calibri"/>
                <w:noProof/>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C1666" w:rsidRDefault="008D5317" w:rsidP="00E67217">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815F5" w:rsidRDefault="008D5317" w:rsidP="00E67217">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E67217">
            <w:pPr>
              <w:spacing w:after="0" w:line="240" w:lineRule="auto"/>
              <w:ind w:left="-57" w:right="-113"/>
              <w:jc w:val="center"/>
              <w:rPr>
                <w:rFonts w:cs="Calibri"/>
                <w:color w:val="000000"/>
              </w:rPr>
            </w:pPr>
            <w:r>
              <w:rPr>
                <w:rFonts w:cs="Calibri"/>
                <w:color w:val="000000"/>
              </w:rPr>
              <w:t>2</w:t>
            </w:r>
          </w:p>
        </w:tc>
      </w:tr>
      <w:tr w:rsidR="00E67217" w:rsidRPr="00322AFB" w:rsidTr="004F1B58">
        <w:trPr>
          <w:trHeight w:val="17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посјетилаца који су информисани о туристичкој понуди Зворника у оквиру успостављених инфо центара и сувенирница (годишње)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F21405" w:rsidP="00E67217">
            <w:pPr>
              <w:spacing w:after="0" w:line="240" w:lineRule="auto"/>
              <w:ind w:left="-57" w:right="-113"/>
              <w:jc w:val="center"/>
              <w:rPr>
                <w:rFonts w:cs="Calibri"/>
                <w:noProof/>
              </w:rPr>
            </w:pPr>
            <w:r>
              <w:rPr>
                <w:rFonts w:cs="Calibri"/>
                <w:noProof/>
              </w:rPr>
              <w:t>500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815F5" w:rsidRDefault="00F21405" w:rsidP="00E67217">
            <w:pPr>
              <w:spacing w:after="0" w:line="240" w:lineRule="auto"/>
              <w:ind w:left="-57" w:right="-113"/>
              <w:jc w:val="center"/>
              <w:rPr>
                <w:rFonts w:cs="Calibri"/>
                <w:color w:val="000000"/>
              </w:rPr>
            </w:pPr>
            <w:r>
              <w:rPr>
                <w:rFonts w:cs="Calibri"/>
                <w:color w:val="000000"/>
              </w:rPr>
              <w:t>1.0</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33287" w:rsidRDefault="00F21405" w:rsidP="00E67217">
            <w:pPr>
              <w:spacing w:after="0" w:line="240" w:lineRule="auto"/>
              <w:ind w:left="-57" w:right="-113"/>
              <w:jc w:val="center"/>
              <w:rPr>
                <w:rFonts w:cs="Calibri"/>
                <w:color w:val="000000"/>
              </w:rPr>
            </w:pPr>
            <w:r>
              <w:rPr>
                <w:rFonts w:cs="Calibri"/>
                <w:color w:val="000000"/>
              </w:rPr>
              <w:t>1.30</w:t>
            </w:r>
            <w:r w:rsidR="008D5317">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B1CE3" w:rsidRDefault="008D5317" w:rsidP="00B5059A">
            <w:pPr>
              <w:spacing w:after="0" w:line="240" w:lineRule="auto"/>
              <w:ind w:left="-57" w:right="-113"/>
              <w:jc w:val="center"/>
              <w:rPr>
                <w:rFonts w:cs="Calibri"/>
                <w:color w:val="000000"/>
              </w:rPr>
            </w:pPr>
            <w:r>
              <w:rPr>
                <w:rFonts w:cs="Calibri"/>
                <w:color w:val="000000"/>
              </w:rPr>
              <w:t>1.400</w:t>
            </w:r>
          </w:p>
        </w:tc>
      </w:tr>
      <w:tr w:rsidR="00E67217" w:rsidRPr="00322AFB" w:rsidTr="004F1B58">
        <w:trPr>
          <w:trHeight w:val="20"/>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2.1.1</w:t>
            </w:r>
            <w:r w:rsidRPr="009A46CE">
              <w:rPr>
                <w:rFonts w:cs="Calibri"/>
                <w:color w:val="000000"/>
              </w:rPr>
              <w:t xml:space="preserve">. </w:t>
            </w:r>
            <w:r w:rsidRPr="009A46CE">
              <w:rPr>
                <w:rFonts w:cs="Calibri"/>
                <w:b/>
                <w:bCs/>
                <w:noProof/>
              </w:rPr>
              <w:t xml:space="preserve"> </w:t>
            </w:r>
            <w:r w:rsidRPr="009A46CE">
              <w:rPr>
                <w:rFonts w:cs="Calibri"/>
                <w:bCs/>
                <w:noProof/>
              </w:rPr>
              <w:t>Унапређење капацитета установа здравствене заштите</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50335"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E67217"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2. Унаприједити квалитет друштвеног ж</w:t>
            </w:r>
            <w:r>
              <w:rPr>
                <w:rFonts w:cs="Calibri"/>
                <w:color w:val="000000"/>
              </w:rPr>
              <w:t xml:space="preserve">ивота на подручју града Зворник </w:t>
            </w:r>
          </w:p>
          <w:p w:rsidR="00E67217" w:rsidRPr="009A46CE"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 xml:space="preserve">2.1. </w:t>
            </w:r>
            <w:r w:rsidRPr="009A46CE">
              <w:rPr>
                <w:rFonts w:cs="Calibri"/>
                <w:b/>
                <w:noProof/>
              </w:rPr>
              <w:t xml:space="preserve"> </w:t>
            </w:r>
            <w:r w:rsidRPr="009A46CE">
              <w:rPr>
                <w:rFonts w:cs="Calibri"/>
                <w:noProof/>
              </w:rPr>
              <w:t>Унаприједити доступност и квалитет услуга из области управе, социјалне и здравствене заштите</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759A" w:rsidRPr="005C759A" w:rsidRDefault="005C759A" w:rsidP="005C759A">
            <w:pPr>
              <w:spacing w:after="0" w:line="240" w:lineRule="auto"/>
              <w:ind w:left="-57" w:right="-113"/>
              <w:rPr>
                <w:rFonts w:cs="Calibri"/>
                <w:color w:val="000000"/>
              </w:rPr>
            </w:pPr>
          </w:p>
          <w:p w:rsidR="00E67217" w:rsidRPr="00CC7E54" w:rsidRDefault="00E67217" w:rsidP="00E67217">
            <w:pPr>
              <w:spacing w:after="0" w:line="240" w:lineRule="auto"/>
              <w:ind w:left="-57" w:right="-113"/>
              <w:rPr>
                <w:rFonts w:cs="Calibri"/>
                <w:color w:val="000000"/>
              </w:rPr>
            </w:pP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pgNum/>
            </w:r>
            <w:r>
              <w:rPr>
                <w:rFonts w:cs="Calibri"/>
                <w:vanish/>
                <w:color w:val="000000"/>
              </w:rPr>
              <w:t>ииисдасдсадсадасдасдасдасфгдфса</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Проценат </w:t>
            </w:r>
            <w:r>
              <w:rPr>
                <w:rFonts w:cs="Calibri"/>
                <w:noProof/>
              </w:rPr>
              <w:t>задовољних</w:t>
            </w:r>
            <w:r w:rsidRPr="009A46CE">
              <w:rPr>
                <w:rFonts w:cs="Calibri"/>
                <w:noProof/>
              </w:rPr>
              <w:t xml:space="preserve"> корисника услуга социјалне и здравствене заштите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noProof/>
              </w:rPr>
            </w:pPr>
            <w:r>
              <w:rPr>
                <w:rFonts w:cs="Calibri"/>
                <w:noProof/>
              </w:rPr>
              <w:t>82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5059A" w:rsidRDefault="008D5317" w:rsidP="00E67217">
            <w:pPr>
              <w:spacing w:after="0" w:line="240" w:lineRule="auto"/>
              <w:ind w:left="-57" w:right="-113"/>
              <w:jc w:val="center"/>
              <w:rPr>
                <w:rFonts w:cs="Calibri"/>
                <w:color w:val="000000"/>
              </w:rPr>
            </w:pPr>
            <w:r>
              <w:rPr>
                <w:rFonts w:cs="Calibri"/>
                <w:color w:val="000000"/>
              </w:rPr>
              <w:t>82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633287">
            <w:pPr>
              <w:spacing w:after="0" w:line="240" w:lineRule="auto"/>
              <w:ind w:left="-57" w:right="-113"/>
              <w:jc w:val="center"/>
              <w:rPr>
                <w:rFonts w:cs="Calibri"/>
                <w:color w:val="000000"/>
              </w:rPr>
            </w:pPr>
            <w:r>
              <w:rPr>
                <w:rFonts w:cs="Calibri"/>
                <w:color w:val="000000"/>
              </w:rPr>
              <w:t>83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E67217">
            <w:pPr>
              <w:spacing w:after="0" w:line="240" w:lineRule="auto"/>
              <w:ind w:left="-57" w:right="-113"/>
              <w:jc w:val="center"/>
              <w:rPr>
                <w:rFonts w:cs="Calibri"/>
                <w:color w:val="000000"/>
              </w:rPr>
            </w:pPr>
            <w:r>
              <w:rPr>
                <w:rFonts w:cs="Calibri"/>
                <w:color w:val="000000"/>
              </w:rPr>
              <w:t>84</w:t>
            </w:r>
          </w:p>
        </w:tc>
      </w:tr>
      <w:tr w:rsidR="0063328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3287" w:rsidRPr="009A46CE" w:rsidRDefault="00633287"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309E4" w:rsidRDefault="00633287" w:rsidP="00633287">
            <w:pPr>
              <w:spacing w:after="0" w:line="240" w:lineRule="auto"/>
              <w:ind w:left="-57" w:right="-113"/>
              <w:rPr>
                <w:rFonts w:cs="Calibri"/>
                <w:noProof/>
              </w:rPr>
            </w:pPr>
            <w:r>
              <w:rPr>
                <w:rFonts w:cs="Calibri"/>
                <w:noProof/>
              </w:rPr>
              <w:t>Просјечна брзина</w:t>
            </w:r>
            <w:r w:rsidRPr="009A46CE">
              <w:rPr>
                <w:rFonts w:cs="Calibri"/>
                <w:noProof/>
              </w:rPr>
              <w:t xml:space="preserve"> одговора Службе хитне медицинске помоћи на позиве</w:t>
            </w:r>
            <w:r>
              <w:rPr>
                <w:rFonts w:cs="Calibri"/>
                <w:noProof/>
              </w:rPr>
              <w:t xml:space="preserve"> (min)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5C759A" w:rsidRDefault="005C759A" w:rsidP="00633287">
            <w:pPr>
              <w:spacing w:after="0" w:line="240" w:lineRule="auto"/>
              <w:ind w:left="-57" w:right="-113"/>
              <w:jc w:val="center"/>
              <w:rPr>
                <w:rFonts w:cs="Calibri"/>
                <w:color w:val="000000"/>
              </w:rPr>
            </w:pPr>
            <w:r>
              <w:rPr>
                <w:rFonts w:cs="Calibri"/>
                <w:color w:val="000000"/>
              </w:rPr>
              <w:t>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8D5317" w:rsidP="00633287">
            <w:pPr>
              <w:spacing w:after="0" w:line="240" w:lineRule="auto"/>
              <w:ind w:left="-57" w:right="-113"/>
              <w:jc w:val="center"/>
              <w:rPr>
                <w:rFonts w:cs="Calibri"/>
                <w:color w:val="000000"/>
              </w:rPr>
            </w:pPr>
            <w:r>
              <w:rPr>
                <w:rFonts w:cs="Calibri"/>
                <w:color w:val="000000"/>
              </w:rPr>
              <w:t>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8D5317" w:rsidP="00633287">
            <w:pPr>
              <w:spacing w:after="0" w:line="240" w:lineRule="auto"/>
              <w:ind w:left="-57" w:right="-113"/>
              <w:jc w:val="center"/>
              <w:rPr>
                <w:rFonts w:cs="Calibri"/>
                <w:color w:val="000000"/>
              </w:rPr>
            </w:pPr>
            <w:r>
              <w:rPr>
                <w:rFonts w:cs="Calibri"/>
                <w:color w:val="000000"/>
              </w:rPr>
              <w:t>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8D5317" w:rsidP="00633287">
            <w:pPr>
              <w:spacing w:after="0" w:line="240" w:lineRule="auto"/>
              <w:ind w:left="-57" w:right="-113"/>
              <w:jc w:val="center"/>
              <w:rPr>
                <w:rFonts w:cs="Calibri"/>
                <w:color w:val="000000"/>
              </w:rPr>
            </w:pPr>
            <w:r>
              <w:rPr>
                <w:rFonts w:cs="Calibri"/>
                <w:color w:val="000000"/>
              </w:rPr>
              <w:t>8</w:t>
            </w:r>
          </w:p>
        </w:tc>
      </w:tr>
      <w:tr w:rsidR="0063328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3287" w:rsidRPr="009A46CE" w:rsidRDefault="00633287"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noProof/>
              </w:rPr>
            </w:pPr>
            <w:r>
              <w:rPr>
                <w:rFonts w:cs="Calibri"/>
                <w:noProof/>
              </w:rPr>
              <w:t>Број</w:t>
            </w:r>
            <w:r w:rsidRPr="009A46CE">
              <w:rPr>
                <w:rFonts w:cs="Calibri"/>
                <w:noProof/>
              </w:rPr>
              <w:t xml:space="preserve"> </w:t>
            </w:r>
            <w:r>
              <w:rPr>
                <w:rFonts w:cs="Calibri"/>
                <w:noProof/>
              </w:rPr>
              <w:t xml:space="preserve">пружених </w:t>
            </w:r>
            <w:r w:rsidRPr="009A46CE">
              <w:rPr>
                <w:rFonts w:cs="Calibri"/>
                <w:noProof/>
              </w:rPr>
              <w:t>услуга Службе хитне медицинске помоћи</w:t>
            </w:r>
            <w:r>
              <w:rPr>
                <w:rFonts w:cs="Calibri"/>
                <w:noProof/>
              </w:rPr>
              <w:t xml:space="preserve"> на годишњем нивоу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322AFB" w:rsidRDefault="00F21405" w:rsidP="00633287">
            <w:pPr>
              <w:spacing w:after="0" w:line="240" w:lineRule="auto"/>
              <w:ind w:left="-57" w:right="-113"/>
              <w:jc w:val="center"/>
              <w:rPr>
                <w:rFonts w:cs="Calibri"/>
                <w:color w:val="000000"/>
                <w:lang w:val="bs-Cyrl-BA"/>
              </w:rPr>
            </w:pPr>
            <w:r>
              <w:rPr>
                <w:rFonts w:cs="Calibri"/>
                <w:color w:val="000000"/>
              </w:rPr>
              <w:t>64</w:t>
            </w:r>
            <w:r w:rsidR="005C759A">
              <w:rPr>
                <w:rFonts w:cs="Calibri"/>
                <w:color w:val="000000"/>
                <w:lang w:val="bs-Cyrl-BA"/>
              </w:rPr>
              <w:t>.000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633287">
            <w:pPr>
              <w:spacing w:after="0" w:line="240" w:lineRule="auto"/>
              <w:ind w:left="-57" w:right="-113"/>
              <w:jc w:val="center"/>
              <w:rPr>
                <w:rFonts w:cs="Calibri"/>
                <w:color w:val="000000"/>
              </w:rPr>
            </w:pPr>
            <w:r>
              <w:rPr>
                <w:rFonts w:cs="Calibri"/>
                <w:color w:val="000000"/>
              </w:rPr>
              <w:t>64</w:t>
            </w:r>
            <w:r>
              <w:rPr>
                <w:rFonts w:cs="Calibri"/>
                <w:color w:val="000000"/>
                <w:lang w:val="bs-Cyrl-BA"/>
              </w:rPr>
              <w:t>.000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633287">
            <w:pPr>
              <w:spacing w:after="0" w:line="240" w:lineRule="auto"/>
              <w:ind w:left="-57" w:right="-113"/>
              <w:jc w:val="center"/>
              <w:rPr>
                <w:rFonts w:cs="Calibri"/>
                <w:color w:val="000000"/>
              </w:rPr>
            </w:pPr>
            <w:r>
              <w:rPr>
                <w:rFonts w:cs="Calibri"/>
                <w:color w:val="000000"/>
              </w:rPr>
              <w:t>64</w:t>
            </w:r>
            <w:r>
              <w:rPr>
                <w:rFonts w:cs="Calibri"/>
                <w:color w:val="000000"/>
                <w:lang w:val="bs-Cyrl-BA"/>
              </w:rPr>
              <w:t>.000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633287">
            <w:pPr>
              <w:spacing w:after="0" w:line="240" w:lineRule="auto"/>
              <w:ind w:left="-57" w:right="-113"/>
              <w:jc w:val="center"/>
              <w:rPr>
                <w:rFonts w:cs="Calibri"/>
                <w:color w:val="000000"/>
              </w:rPr>
            </w:pPr>
            <w:r>
              <w:rPr>
                <w:rFonts w:cs="Calibri"/>
                <w:color w:val="000000"/>
              </w:rPr>
              <w:t>64</w:t>
            </w:r>
            <w:r>
              <w:rPr>
                <w:rFonts w:cs="Calibri"/>
                <w:color w:val="000000"/>
                <w:lang w:val="bs-Cyrl-BA"/>
              </w:rPr>
              <w:t>.000</w:t>
            </w:r>
          </w:p>
        </w:tc>
      </w:tr>
      <w:tr w:rsidR="0063328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3287" w:rsidRPr="009A46CE" w:rsidRDefault="00633287"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noProof/>
              </w:rPr>
            </w:pPr>
            <w:r>
              <w:rPr>
                <w:rFonts w:cs="Calibri"/>
                <w:noProof/>
              </w:rPr>
              <w:t xml:space="preserve">Број </w:t>
            </w:r>
            <w:r w:rsidRPr="009A46CE">
              <w:rPr>
                <w:rFonts w:cs="Calibri"/>
                <w:noProof/>
              </w:rPr>
              <w:t>стоматолошких интервенција пружених у ЈЗУ „Дом здравља“</w:t>
            </w:r>
            <w:r>
              <w:rPr>
                <w:rFonts w:cs="Calibri"/>
                <w:noProof/>
              </w:rPr>
              <w:t xml:space="preserve"> на годишњем нивоу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322AFB" w:rsidRDefault="00F21405" w:rsidP="00633287">
            <w:pPr>
              <w:spacing w:after="0" w:line="240" w:lineRule="auto"/>
              <w:ind w:left="-57" w:right="-113"/>
              <w:jc w:val="center"/>
              <w:rPr>
                <w:rFonts w:cs="Calibri"/>
                <w:color w:val="000000"/>
                <w:lang w:val="bs-Cyrl-BA"/>
              </w:rPr>
            </w:pPr>
            <w:r>
              <w:rPr>
                <w:rFonts w:cs="Calibri"/>
                <w:color w:val="000000"/>
              </w:rPr>
              <w:t>87</w:t>
            </w:r>
            <w:r w:rsidR="005C759A">
              <w:rPr>
                <w:rFonts w:cs="Calibri"/>
                <w:color w:val="000000"/>
                <w:lang w:val="bs-Cyrl-BA"/>
              </w:rPr>
              <w:t>.000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F21405">
            <w:pPr>
              <w:spacing w:after="0" w:line="240" w:lineRule="auto"/>
              <w:ind w:left="-57" w:right="-113"/>
              <w:jc w:val="center"/>
              <w:rPr>
                <w:rFonts w:cs="Calibri"/>
                <w:color w:val="000000"/>
              </w:rPr>
            </w:pPr>
            <w:r>
              <w:rPr>
                <w:rFonts w:cs="Calibri"/>
                <w:color w:val="000000"/>
              </w:rPr>
              <w:t>87</w:t>
            </w:r>
            <w:r w:rsidR="008D5317">
              <w:rPr>
                <w:rFonts w:cs="Calibri"/>
                <w:color w:val="000000"/>
              </w:rPr>
              <w:t>.</w:t>
            </w:r>
            <w:r>
              <w:rPr>
                <w:rFonts w:cs="Calibri"/>
                <w:color w:val="000000"/>
              </w:rPr>
              <w:t>5</w:t>
            </w:r>
            <w:r w:rsidR="008D5317">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633287">
            <w:pPr>
              <w:spacing w:after="0" w:line="240" w:lineRule="auto"/>
              <w:ind w:left="-57" w:right="-113"/>
              <w:jc w:val="center"/>
              <w:rPr>
                <w:rFonts w:cs="Calibri"/>
                <w:color w:val="000000"/>
              </w:rPr>
            </w:pPr>
            <w:r>
              <w:rPr>
                <w:rFonts w:cs="Calibri"/>
                <w:color w:val="000000"/>
              </w:rPr>
              <w:t>88</w:t>
            </w:r>
            <w:r w:rsidR="008D5317">
              <w:rPr>
                <w:rFonts w:cs="Calibri"/>
                <w:color w:val="000000"/>
              </w:rPr>
              <w:t>.000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8D5317" w:rsidRDefault="00F21405" w:rsidP="00633287">
            <w:pPr>
              <w:spacing w:after="0" w:line="240" w:lineRule="auto"/>
              <w:ind w:left="-57" w:right="-113"/>
              <w:jc w:val="center"/>
              <w:rPr>
                <w:rFonts w:cs="Calibri"/>
                <w:color w:val="000000"/>
              </w:rPr>
            </w:pPr>
            <w:r>
              <w:rPr>
                <w:rFonts w:cs="Calibri"/>
                <w:color w:val="000000"/>
              </w:rPr>
              <w:t>88</w:t>
            </w:r>
            <w:r w:rsidR="008D5317">
              <w:rPr>
                <w:rFonts w:cs="Calibri"/>
                <w:color w:val="000000"/>
              </w:rPr>
              <w:t>.000</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Просјечно вријеме</w:t>
            </w:r>
            <w:r w:rsidRPr="009A46CE">
              <w:rPr>
                <w:rFonts w:cs="Calibri"/>
                <w:noProof/>
              </w:rPr>
              <w:t xml:space="preserve"> чекања пацијената на стоматолошке услуге у ЈЗУ „Дом здравља“ </w:t>
            </w:r>
            <w:r>
              <w:rPr>
                <w:rFonts w:cs="Calibri"/>
                <w:noProof/>
              </w:rPr>
              <w:t>(min)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C759A" w:rsidRDefault="005C759A" w:rsidP="00E67217">
            <w:pPr>
              <w:spacing w:after="0" w:line="240" w:lineRule="auto"/>
              <w:ind w:left="-57" w:right="-113"/>
              <w:jc w:val="center"/>
              <w:rPr>
                <w:rFonts w:cs="Calibri"/>
                <w:noProof/>
              </w:rPr>
            </w:pPr>
            <w:r>
              <w:rPr>
                <w:rFonts w:cs="Calibri"/>
                <w:noProof/>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63328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63328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8D5317" w:rsidRDefault="008D5317" w:rsidP="00E67217">
            <w:pPr>
              <w:spacing w:after="0" w:line="240" w:lineRule="auto"/>
              <w:ind w:left="-57" w:right="-113"/>
              <w:jc w:val="center"/>
              <w:rPr>
                <w:rFonts w:cs="Calibri"/>
                <w:color w:val="000000"/>
              </w:rPr>
            </w:pPr>
            <w:r>
              <w:rPr>
                <w:rFonts w:cs="Calibri"/>
                <w:color w:val="000000"/>
              </w:rPr>
              <w:t>10</w:t>
            </w:r>
          </w:p>
        </w:tc>
      </w:tr>
      <w:tr w:rsidR="00696695" w:rsidRPr="00322AFB" w:rsidTr="004F1B58">
        <w:trPr>
          <w:trHeight w:val="636"/>
        </w:trPr>
        <w:tc>
          <w:tcPr>
            <w:tcW w:w="19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E67217">
            <w:pPr>
              <w:spacing w:after="0" w:line="240" w:lineRule="auto"/>
              <w:ind w:left="-57" w:right="-113"/>
              <w:rPr>
                <w:rFonts w:cs="Calibri"/>
                <w:color w:val="000000"/>
              </w:rPr>
            </w:pPr>
            <w:r>
              <w:rPr>
                <w:rFonts w:cs="Calibri"/>
                <w:color w:val="000000"/>
              </w:rPr>
              <w:t>2.1.2</w:t>
            </w:r>
            <w:r w:rsidRPr="009A46CE">
              <w:rPr>
                <w:rFonts w:cs="Calibri"/>
                <w:color w:val="000000"/>
              </w:rPr>
              <w:t>.</w:t>
            </w:r>
            <w:r w:rsidRPr="009A46CE">
              <w:rPr>
                <w:rFonts w:cs="Calibri"/>
                <w:b/>
                <w:bCs/>
                <w:noProof/>
              </w:rPr>
              <w:t xml:space="preserve"> </w:t>
            </w:r>
            <w:r w:rsidRPr="009A46CE">
              <w:rPr>
                <w:rFonts w:cs="Calibri"/>
                <w:bCs/>
                <w:noProof/>
              </w:rPr>
              <w:t>Обезбјеђивање услова за остваривање права из области социјалне заштите</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696695" w:rsidRPr="00450335" w:rsidRDefault="00696695"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696695" w:rsidRPr="00450335" w:rsidRDefault="00696695" w:rsidP="00E67217">
            <w:pPr>
              <w:spacing w:after="0" w:line="240" w:lineRule="auto"/>
              <w:ind w:left="-57" w:right="-113"/>
              <w:rPr>
                <w:rFonts w:cs="Calibri"/>
                <w:color w:val="000000"/>
              </w:rPr>
            </w:pPr>
            <w:r>
              <w:rPr>
                <w:rFonts w:cs="Calibri"/>
                <w:color w:val="000000"/>
              </w:rPr>
              <w:t xml:space="preserve">СЦ 2. </w:t>
            </w:r>
            <w:r w:rsidRPr="009A46CE">
              <w:rPr>
                <w:rFonts w:cs="Calibri"/>
                <w:color w:val="000000"/>
              </w:rPr>
              <w:t>Унаприједити квалитет друштвеног ж</w:t>
            </w:r>
            <w:r>
              <w:rPr>
                <w:rFonts w:cs="Calibri"/>
                <w:color w:val="000000"/>
              </w:rPr>
              <w:t>ивота на подручју града Зворник</w:t>
            </w:r>
          </w:p>
          <w:p w:rsidR="00696695" w:rsidRPr="009A46CE" w:rsidRDefault="00696695"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 xml:space="preserve">2.1. </w:t>
            </w:r>
            <w:r w:rsidRPr="009A46CE">
              <w:rPr>
                <w:rFonts w:cs="Calibri"/>
                <w:b/>
                <w:noProof/>
              </w:rPr>
              <w:t xml:space="preserve"> </w:t>
            </w:r>
            <w:r w:rsidRPr="009A46CE">
              <w:rPr>
                <w:rFonts w:cs="Calibri"/>
                <w:noProof/>
              </w:rPr>
              <w:t>Унаприједити доступност и квалитет услуга из области управе, социјалне и здравствене заштите</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96695" w:rsidRPr="0071525C" w:rsidRDefault="00696695"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E67217">
            <w:pPr>
              <w:spacing w:after="0" w:line="240" w:lineRule="auto"/>
              <w:ind w:left="-57" w:right="-113"/>
              <w:rPr>
                <w:rFonts w:cs="Calibri"/>
                <w:noProof/>
              </w:rPr>
            </w:pPr>
            <w:r w:rsidRPr="009A46CE">
              <w:rPr>
                <w:rFonts w:cs="Calibri"/>
                <w:noProof/>
              </w:rPr>
              <w:t xml:space="preserve">Проценат </w:t>
            </w:r>
            <w:r>
              <w:rPr>
                <w:rFonts w:cs="Calibri"/>
                <w:noProof/>
              </w:rPr>
              <w:t>задовољних</w:t>
            </w:r>
            <w:r w:rsidRPr="009A46CE">
              <w:rPr>
                <w:rFonts w:cs="Calibri"/>
                <w:noProof/>
              </w:rPr>
              <w:t xml:space="preserve"> корисника услуга социјалне и здравствене заштите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5C759A" w:rsidP="00E67217">
            <w:pPr>
              <w:spacing w:after="0" w:line="240" w:lineRule="auto"/>
              <w:ind w:left="-57" w:right="-113"/>
              <w:jc w:val="center"/>
              <w:rPr>
                <w:rFonts w:cs="Calibri"/>
                <w:noProof/>
              </w:rPr>
            </w:pPr>
            <w:r>
              <w:rPr>
                <w:rFonts w:cs="Calibri"/>
                <w:noProof/>
              </w:rPr>
              <w:t>82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8D5317" w:rsidP="00E67217">
            <w:pPr>
              <w:spacing w:after="0" w:line="240" w:lineRule="auto"/>
              <w:ind w:left="-57" w:right="-113"/>
              <w:jc w:val="center"/>
              <w:rPr>
                <w:rFonts w:cs="Calibri"/>
                <w:color w:val="000000"/>
              </w:rPr>
            </w:pPr>
            <w:r>
              <w:rPr>
                <w:rFonts w:cs="Calibri"/>
                <w:color w:val="000000"/>
              </w:rPr>
              <w:t>82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8D5317" w:rsidP="00633287">
            <w:pPr>
              <w:spacing w:after="0" w:line="240" w:lineRule="auto"/>
              <w:ind w:left="-57" w:right="-113"/>
              <w:jc w:val="center"/>
              <w:rPr>
                <w:rFonts w:cs="Calibri"/>
                <w:color w:val="000000"/>
              </w:rPr>
            </w:pPr>
            <w:r>
              <w:rPr>
                <w:rFonts w:cs="Calibri"/>
                <w:color w:val="000000"/>
              </w:rPr>
              <w:t>8</w:t>
            </w:r>
            <w:r w:rsidR="00F21405">
              <w:rPr>
                <w:rFonts w:cs="Calibri"/>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8D5317" w:rsidP="00E67217">
            <w:pPr>
              <w:spacing w:after="0" w:line="240" w:lineRule="auto"/>
              <w:ind w:left="-57" w:right="-113"/>
              <w:jc w:val="center"/>
              <w:rPr>
                <w:rFonts w:cs="Calibri"/>
                <w:color w:val="000000"/>
              </w:rPr>
            </w:pPr>
            <w:r>
              <w:rPr>
                <w:rFonts w:cs="Calibri"/>
                <w:color w:val="000000"/>
              </w:rPr>
              <w:t>8</w:t>
            </w:r>
            <w:r w:rsidR="00F21405">
              <w:rPr>
                <w:rFonts w:cs="Calibri"/>
                <w:color w:val="000000"/>
              </w:rPr>
              <w:t>4</w:t>
            </w:r>
          </w:p>
        </w:tc>
      </w:tr>
      <w:tr w:rsidR="00696695" w:rsidRPr="00322AFB" w:rsidTr="004F1B58">
        <w:trPr>
          <w:trHeight w:val="63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96695" w:rsidRPr="009A46CE" w:rsidRDefault="00696695"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noProof/>
              </w:rPr>
            </w:pPr>
            <w:r>
              <w:rPr>
                <w:rFonts w:cs="Calibri"/>
                <w:noProof/>
              </w:rPr>
              <w:t xml:space="preserve">Број </w:t>
            </w:r>
            <w:r w:rsidRPr="009A46CE">
              <w:rPr>
                <w:rFonts w:cs="Calibri"/>
                <w:noProof/>
              </w:rPr>
              <w:t xml:space="preserve">дјеце са сметњама у развоју </w:t>
            </w:r>
            <w:r>
              <w:rPr>
                <w:rFonts w:cs="Calibri"/>
                <w:noProof/>
              </w:rPr>
              <w:t xml:space="preserve">која су обухваћена </w:t>
            </w:r>
            <w:r w:rsidRPr="009A46CE">
              <w:rPr>
                <w:rFonts w:cs="Calibri"/>
                <w:noProof/>
              </w:rPr>
              <w:t>системом социјалне заштите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F21405" w:rsidP="00633287">
            <w:pPr>
              <w:spacing w:after="0" w:line="240" w:lineRule="auto"/>
              <w:ind w:left="-57" w:right="-113"/>
              <w:jc w:val="center"/>
              <w:rPr>
                <w:rFonts w:cs="Calibri"/>
                <w:color w:val="000000"/>
              </w:rPr>
            </w:pPr>
            <w:r>
              <w:rPr>
                <w:rFonts w:cs="Calibri"/>
                <w:color w:val="000000"/>
              </w:rPr>
              <w:t>308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F21405" w:rsidP="00633287">
            <w:pPr>
              <w:spacing w:after="0" w:line="240" w:lineRule="auto"/>
              <w:ind w:left="-57" w:right="-113"/>
              <w:jc w:val="center"/>
              <w:rPr>
                <w:rFonts w:cs="Calibri"/>
                <w:color w:val="000000"/>
              </w:rPr>
            </w:pPr>
            <w:r>
              <w:rPr>
                <w:rFonts w:cs="Calibri"/>
                <w:color w:val="000000"/>
              </w:rPr>
              <w:t>308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F21405" w:rsidP="00633287">
            <w:pPr>
              <w:spacing w:after="0" w:line="240" w:lineRule="auto"/>
              <w:ind w:left="-57" w:right="-113"/>
              <w:jc w:val="center"/>
              <w:rPr>
                <w:rFonts w:cs="Calibri"/>
                <w:color w:val="000000"/>
              </w:rPr>
            </w:pPr>
            <w:r>
              <w:rPr>
                <w:rFonts w:cs="Calibri"/>
                <w:color w:val="000000"/>
              </w:rPr>
              <w:t>310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F21405" w:rsidP="00633287">
            <w:pPr>
              <w:spacing w:after="0" w:line="240" w:lineRule="auto"/>
              <w:ind w:left="-57" w:right="-113"/>
              <w:jc w:val="center"/>
              <w:rPr>
                <w:rFonts w:cs="Calibri"/>
                <w:color w:val="000000"/>
              </w:rPr>
            </w:pPr>
            <w:r>
              <w:rPr>
                <w:rFonts w:cs="Calibri"/>
                <w:color w:val="000000"/>
              </w:rPr>
              <w:t>310</w:t>
            </w:r>
          </w:p>
        </w:tc>
      </w:tr>
      <w:tr w:rsidR="00696695" w:rsidRPr="00322AFB" w:rsidTr="004F1B58">
        <w:trPr>
          <w:trHeight w:val="636"/>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96695" w:rsidRPr="009A46CE" w:rsidRDefault="00696695"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noProof/>
              </w:rPr>
            </w:pPr>
            <w:r>
              <w:rPr>
                <w:rFonts w:cs="Calibri"/>
                <w:noProof/>
              </w:rPr>
              <w:t>Број</w:t>
            </w:r>
            <w:r w:rsidRPr="009A46CE">
              <w:rPr>
                <w:rFonts w:cs="Calibri"/>
                <w:noProof/>
              </w:rPr>
              <w:t xml:space="preserve"> особа са проблемима менталног здравља који су у систему социјалне заштите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5C759A" w:rsidP="00633287">
            <w:pPr>
              <w:spacing w:after="0" w:line="240" w:lineRule="auto"/>
              <w:ind w:left="-57" w:right="-113"/>
              <w:jc w:val="center"/>
              <w:rPr>
                <w:rFonts w:cs="Calibri"/>
                <w:color w:val="000000"/>
              </w:rPr>
            </w:pPr>
            <w:r>
              <w:rPr>
                <w:rFonts w:cs="Calibri"/>
                <w:color w:val="000000"/>
              </w:rPr>
              <w:t>4</w:t>
            </w:r>
            <w:r w:rsidR="00F21405">
              <w:rPr>
                <w:rFonts w:cs="Calibri"/>
                <w:color w:val="000000"/>
              </w:rPr>
              <w:t>58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F21405" w:rsidP="00633287">
            <w:pPr>
              <w:spacing w:after="0" w:line="240" w:lineRule="auto"/>
              <w:ind w:left="-57" w:right="-113"/>
              <w:jc w:val="center"/>
              <w:rPr>
                <w:rFonts w:cs="Calibri"/>
                <w:color w:val="000000"/>
              </w:rPr>
            </w:pPr>
            <w:r>
              <w:rPr>
                <w:rFonts w:cs="Calibri"/>
                <w:color w:val="000000"/>
              </w:rPr>
              <w:t>458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F21405" w:rsidP="00633287">
            <w:pPr>
              <w:spacing w:after="0" w:line="240" w:lineRule="auto"/>
              <w:ind w:left="-57" w:right="-113"/>
              <w:jc w:val="center"/>
              <w:rPr>
                <w:rFonts w:cs="Calibri"/>
                <w:color w:val="000000"/>
              </w:rPr>
            </w:pPr>
            <w:r>
              <w:rPr>
                <w:rFonts w:cs="Calibri"/>
                <w:color w:val="000000"/>
              </w:rPr>
              <w:t>458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8D5317" w:rsidRDefault="00F21405" w:rsidP="00633287">
            <w:pPr>
              <w:spacing w:after="0" w:line="240" w:lineRule="auto"/>
              <w:ind w:left="-57" w:right="-113"/>
              <w:jc w:val="center"/>
              <w:rPr>
                <w:rFonts w:cs="Calibri"/>
                <w:color w:val="000000"/>
              </w:rPr>
            </w:pPr>
            <w:r>
              <w:rPr>
                <w:rFonts w:cs="Calibri"/>
                <w:color w:val="000000"/>
              </w:rPr>
              <w:t>458</w:t>
            </w:r>
          </w:p>
        </w:tc>
      </w:tr>
      <w:tr w:rsidR="00696695" w:rsidRPr="00322AFB" w:rsidTr="004F1B58">
        <w:trPr>
          <w:trHeight w:val="63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96695" w:rsidRPr="009A46CE" w:rsidRDefault="00696695"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noProof/>
              </w:rPr>
            </w:pPr>
            <w:r>
              <w:rPr>
                <w:rFonts w:cs="Calibri"/>
                <w:noProof/>
              </w:rPr>
              <w:t>Број</w:t>
            </w:r>
            <w:r w:rsidRPr="009A46CE">
              <w:rPr>
                <w:rFonts w:cs="Calibri"/>
                <w:noProof/>
              </w:rPr>
              <w:t xml:space="preserve"> малољетних деликвената који поново врше кривична дјела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F21405" w:rsidP="00633287">
            <w:pPr>
              <w:spacing w:after="0" w:line="240" w:lineRule="auto"/>
              <w:ind w:left="-57" w:right="-113"/>
              <w:jc w:val="center"/>
              <w:rPr>
                <w:rFonts w:cs="Calibri"/>
                <w:color w:val="000000"/>
              </w:rPr>
            </w:pPr>
            <w:r>
              <w:rPr>
                <w:rFonts w:cs="Calibri"/>
                <w:color w:val="000000"/>
              </w:rPr>
              <w:t>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F21405" w:rsidP="00633287">
            <w:pPr>
              <w:spacing w:after="0" w:line="240" w:lineRule="auto"/>
              <w:ind w:left="-57" w:right="-113"/>
              <w:jc w:val="center"/>
              <w:rPr>
                <w:rFonts w:cs="Calibri"/>
                <w:color w:val="000000"/>
              </w:rPr>
            </w:pPr>
            <w:r>
              <w:rPr>
                <w:rFonts w:cs="Calibri"/>
                <w:color w:val="000000"/>
              </w:rPr>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F21405" w:rsidP="00633287">
            <w:pPr>
              <w:spacing w:after="0" w:line="240" w:lineRule="auto"/>
              <w:ind w:left="-57" w:right="-113"/>
              <w:jc w:val="center"/>
              <w:rPr>
                <w:rFonts w:cs="Calibri"/>
                <w:color w:val="000000"/>
              </w:rPr>
            </w:pPr>
            <w:r>
              <w:rPr>
                <w:rFonts w:cs="Calibri"/>
                <w:color w:val="000000"/>
              </w:rPr>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B5059A" w:rsidRDefault="00F21405" w:rsidP="00633287">
            <w:pPr>
              <w:spacing w:after="0" w:line="240" w:lineRule="auto"/>
              <w:ind w:left="-57" w:right="-113"/>
              <w:jc w:val="center"/>
              <w:rPr>
                <w:rFonts w:cs="Calibri"/>
                <w:color w:val="000000"/>
              </w:rPr>
            </w:pPr>
            <w:r>
              <w:rPr>
                <w:rFonts w:cs="Calibri"/>
                <w:color w:val="000000"/>
              </w:rPr>
              <w:t>4</w:t>
            </w:r>
          </w:p>
        </w:tc>
      </w:tr>
      <w:tr w:rsidR="00696695" w:rsidRPr="00322AFB" w:rsidTr="008D5317">
        <w:trPr>
          <w:trHeight w:val="315"/>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96695" w:rsidRPr="009A46CE" w:rsidRDefault="00696695"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696695" w:rsidRDefault="00696695" w:rsidP="00633287">
            <w:pPr>
              <w:spacing w:after="0" w:line="240" w:lineRule="auto"/>
              <w:ind w:left="-57" w:right="-113"/>
              <w:rPr>
                <w:rFonts w:cs="Calibri"/>
                <w:noProof/>
              </w:rPr>
            </w:pPr>
            <w:r>
              <w:rPr>
                <w:rFonts w:cs="Calibri"/>
                <w:noProof/>
              </w:rPr>
              <w:t>Број стамбено збринутих породица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F21405" w:rsidP="00633287">
            <w:pPr>
              <w:spacing w:after="0" w:line="240" w:lineRule="auto"/>
              <w:ind w:left="-57" w:right="-113"/>
              <w:jc w:val="center"/>
              <w:rPr>
                <w:rFonts w:cs="Calibri"/>
                <w:color w:val="000000"/>
              </w:rPr>
            </w:pPr>
            <w:r>
              <w:rPr>
                <w:rFonts w:cs="Calibri"/>
                <w:color w:val="000000"/>
              </w:rPr>
              <w:t>52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F21405" w:rsidP="008D5317">
            <w:pPr>
              <w:spacing w:after="0" w:line="240" w:lineRule="auto"/>
              <w:ind w:left="-57" w:right="-113"/>
              <w:jc w:val="center"/>
              <w:rPr>
                <w:rFonts w:cs="Calibri"/>
                <w:color w:val="000000"/>
              </w:rPr>
            </w:pPr>
            <w:r>
              <w:rPr>
                <w:rFonts w:cs="Calibri"/>
                <w:color w:val="000000"/>
              </w:rPr>
              <w:t>52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F21405" w:rsidP="00633287">
            <w:pPr>
              <w:spacing w:after="0" w:line="240" w:lineRule="auto"/>
              <w:ind w:left="-57" w:right="-113"/>
              <w:jc w:val="center"/>
              <w:rPr>
                <w:rFonts w:cs="Calibri"/>
                <w:color w:val="000000"/>
              </w:rPr>
            </w:pPr>
            <w:r>
              <w:rPr>
                <w:rFonts w:cs="Calibri"/>
                <w:color w:val="000000"/>
              </w:rPr>
              <w:t>52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F21405" w:rsidP="00633287">
            <w:pPr>
              <w:spacing w:after="0" w:line="240" w:lineRule="auto"/>
              <w:ind w:left="-57" w:right="-113"/>
              <w:jc w:val="center"/>
              <w:rPr>
                <w:rFonts w:cs="Calibri"/>
                <w:color w:val="000000"/>
              </w:rPr>
            </w:pPr>
            <w:r>
              <w:rPr>
                <w:rFonts w:cs="Calibri"/>
                <w:color w:val="000000"/>
              </w:rPr>
              <w:t>10</w:t>
            </w:r>
            <w:r w:rsidR="008D5317">
              <w:rPr>
                <w:rFonts w:cs="Calibri"/>
                <w:color w:val="000000"/>
              </w:rPr>
              <w:t>0</w:t>
            </w:r>
          </w:p>
        </w:tc>
      </w:tr>
      <w:tr w:rsidR="00696695" w:rsidRPr="00322AFB" w:rsidTr="004F1B58">
        <w:trPr>
          <w:trHeight w:val="315"/>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9A46CE" w:rsidRDefault="00696695" w:rsidP="00633287">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96695" w:rsidRPr="009A46CE" w:rsidRDefault="00696695"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Default="00696695" w:rsidP="00633287">
            <w:pPr>
              <w:spacing w:after="0" w:line="240" w:lineRule="auto"/>
              <w:ind w:left="-57" w:right="-113"/>
              <w:rPr>
                <w:rFonts w:cs="Calibri"/>
                <w:noProof/>
              </w:rPr>
            </w:pPr>
            <w:r>
              <w:rPr>
                <w:rFonts w:cs="Calibri"/>
                <w:noProof/>
              </w:rPr>
              <w:t>Изграђен објекат социјалног становања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5C759A" w:rsidRDefault="00F21405" w:rsidP="00633287">
            <w:pPr>
              <w:spacing w:after="0" w:line="240" w:lineRule="auto"/>
              <w:ind w:left="-57" w:right="-113"/>
              <w:jc w:val="center"/>
              <w:rPr>
                <w:rFonts w:cs="Calibri"/>
                <w:color w:val="000000"/>
              </w:rPr>
            </w:pPr>
            <w:r>
              <w:rPr>
                <w:rFonts w:cs="Calibri"/>
                <w:color w:val="000000"/>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A25EBA" w:rsidP="0063328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A25EBA" w:rsidP="0063328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96695" w:rsidRPr="00A25EBA" w:rsidRDefault="00A25EBA" w:rsidP="00633287">
            <w:pPr>
              <w:spacing w:after="0" w:line="240" w:lineRule="auto"/>
              <w:ind w:left="-57" w:right="-113"/>
              <w:jc w:val="center"/>
              <w:rPr>
                <w:rFonts w:cs="Calibri"/>
                <w:color w:val="000000"/>
              </w:rPr>
            </w:pPr>
            <w:r>
              <w:rPr>
                <w:rFonts w:cs="Calibri"/>
                <w:color w:val="000000"/>
              </w:rPr>
              <w:t>1</w:t>
            </w:r>
          </w:p>
        </w:tc>
      </w:tr>
      <w:tr w:rsidR="00633287" w:rsidRPr="00322AFB" w:rsidTr="004F1B58">
        <w:trPr>
          <w:trHeight w:val="567"/>
        </w:trPr>
        <w:tc>
          <w:tcPr>
            <w:tcW w:w="19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r>
              <w:rPr>
                <w:rFonts w:cs="Calibri"/>
                <w:color w:val="000000"/>
              </w:rPr>
              <w:t>2.1.3</w:t>
            </w:r>
            <w:r w:rsidRPr="009A46CE">
              <w:rPr>
                <w:rFonts w:cs="Calibri"/>
                <w:color w:val="000000"/>
              </w:rPr>
              <w:t>.</w:t>
            </w:r>
            <w:r w:rsidRPr="009A46CE">
              <w:rPr>
                <w:rFonts w:cs="Calibri"/>
                <w:b/>
                <w:bCs/>
                <w:noProof/>
              </w:rPr>
              <w:t xml:space="preserve"> </w:t>
            </w:r>
            <w:r w:rsidRPr="009A46CE">
              <w:rPr>
                <w:rFonts w:cs="Calibri"/>
                <w:bCs/>
                <w:noProof/>
              </w:rPr>
              <w:t>Јачање инфраструктурних капацитета органа управе</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633287" w:rsidRPr="00450335" w:rsidRDefault="00633287" w:rsidP="0063328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633287" w:rsidRPr="00450335" w:rsidRDefault="00633287" w:rsidP="00633287">
            <w:pPr>
              <w:spacing w:after="0" w:line="240" w:lineRule="auto"/>
              <w:ind w:left="-57" w:right="-113"/>
              <w:rPr>
                <w:rFonts w:cs="Calibri"/>
                <w:color w:val="000000"/>
              </w:rPr>
            </w:pPr>
            <w:r>
              <w:rPr>
                <w:rFonts w:cs="Calibri"/>
                <w:color w:val="000000"/>
              </w:rPr>
              <w:t xml:space="preserve">СЦ </w:t>
            </w:r>
            <w:r w:rsidRPr="009A46CE">
              <w:rPr>
                <w:rFonts w:cs="Calibri"/>
                <w:color w:val="000000"/>
              </w:rPr>
              <w:t>2. Унаприједити квалитет друштвеног ж</w:t>
            </w:r>
            <w:r>
              <w:rPr>
                <w:rFonts w:cs="Calibri"/>
                <w:color w:val="000000"/>
              </w:rPr>
              <w:t>ивота на подручју града Зворник</w:t>
            </w:r>
          </w:p>
          <w:p w:rsidR="00633287" w:rsidRPr="00005E73" w:rsidRDefault="00633287" w:rsidP="00633287">
            <w:pPr>
              <w:spacing w:after="0" w:line="240" w:lineRule="auto"/>
              <w:ind w:left="-57" w:right="-113"/>
              <w:rPr>
                <w:rFonts w:cs="Calibri"/>
                <w:color w:val="000000"/>
              </w:rPr>
            </w:pPr>
            <w:r>
              <w:rPr>
                <w:rFonts w:cs="Calibri"/>
                <w:color w:val="000000"/>
              </w:rPr>
              <w:t xml:space="preserve">П </w:t>
            </w:r>
            <w:r w:rsidRPr="009A46CE">
              <w:rPr>
                <w:rFonts w:cs="Calibri"/>
                <w:color w:val="000000"/>
              </w:rPr>
              <w:t xml:space="preserve">2.1. </w:t>
            </w:r>
            <w:r w:rsidRPr="009A46CE">
              <w:rPr>
                <w:rFonts w:cs="Calibri"/>
                <w:b/>
                <w:noProof/>
              </w:rPr>
              <w:t xml:space="preserve"> </w:t>
            </w:r>
            <w:r w:rsidRPr="009A46CE">
              <w:rPr>
                <w:rFonts w:cs="Calibri"/>
                <w:noProof/>
              </w:rPr>
              <w:t>Унаприједити доступност и квалитет услуга из области управе, социјалне и здравствене заштите</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C32EA" w:rsidRDefault="004C32EA" w:rsidP="00633287">
            <w:pPr>
              <w:spacing w:after="0" w:line="240" w:lineRule="auto"/>
              <w:ind w:left="-57" w:right="-113"/>
              <w:rPr>
                <w:rFonts w:cs="Calibri"/>
                <w:color w:val="000000"/>
              </w:rPr>
            </w:pPr>
            <w:r>
              <w:rPr>
                <w:rFonts w:cs="Calibri"/>
                <w:color w:val="000000"/>
              </w:rPr>
              <w:t>415200 Капитални грантови (суфинансирање заједничког пројекта Техничка подршка за дигитализацију услуга ЈЛС)</w:t>
            </w:r>
          </w:p>
          <w:p w:rsidR="00633287" w:rsidRPr="002607AE" w:rsidRDefault="00633287" w:rsidP="00633287">
            <w:pPr>
              <w:spacing w:after="0" w:line="240" w:lineRule="auto"/>
              <w:ind w:left="-57" w:right="-113"/>
              <w:rPr>
                <w:rFonts w:cs="Calibri"/>
                <w:color w:val="000000"/>
              </w:rPr>
            </w:pPr>
            <w:r>
              <w:rPr>
                <w:rFonts w:cs="Calibri"/>
                <w:color w:val="000000"/>
              </w:rPr>
              <w:t>511100 Издаци за изградњу и прибављање зграда и објеката</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noProof/>
              </w:rPr>
            </w:pPr>
            <w:r w:rsidRPr="009A46CE">
              <w:rPr>
                <w:rFonts w:cs="Calibri"/>
                <w:noProof/>
              </w:rPr>
              <w:t xml:space="preserve">Проценат грађана </w:t>
            </w:r>
            <w:r>
              <w:rPr>
                <w:rFonts w:cs="Calibri"/>
                <w:noProof/>
              </w:rPr>
              <w:t xml:space="preserve">задовољних </w:t>
            </w:r>
            <w:r w:rsidRPr="009A46CE">
              <w:rPr>
                <w:rFonts w:cs="Calibri"/>
                <w:noProof/>
              </w:rPr>
              <w:t>услугама органа управе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Default="00D47156" w:rsidP="00633287">
            <w:pPr>
              <w:spacing w:after="0" w:line="240" w:lineRule="auto"/>
              <w:ind w:left="-57" w:right="-113"/>
              <w:jc w:val="center"/>
              <w:rPr>
                <w:rFonts w:cs="Calibri"/>
                <w:color w:val="000000"/>
                <w:lang w:val="bs-Cyrl-BA"/>
              </w:rPr>
            </w:pPr>
            <w:r>
              <w:rPr>
                <w:rFonts w:cs="Calibri"/>
                <w:color w:val="000000"/>
                <w:lang w:val="bs-Cyrl-BA"/>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Default="00D47156" w:rsidP="00633287">
            <w:pPr>
              <w:spacing w:after="0" w:line="240" w:lineRule="auto"/>
              <w:ind w:left="-57" w:right="-113"/>
              <w:jc w:val="center"/>
              <w:rPr>
                <w:rFonts w:cs="Calibri"/>
                <w:color w:val="000000"/>
                <w:lang w:val="bs-Cyrl-BA"/>
              </w:rPr>
            </w:pPr>
            <w:r>
              <w:rPr>
                <w:rFonts w:cs="Calibri"/>
                <w:color w:val="000000"/>
                <w:lang w:val="bs-Cyrl-BA"/>
              </w:rPr>
              <w:t>0</w:t>
            </w:r>
          </w:p>
        </w:tc>
      </w:tr>
      <w:tr w:rsidR="00633287"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633287" w:rsidRPr="009A46CE" w:rsidRDefault="00633287" w:rsidP="0063328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9A46CE" w:rsidRDefault="00633287" w:rsidP="00633287">
            <w:pPr>
              <w:spacing w:after="0" w:line="240" w:lineRule="auto"/>
              <w:ind w:left="-57" w:right="-113"/>
              <w:rPr>
                <w:rFonts w:cs="Calibri"/>
                <w:noProof/>
              </w:rPr>
            </w:pPr>
            <w:r w:rsidRPr="009A46CE">
              <w:rPr>
                <w:rFonts w:cs="Calibri"/>
                <w:noProof/>
              </w:rPr>
              <w:t xml:space="preserve">Повећање броја организационих јединица републичких институција у Зворнику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287" w:rsidRPr="00D47156" w:rsidRDefault="00D47156" w:rsidP="00633287">
            <w:pPr>
              <w:spacing w:after="0" w:line="240" w:lineRule="auto"/>
              <w:ind w:left="-57" w:right="-113"/>
              <w:jc w:val="center"/>
              <w:rPr>
                <w:rFonts w:cs="Calibri"/>
                <w:color w:val="000000"/>
              </w:rPr>
            </w:pPr>
            <w:r>
              <w:rPr>
                <w:rFonts w:cs="Calibri"/>
                <w:color w:val="000000"/>
              </w:rPr>
              <w:t>0</w:t>
            </w:r>
          </w:p>
        </w:tc>
      </w:tr>
      <w:tr w:rsidR="00E67217"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Повећање броја запослених у правосуђу на подручју Зворника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D47156" w:rsidRDefault="00D47156"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D47156" w:rsidP="00E67217">
            <w:pPr>
              <w:spacing w:after="0" w:line="240" w:lineRule="auto"/>
              <w:ind w:left="-57" w:right="-113"/>
              <w:jc w:val="center"/>
              <w:rPr>
                <w:rFonts w:cs="Calibri"/>
                <w:color w:val="000000"/>
                <w:lang w:val="bs-Cyrl-BA"/>
              </w:rPr>
            </w:pPr>
            <w:r>
              <w:rPr>
                <w:rFonts w:cs="Calibri"/>
                <w:color w:val="000000"/>
                <w:lang w:val="bs-Cyrl-BA"/>
              </w:rPr>
              <w:t>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D47156" w:rsidP="00E67217">
            <w:pPr>
              <w:spacing w:after="0" w:line="240" w:lineRule="auto"/>
              <w:ind w:left="-57" w:right="-113"/>
              <w:jc w:val="center"/>
              <w:rPr>
                <w:rFonts w:cs="Calibri"/>
                <w:color w:val="000000"/>
                <w:lang w:val="bs-Cyrl-BA"/>
              </w:rPr>
            </w:pPr>
            <w:r>
              <w:rPr>
                <w:rFonts w:cs="Calibri"/>
                <w:color w:val="000000"/>
                <w:lang w:val="bs-Cyrl-BA"/>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D47156" w:rsidP="00E67217">
            <w:pPr>
              <w:spacing w:after="0" w:line="240" w:lineRule="auto"/>
              <w:ind w:left="-57" w:right="-113"/>
              <w:jc w:val="center"/>
              <w:rPr>
                <w:rFonts w:cs="Calibri"/>
                <w:color w:val="000000"/>
                <w:lang w:val="bs-Cyrl-BA"/>
              </w:rPr>
            </w:pPr>
            <w:r>
              <w:rPr>
                <w:rFonts w:cs="Calibri"/>
                <w:color w:val="000000"/>
                <w:lang w:val="bs-Cyrl-BA"/>
              </w:rPr>
              <w:t>0</w:t>
            </w:r>
          </w:p>
        </w:tc>
      </w:tr>
      <w:tr w:rsidR="00E67217"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Повећање броја електронских одговора</w:t>
            </w:r>
            <w:r w:rsidRPr="009A46CE">
              <w:rPr>
                <w:rFonts w:cs="Calibri"/>
                <w:noProof/>
              </w:rPr>
              <w:t xml:space="preserve"> на захтјеве упућене Градској управи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132ACA" w:rsidRDefault="00132ACA" w:rsidP="00E67217">
            <w:pPr>
              <w:spacing w:after="0" w:line="240" w:lineRule="auto"/>
              <w:ind w:left="-57" w:right="-113"/>
              <w:jc w:val="center"/>
              <w:rPr>
                <w:rFonts w:cs="Calibri"/>
                <w:noProof/>
              </w:rPr>
            </w:pPr>
            <w:r>
              <w:rPr>
                <w:rFonts w:cs="Calibri"/>
                <w:noProof/>
              </w:rPr>
              <w:t>1.000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132ACA" w:rsidP="00E67217">
            <w:pPr>
              <w:spacing w:after="0" w:line="240" w:lineRule="auto"/>
              <w:ind w:left="-57" w:right="-113"/>
              <w:jc w:val="center"/>
              <w:rPr>
                <w:rFonts w:cs="Calibri"/>
                <w:color w:val="000000"/>
                <w:lang w:val="bs-Cyrl-BA"/>
              </w:rPr>
            </w:pPr>
            <w:r>
              <w:rPr>
                <w:rFonts w:cs="Calibri"/>
                <w:color w:val="000000"/>
                <w:lang w:val="bs-Cyrl-BA"/>
              </w:rPr>
              <w:t>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132ACA" w:rsidP="00523950">
            <w:pPr>
              <w:spacing w:after="0" w:line="240" w:lineRule="auto"/>
              <w:ind w:left="-57" w:right="-113"/>
              <w:jc w:val="center"/>
              <w:rPr>
                <w:rFonts w:cs="Calibri"/>
                <w:color w:val="000000"/>
                <w:lang w:val="bs-Cyrl-BA"/>
              </w:rPr>
            </w:pPr>
            <w:r>
              <w:rPr>
                <w:rFonts w:cs="Calibri"/>
                <w:color w:val="000000"/>
                <w:lang w:val="bs-Cyrl-BA"/>
              </w:rPr>
              <w:t>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132ACA" w:rsidP="00E67217">
            <w:pPr>
              <w:spacing w:after="0" w:line="240" w:lineRule="auto"/>
              <w:ind w:left="-57" w:right="-113"/>
              <w:jc w:val="center"/>
              <w:rPr>
                <w:rFonts w:cs="Calibri"/>
                <w:color w:val="000000"/>
                <w:lang w:val="bs-Cyrl-BA"/>
              </w:rPr>
            </w:pPr>
            <w:r>
              <w:rPr>
                <w:rFonts w:cs="Calibri"/>
                <w:color w:val="000000"/>
                <w:lang w:val="bs-Cyrl-BA"/>
              </w:rPr>
              <w:t>1.000</w:t>
            </w:r>
          </w:p>
        </w:tc>
      </w:tr>
      <w:tr w:rsidR="00E67217" w:rsidRPr="00322AFB" w:rsidTr="004F1B58">
        <w:trPr>
          <w:trHeight w:val="567"/>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noProof/>
              </w:rPr>
            </w:pPr>
            <w:r>
              <w:rPr>
                <w:rFonts w:cs="Calibri"/>
                <w:noProof/>
              </w:rPr>
              <w:t>Повећање процента реализације Акционог плана  дигиталне трансформације Градске управе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4C32EA" w:rsidRDefault="004C32EA" w:rsidP="00E67217">
            <w:pPr>
              <w:spacing w:after="0" w:line="240" w:lineRule="auto"/>
              <w:ind w:left="-57" w:right="-113"/>
              <w:jc w:val="center"/>
              <w:rPr>
                <w:rFonts w:cs="Calibri"/>
                <w:noProof/>
              </w:rPr>
            </w:pPr>
            <w:r>
              <w:rPr>
                <w:rFonts w:cs="Calibri"/>
                <w:noProof/>
              </w:rPr>
              <w:t>75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75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633287">
            <w:pPr>
              <w:spacing w:after="0" w:line="240" w:lineRule="auto"/>
              <w:ind w:left="-57" w:right="-113"/>
              <w:jc w:val="center"/>
              <w:rPr>
                <w:rFonts w:cs="Calibri"/>
                <w:color w:val="000000"/>
              </w:rPr>
            </w:pPr>
            <w:r>
              <w:rPr>
                <w:rFonts w:cs="Calibri"/>
                <w:color w:val="000000"/>
              </w:rPr>
              <w:t>77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77</w:t>
            </w:r>
          </w:p>
        </w:tc>
      </w:tr>
      <w:tr w:rsidR="00E67217" w:rsidRPr="00322AFB" w:rsidTr="004F1B58">
        <w:trPr>
          <w:trHeight w:val="567"/>
        </w:trPr>
        <w:tc>
          <w:tcPr>
            <w:tcW w:w="19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2.2.1</w:t>
            </w:r>
            <w:r w:rsidRPr="009A46CE">
              <w:rPr>
                <w:rFonts w:cs="Calibri"/>
                <w:color w:val="000000"/>
              </w:rPr>
              <w:t>.</w:t>
            </w:r>
            <w:r w:rsidRPr="009A46CE">
              <w:rPr>
                <w:rFonts w:cs="Calibri"/>
                <w:b/>
                <w:bCs/>
                <w:noProof/>
              </w:rPr>
              <w:t xml:space="preserve"> </w:t>
            </w:r>
            <w:r w:rsidRPr="009A46CE">
              <w:rPr>
                <w:rFonts w:cs="Calibri"/>
                <w:bCs/>
                <w:noProof/>
              </w:rPr>
              <w:t>Јачање капацитета установа за предшколско, основно, средње и високо образовање</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2. Унаприједити квалитет друштвеног живота на подручју града Зворник,</w:t>
            </w:r>
          </w:p>
          <w:p w:rsidR="00E67217" w:rsidRPr="006C22AB"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 xml:space="preserve">2.2. </w:t>
            </w:r>
            <w:r w:rsidRPr="009A46CE">
              <w:rPr>
                <w:rFonts w:cs="Calibri"/>
                <w:noProof/>
              </w:rPr>
              <w:t>Побољшати доступност и квалитет формалног и неформалног образовања</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67217" w:rsidRDefault="00A769EF" w:rsidP="00A769EF">
            <w:pPr>
              <w:spacing w:after="0" w:line="240" w:lineRule="auto"/>
              <w:ind w:left="-57" w:right="-113"/>
              <w:rPr>
                <w:rFonts w:cs="Calibri"/>
                <w:color w:val="000000"/>
              </w:rPr>
            </w:pPr>
            <w:r>
              <w:rPr>
                <w:rFonts w:cs="Calibri"/>
                <w:color w:val="000000"/>
              </w:rPr>
              <w:t>415200 Грант за студентски центар у Каракају</w:t>
            </w:r>
          </w:p>
          <w:p w:rsidR="00A769EF" w:rsidRDefault="00A769EF" w:rsidP="00A769EF">
            <w:pPr>
              <w:spacing w:after="0" w:line="240" w:lineRule="auto"/>
              <w:ind w:left="-57" w:right="-113"/>
              <w:rPr>
                <w:rFonts w:cs="Calibri"/>
                <w:color w:val="000000"/>
              </w:rPr>
            </w:pPr>
            <w:r>
              <w:rPr>
                <w:rFonts w:cs="Calibri"/>
                <w:color w:val="000000"/>
              </w:rPr>
              <w:t>415200 Грант за Технолошки факултет</w:t>
            </w:r>
          </w:p>
          <w:p w:rsidR="00A769EF" w:rsidRDefault="00A769EF" w:rsidP="00A769EF">
            <w:pPr>
              <w:spacing w:after="0" w:line="240" w:lineRule="auto"/>
              <w:ind w:left="-57" w:right="-113"/>
              <w:rPr>
                <w:rFonts w:cs="Calibri"/>
                <w:color w:val="000000"/>
              </w:rPr>
            </w:pPr>
            <w:r>
              <w:rPr>
                <w:rFonts w:cs="Calibri"/>
                <w:color w:val="000000"/>
              </w:rPr>
              <w:t>415200 Грант за средњу музичку школу</w:t>
            </w:r>
          </w:p>
          <w:p w:rsidR="00A769EF" w:rsidRDefault="00A769EF" w:rsidP="00A769EF">
            <w:pPr>
              <w:spacing w:after="0" w:line="240" w:lineRule="auto"/>
              <w:ind w:left="-57" w:right="-113"/>
              <w:rPr>
                <w:rFonts w:cs="Calibri"/>
                <w:color w:val="000000"/>
              </w:rPr>
            </w:pPr>
            <w:r>
              <w:rPr>
                <w:rFonts w:cs="Calibri"/>
                <w:color w:val="000000"/>
              </w:rPr>
              <w:t>415200 Грант за школске објекте, образовање</w:t>
            </w:r>
          </w:p>
          <w:p w:rsidR="00A769EF" w:rsidRPr="00A769EF" w:rsidRDefault="00A769EF" w:rsidP="00A769EF">
            <w:pPr>
              <w:spacing w:after="0" w:line="240" w:lineRule="auto"/>
              <w:ind w:left="-57" w:right="-113"/>
              <w:rPr>
                <w:rFonts w:cs="Calibri"/>
                <w:color w:val="000000"/>
              </w:rPr>
            </w:pPr>
            <w:r>
              <w:rPr>
                <w:rFonts w:cs="Calibri"/>
                <w:color w:val="000000"/>
              </w:rPr>
              <w:t>511100 Издаци за градњу школских објеката</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jc w:val="center"/>
              <w:rPr>
                <w:rFonts w:cs="Calibri"/>
                <w:noProof/>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E67217" w:rsidP="00E67217">
            <w:pPr>
              <w:spacing w:after="0" w:line="240" w:lineRule="auto"/>
              <w:ind w:left="-57" w:right="-113"/>
              <w:jc w:val="center"/>
              <w:rPr>
                <w:rFonts w:cs="Calibri"/>
                <w:color w:val="00000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E67217" w:rsidP="00E67217">
            <w:pPr>
              <w:spacing w:after="0" w:line="240" w:lineRule="auto"/>
              <w:ind w:left="-57" w:right="-113"/>
              <w:jc w:val="center"/>
              <w:rPr>
                <w:rFonts w:cs="Calibri"/>
                <w:color w:val="000000"/>
                <w:lang w:val="bs-Cyrl-BA"/>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jc w:val="center"/>
              <w:rPr>
                <w:rFonts w:cs="Calibri"/>
                <w:color w:val="000000"/>
                <w:lang w:val="bs-Cyrl-BA"/>
              </w:rPr>
            </w:pPr>
          </w:p>
        </w:tc>
      </w:tr>
      <w:tr w:rsidR="00E67217"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Повећање процента броја часова</w:t>
            </w:r>
            <w:r w:rsidRPr="009A46CE">
              <w:rPr>
                <w:rFonts w:cs="Calibri"/>
                <w:noProof/>
              </w:rPr>
              <w:t xml:space="preserve"> редовне, додатне и допунске наставе, </w:t>
            </w:r>
            <w:r>
              <w:rPr>
                <w:rFonts w:cs="Calibri"/>
                <w:noProof/>
              </w:rPr>
              <w:t>броја</w:t>
            </w:r>
            <w:r w:rsidRPr="009A46CE">
              <w:rPr>
                <w:rFonts w:cs="Calibri"/>
                <w:noProof/>
              </w:rPr>
              <w:t xml:space="preserve"> школских секција и други</w:t>
            </w:r>
            <w:r>
              <w:rPr>
                <w:rFonts w:cs="Calibri"/>
                <w:noProof/>
              </w:rPr>
              <w:t>х</w:t>
            </w:r>
            <w:r w:rsidRPr="009A46CE">
              <w:rPr>
                <w:rFonts w:cs="Calibri"/>
                <w:noProof/>
              </w:rPr>
              <w:t xml:space="preserve"> ваннаставни</w:t>
            </w:r>
            <w:r>
              <w:rPr>
                <w:rFonts w:cs="Calibri"/>
                <w:noProof/>
              </w:rPr>
              <w:t>х активн</w:t>
            </w:r>
            <w:r w:rsidRPr="009A46CE">
              <w:rPr>
                <w:rFonts w:cs="Calibri"/>
                <w:noProof/>
              </w:rPr>
              <w:t>ости</w:t>
            </w:r>
            <w:r>
              <w:rPr>
                <w:rFonts w:cs="Calibri"/>
                <w:noProof/>
              </w:rPr>
              <w:t xml:space="preserve"> на којима се употребљавају савремена дидактичка средства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523950">
            <w:pPr>
              <w:spacing w:after="0" w:line="240" w:lineRule="auto"/>
              <w:ind w:left="-57" w:right="-113"/>
              <w:jc w:val="center"/>
              <w:rPr>
                <w:rFonts w:cs="Calibri"/>
                <w:noProof/>
              </w:rPr>
            </w:pPr>
            <w:r>
              <w:rPr>
                <w:rFonts w:cs="Calibri"/>
                <w:noProof/>
              </w:rPr>
              <w:t>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25</w:t>
            </w:r>
          </w:p>
        </w:tc>
      </w:tr>
      <w:tr w:rsidR="00E67217"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6244ED" w:rsidRDefault="00E67217" w:rsidP="00E67217">
            <w:pPr>
              <w:spacing w:after="0" w:line="240" w:lineRule="auto"/>
              <w:ind w:left="-57" w:right="-113"/>
              <w:rPr>
                <w:rFonts w:cs="Calibri"/>
                <w:noProof/>
              </w:rPr>
            </w:pPr>
            <w:r>
              <w:rPr>
                <w:rFonts w:cs="Calibri"/>
                <w:noProof/>
              </w:rPr>
              <w:t>Повећање броја студената на Технолошком факултету у Зворику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10</w:t>
            </w:r>
          </w:p>
        </w:tc>
      </w:tr>
      <w:tr w:rsidR="00E67217" w:rsidRPr="00322AFB" w:rsidTr="004F1B58">
        <w:trPr>
          <w:trHeight w:val="567"/>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jc w:val="center"/>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Проценат задовољних корисника услуга ЈУ „Студентски центар“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7</w:t>
            </w:r>
            <w:r w:rsidR="00BD09C0">
              <w:rPr>
                <w:rFonts w:cs="Calibri"/>
                <w:noProof/>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75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75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75</w:t>
            </w:r>
          </w:p>
        </w:tc>
      </w:tr>
      <w:tr w:rsidR="00E67217" w:rsidRPr="00322AFB" w:rsidTr="004F1B58">
        <w:trPr>
          <w:trHeight w:val="1472"/>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2.2.2</w:t>
            </w:r>
            <w:r w:rsidRPr="009A46CE">
              <w:rPr>
                <w:rFonts w:cs="Calibri"/>
                <w:color w:val="000000"/>
              </w:rPr>
              <w:t>.</w:t>
            </w:r>
            <w:r w:rsidRPr="009A46CE">
              <w:rPr>
                <w:rFonts w:cs="Calibri"/>
                <w:bCs/>
                <w:noProof/>
              </w:rPr>
              <w:t xml:space="preserve"> Развој неформалног образовања</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2. Унаприједити квалитет друштвеног ж</w:t>
            </w:r>
            <w:r>
              <w:rPr>
                <w:rFonts w:cs="Calibri"/>
                <w:color w:val="000000"/>
              </w:rPr>
              <w:t>ивота на подручју града Зворник</w:t>
            </w:r>
          </w:p>
          <w:p w:rsidR="00E67217" w:rsidRPr="006C22AB"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 xml:space="preserve">2.2. </w:t>
            </w:r>
            <w:r w:rsidRPr="009A46CE">
              <w:rPr>
                <w:rFonts w:cs="Calibri"/>
                <w:noProof/>
              </w:rPr>
              <w:t>Побољшати доступност и квалитет формалног и неформалног образовања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2F51DD" w:rsidRDefault="00E67217" w:rsidP="00E67217">
            <w:pPr>
              <w:spacing w:after="0" w:line="240" w:lineRule="auto"/>
              <w:ind w:left="-57" w:right="-113"/>
              <w:jc w:val="center"/>
              <w:rPr>
                <w:rFonts w:cs="Calibri"/>
                <w:color w:val="000000"/>
              </w:rPr>
            </w:pPr>
            <w:r>
              <w:rPr>
                <w:rFonts w:cs="Calibri"/>
                <w:color w:val="000000"/>
              </w:rPr>
              <w:t>-</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Проценат смањења броја незапослених особа на евиденцији Филијале ЈУ Завод за запошљавање РС у Зворнику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E67217">
            <w:pPr>
              <w:spacing w:after="0" w:line="240" w:lineRule="auto"/>
              <w:ind w:left="-57" w:right="-113"/>
              <w:jc w:val="center"/>
              <w:rPr>
                <w:rFonts w:cs="Calibri"/>
                <w:color w:val="000000"/>
              </w:rPr>
            </w:pPr>
            <w:r>
              <w:rPr>
                <w:rFonts w:cs="Calibri"/>
                <w:color w:val="000000"/>
              </w:rPr>
              <w:t>6</w:t>
            </w:r>
          </w:p>
        </w:tc>
      </w:tr>
      <w:tr w:rsidR="00E67217" w:rsidRPr="00322AFB" w:rsidTr="004F1B58">
        <w:trPr>
          <w:trHeight w:val="1472"/>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Проценат запослености обучених, доквалификованих и/или преквалификованих незапослених лица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55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523950">
            <w:pPr>
              <w:spacing w:after="0" w:line="240" w:lineRule="auto"/>
              <w:ind w:left="-57" w:right="-113"/>
              <w:jc w:val="center"/>
              <w:rPr>
                <w:rFonts w:cs="Calibri"/>
                <w:color w:val="000000"/>
              </w:rPr>
            </w:pPr>
            <w:r>
              <w:rPr>
                <w:rFonts w:cs="Calibri"/>
                <w:color w:val="000000"/>
              </w:rPr>
              <w:t>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55</w:t>
            </w:r>
          </w:p>
        </w:tc>
      </w:tr>
      <w:tr w:rsidR="00E67217" w:rsidRPr="00322AFB" w:rsidTr="00937111">
        <w:trPr>
          <w:trHeight w:val="57"/>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2.3.1</w:t>
            </w:r>
            <w:r w:rsidRPr="009A46CE">
              <w:rPr>
                <w:rFonts w:cs="Calibri"/>
                <w:color w:val="000000"/>
              </w:rPr>
              <w:t>.</w:t>
            </w:r>
            <w:r w:rsidRPr="009A46CE">
              <w:rPr>
                <w:rFonts w:cs="Calibri"/>
                <w:bCs/>
                <w:noProof/>
              </w:rPr>
              <w:t xml:space="preserve"> Развој инфраструктурних капацитета и програмских садржаја установа културе</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E67217" w:rsidRPr="00450335"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2. Унаприједити квалитет друштвеног ж</w:t>
            </w:r>
            <w:r>
              <w:rPr>
                <w:rFonts w:cs="Calibri"/>
                <w:color w:val="000000"/>
              </w:rPr>
              <w:t>ивота на подручју града Зворник</w:t>
            </w:r>
          </w:p>
          <w:p w:rsidR="00E67217" w:rsidRPr="006C22AB"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2.3. Обезбједити услове за развој културних и спортских дјелатности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CC7E54" w:rsidRDefault="00937111" w:rsidP="00937111">
            <w:pPr>
              <w:spacing w:after="0" w:line="240" w:lineRule="auto"/>
              <w:ind w:left="-57" w:right="-113"/>
              <w:jc w:val="center"/>
              <w:rPr>
                <w:rFonts w:cs="Calibri"/>
                <w:color w:val="000000"/>
              </w:rPr>
            </w:pPr>
            <w:r>
              <w:rPr>
                <w:rFonts w:cs="Calibri"/>
                <w:color w:val="000000"/>
              </w:rPr>
              <w:t>-</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Проценат средстава потребних за функционисање установа и организација културе обезбијеђен из сопствених и ванбуџетских извора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3</w:t>
            </w:r>
            <w:r w:rsidR="00F21405">
              <w:rPr>
                <w:rFonts w:cs="Calibri"/>
                <w:noProof/>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F21405">
            <w:pPr>
              <w:spacing w:after="0" w:line="240" w:lineRule="auto"/>
              <w:ind w:left="-57" w:right="-113"/>
              <w:jc w:val="center"/>
              <w:rPr>
                <w:rFonts w:cs="Calibri"/>
                <w:color w:val="000000"/>
              </w:rPr>
            </w:pPr>
            <w:r>
              <w:rPr>
                <w:rFonts w:cs="Calibri"/>
                <w:color w:val="000000"/>
              </w:rPr>
              <w:t>3</w:t>
            </w:r>
            <w:r w:rsidR="00F21405">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F21405" w:rsidP="00E67217">
            <w:pPr>
              <w:spacing w:after="0" w:line="240" w:lineRule="auto"/>
              <w:ind w:left="-57" w:right="-113"/>
              <w:jc w:val="center"/>
              <w:rPr>
                <w:rFonts w:cs="Calibri"/>
                <w:color w:val="000000"/>
              </w:rPr>
            </w:pPr>
            <w:r>
              <w:rPr>
                <w:rFonts w:cs="Calibri"/>
                <w:color w:val="000000"/>
              </w:rPr>
              <w:t>35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F21405" w:rsidP="00E67217">
            <w:pPr>
              <w:spacing w:after="0" w:line="240" w:lineRule="auto"/>
              <w:ind w:left="-57" w:right="-113"/>
              <w:jc w:val="center"/>
              <w:rPr>
                <w:rFonts w:cs="Calibri"/>
                <w:color w:val="000000"/>
              </w:rPr>
            </w:pPr>
            <w:r>
              <w:rPr>
                <w:rFonts w:cs="Calibri"/>
                <w:color w:val="000000"/>
              </w:rPr>
              <w:t>40</w:t>
            </w:r>
          </w:p>
        </w:tc>
      </w:tr>
      <w:tr w:rsidR="00E67217" w:rsidRPr="00322AFB" w:rsidTr="004F1B58">
        <w:trPr>
          <w:trHeight w:val="57"/>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Проценат повећања броја програмских, културних и умјетничких садржаја</w:t>
            </w:r>
            <w:r>
              <w:rPr>
                <w:rFonts w:cs="Calibri"/>
                <w:noProof/>
              </w:rPr>
              <w:t xml:space="preserve"> у установама културе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A769EF" w:rsidP="00E67217">
            <w:pPr>
              <w:spacing w:after="0" w:line="240" w:lineRule="auto"/>
              <w:ind w:left="-57" w:right="-113"/>
              <w:jc w:val="center"/>
              <w:rPr>
                <w:rFonts w:cs="Calibri"/>
                <w:noProof/>
              </w:rPr>
            </w:pPr>
            <w:r>
              <w:rPr>
                <w:rFonts w:cs="Calibri"/>
                <w:noProof/>
              </w:rPr>
              <w:t>1</w:t>
            </w:r>
            <w:r w:rsidR="00F21405">
              <w:rPr>
                <w:rFonts w:cs="Calibri"/>
                <w:noProof/>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F21405" w:rsidP="007369A6">
            <w:pPr>
              <w:spacing w:after="0" w:line="240" w:lineRule="auto"/>
              <w:ind w:left="-57" w:right="-113"/>
              <w:jc w:val="center"/>
              <w:rPr>
                <w:rFonts w:cs="Calibri"/>
                <w:color w:val="000000"/>
              </w:rPr>
            </w:pPr>
            <w:r>
              <w:rPr>
                <w:rFonts w:cs="Calibri"/>
                <w:color w:val="000000"/>
              </w:rPr>
              <w:t>19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E67217">
            <w:pPr>
              <w:spacing w:after="0" w:line="240" w:lineRule="auto"/>
              <w:ind w:left="-57" w:right="-113"/>
              <w:jc w:val="center"/>
              <w:rPr>
                <w:rFonts w:cs="Calibri"/>
                <w:color w:val="000000"/>
              </w:rPr>
            </w:pPr>
            <w:r>
              <w:rPr>
                <w:rFonts w:cs="Calibri"/>
                <w:color w:val="000000"/>
              </w:rPr>
              <w:t>20</w:t>
            </w:r>
          </w:p>
        </w:tc>
      </w:tr>
      <w:tr w:rsidR="00E67217" w:rsidRPr="00322AFB" w:rsidTr="004F1B58">
        <w:trPr>
          <w:trHeight w:val="57"/>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227"/>
              <w:rPr>
                <w:rFonts w:cs="Calibri"/>
                <w:noProof/>
              </w:rPr>
            </w:pPr>
            <w:r>
              <w:rPr>
                <w:rFonts w:cs="Calibri"/>
                <w:noProof/>
              </w:rPr>
              <w:t>Проценат повећања броја посјетилаца ЈУ Дом омладине“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769EF" w:rsidRDefault="00F21405" w:rsidP="00E67217">
            <w:pPr>
              <w:spacing w:after="0" w:line="240" w:lineRule="auto"/>
              <w:ind w:left="-57" w:right="-113"/>
              <w:jc w:val="center"/>
              <w:rPr>
                <w:rFonts w:cs="Calibri"/>
                <w:noProof/>
              </w:rPr>
            </w:pPr>
            <w:r>
              <w:rPr>
                <w:rFonts w:cs="Calibri"/>
                <w:noProof/>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523950" w:rsidRDefault="00BD09C0" w:rsidP="00F21405">
            <w:pPr>
              <w:spacing w:after="0" w:line="240" w:lineRule="auto"/>
              <w:ind w:left="-57" w:right="-113"/>
              <w:jc w:val="center"/>
              <w:rPr>
                <w:rFonts w:cs="Calibri"/>
                <w:color w:val="000000"/>
              </w:rPr>
            </w:pPr>
            <w:r>
              <w:rPr>
                <w:rFonts w:cs="Calibri"/>
                <w:color w:val="000000"/>
              </w:rPr>
              <w:t>2</w:t>
            </w:r>
            <w:r w:rsidR="00F21405">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F21405">
            <w:pPr>
              <w:spacing w:after="0" w:line="240" w:lineRule="auto"/>
              <w:ind w:left="-57" w:right="-113"/>
              <w:jc w:val="center"/>
              <w:rPr>
                <w:rFonts w:cs="Calibri"/>
                <w:color w:val="000000"/>
              </w:rPr>
            </w:pPr>
            <w:r>
              <w:rPr>
                <w:rFonts w:cs="Calibri"/>
                <w:color w:val="000000"/>
              </w:rPr>
              <w:t>2</w:t>
            </w:r>
            <w:r w:rsidR="00F21405">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BD09C0" w:rsidRDefault="00BD09C0" w:rsidP="00F21405">
            <w:pPr>
              <w:spacing w:after="0" w:line="240" w:lineRule="auto"/>
              <w:ind w:left="-57" w:right="-113"/>
              <w:jc w:val="center"/>
              <w:rPr>
                <w:rFonts w:cs="Calibri"/>
                <w:color w:val="000000"/>
              </w:rPr>
            </w:pPr>
            <w:r>
              <w:rPr>
                <w:rFonts w:cs="Calibri"/>
                <w:color w:val="000000"/>
              </w:rPr>
              <w:t>2</w:t>
            </w:r>
            <w:r w:rsidR="00F21405">
              <w:rPr>
                <w:rFonts w:cs="Calibri"/>
                <w:color w:val="000000"/>
              </w:rPr>
              <w:t>5</w:t>
            </w:r>
          </w:p>
        </w:tc>
      </w:tr>
      <w:tr w:rsidR="007369A6" w:rsidRPr="00322AFB" w:rsidTr="004F1B58">
        <w:trPr>
          <w:trHeight w:val="57"/>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6244ED" w:rsidRDefault="007369A6" w:rsidP="007369A6">
            <w:pPr>
              <w:spacing w:after="0" w:line="240" w:lineRule="auto"/>
              <w:ind w:left="-57" w:right="-113"/>
              <w:rPr>
                <w:rFonts w:cs="Calibri"/>
                <w:noProof/>
              </w:rPr>
            </w:pPr>
            <w:r w:rsidRPr="009A46CE">
              <w:rPr>
                <w:rFonts w:cs="Calibri"/>
                <w:noProof/>
              </w:rPr>
              <w:t xml:space="preserve">Проценат повећања броја </w:t>
            </w:r>
            <w:r>
              <w:rPr>
                <w:rFonts w:cs="Calibri"/>
                <w:noProof/>
              </w:rPr>
              <w:t>чланова ЈУ Библиотека и музејска збирка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A769EF" w:rsidRDefault="00A769EF" w:rsidP="007369A6">
            <w:pPr>
              <w:spacing w:after="0" w:line="240" w:lineRule="auto"/>
              <w:ind w:left="-57" w:right="-113"/>
              <w:jc w:val="center"/>
              <w:rPr>
                <w:rFonts w:cs="Calibri"/>
                <w:color w:val="000000"/>
              </w:rPr>
            </w:pPr>
            <w:r>
              <w:rPr>
                <w:rFonts w:cs="Calibri"/>
                <w:color w:val="000000"/>
              </w:rPr>
              <w:t>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F21405" w:rsidP="007369A6">
            <w:pPr>
              <w:spacing w:after="0" w:line="240" w:lineRule="auto"/>
              <w:ind w:left="-57" w:right="-113"/>
              <w:jc w:val="center"/>
              <w:rPr>
                <w:rFonts w:cs="Calibri"/>
                <w:color w:val="000000"/>
              </w:rPr>
            </w:pPr>
            <w:r>
              <w:rPr>
                <w:rFonts w:cs="Calibri"/>
                <w:color w:val="000000"/>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F21405" w:rsidP="007369A6">
            <w:pPr>
              <w:spacing w:after="0" w:line="240" w:lineRule="auto"/>
              <w:ind w:left="-57" w:right="-113"/>
              <w:jc w:val="center"/>
              <w:rPr>
                <w:rFonts w:cs="Calibri"/>
                <w:color w:val="000000"/>
              </w:rPr>
            </w:pPr>
            <w:r>
              <w:rPr>
                <w:rFonts w:cs="Calibri"/>
                <w:color w:val="000000"/>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F21405" w:rsidP="007369A6">
            <w:pPr>
              <w:spacing w:after="0" w:line="240" w:lineRule="auto"/>
              <w:ind w:left="-57" w:right="-113"/>
              <w:jc w:val="center"/>
              <w:rPr>
                <w:rFonts w:cs="Calibri"/>
                <w:color w:val="000000"/>
              </w:rPr>
            </w:pPr>
            <w:r>
              <w:rPr>
                <w:rFonts w:cs="Calibri"/>
                <w:color w:val="000000"/>
              </w:rPr>
              <w:t>12</w:t>
            </w:r>
          </w:p>
        </w:tc>
      </w:tr>
      <w:tr w:rsidR="007369A6" w:rsidRPr="00322AFB" w:rsidTr="004F1B58">
        <w:trPr>
          <w:trHeight w:val="57"/>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6244ED" w:rsidRDefault="007369A6" w:rsidP="007369A6">
            <w:pPr>
              <w:spacing w:after="0" w:line="240" w:lineRule="auto"/>
              <w:ind w:left="-57" w:right="-113"/>
              <w:rPr>
                <w:rFonts w:cs="Calibri"/>
                <w:noProof/>
              </w:rPr>
            </w:pPr>
            <w:r w:rsidRPr="009A46CE">
              <w:rPr>
                <w:rFonts w:cs="Calibri"/>
                <w:noProof/>
              </w:rPr>
              <w:t>Проценат повећања прихода од чла</w:t>
            </w:r>
            <w:r>
              <w:rPr>
                <w:rFonts w:cs="Calibri"/>
                <w:noProof/>
              </w:rPr>
              <w:t>нарина у ЈУ Библиотека и музејска збирка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A769EF" w:rsidRDefault="00A769EF" w:rsidP="007369A6">
            <w:pPr>
              <w:spacing w:after="0" w:line="240" w:lineRule="auto"/>
              <w:ind w:left="-57" w:right="-113"/>
              <w:jc w:val="center"/>
              <w:rPr>
                <w:rFonts w:cs="Calibri"/>
                <w:color w:val="000000"/>
              </w:rPr>
            </w:pPr>
            <w:r>
              <w:rPr>
                <w:rFonts w:cs="Calibri"/>
                <w:color w:val="000000"/>
              </w:rPr>
              <w:t>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20</w:t>
            </w:r>
          </w:p>
        </w:tc>
      </w:tr>
      <w:tr w:rsidR="007369A6" w:rsidRPr="00322AFB" w:rsidTr="004F1B58">
        <w:trPr>
          <w:trHeight w:val="510"/>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r>
              <w:rPr>
                <w:rFonts w:cs="Calibri"/>
                <w:color w:val="000000"/>
              </w:rPr>
              <w:t>2.3.2</w:t>
            </w:r>
            <w:r w:rsidRPr="009A46CE">
              <w:rPr>
                <w:rFonts w:cs="Calibri"/>
                <w:color w:val="000000"/>
              </w:rPr>
              <w:t xml:space="preserve">. </w:t>
            </w:r>
            <w:r w:rsidRPr="009A46CE">
              <w:rPr>
                <w:rFonts w:cs="Calibri"/>
                <w:b/>
                <w:bCs/>
                <w:noProof/>
              </w:rPr>
              <w:t xml:space="preserve"> </w:t>
            </w:r>
            <w:r w:rsidRPr="009A46CE">
              <w:rPr>
                <w:rFonts w:cs="Calibri"/>
                <w:bCs/>
                <w:noProof/>
              </w:rPr>
              <w:t>Изградња инфраструктуре у области спорта</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Default="007369A6" w:rsidP="007369A6">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7369A6" w:rsidRPr="00450335" w:rsidRDefault="007369A6" w:rsidP="007369A6">
            <w:pPr>
              <w:spacing w:after="0" w:line="240" w:lineRule="auto"/>
              <w:ind w:left="-57" w:right="-113"/>
              <w:rPr>
                <w:rFonts w:cs="Calibri"/>
                <w:color w:val="000000"/>
              </w:rPr>
            </w:pPr>
            <w:r>
              <w:rPr>
                <w:rFonts w:cs="Calibri"/>
                <w:color w:val="000000"/>
              </w:rPr>
              <w:t xml:space="preserve">СЦ </w:t>
            </w:r>
            <w:r w:rsidRPr="009A46CE">
              <w:rPr>
                <w:rFonts w:cs="Calibri"/>
                <w:color w:val="000000"/>
              </w:rPr>
              <w:t xml:space="preserve">2. Унаприједити квалитет друштвеног живота на </w:t>
            </w:r>
            <w:r>
              <w:rPr>
                <w:rFonts w:cs="Calibri"/>
                <w:color w:val="000000"/>
              </w:rPr>
              <w:t>подручју града Зворник</w:t>
            </w:r>
          </w:p>
          <w:p w:rsidR="007369A6" w:rsidRPr="006C22AB" w:rsidRDefault="007369A6" w:rsidP="007369A6">
            <w:pPr>
              <w:spacing w:after="0" w:line="240" w:lineRule="auto"/>
              <w:ind w:left="-57" w:right="-113"/>
              <w:rPr>
                <w:rFonts w:cs="Calibri"/>
                <w:color w:val="000000"/>
              </w:rPr>
            </w:pPr>
            <w:r>
              <w:rPr>
                <w:rFonts w:cs="Calibri"/>
                <w:color w:val="000000"/>
              </w:rPr>
              <w:t xml:space="preserve">П </w:t>
            </w:r>
            <w:r w:rsidRPr="009A46CE">
              <w:rPr>
                <w:rFonts w:cs="Calibri"/>
                <w:color w:val="000000"/>
              </w:rPr>
              <w:t>2.3. Обезбједити услове за развој културних и спортских дјелатности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Default="007369A6" w:rsidP="007369A6">
            <w:pPr>
              <w:spacing w:after="0" w:line="240" w:lineRule="auto"/>
              <w:ind w:left="-57" w:right="-113"/>
              <w:rPr>
                <w:rFonts w:cs="Calibri"/>
                <w:color w:val="000000"/>
              </w:rPr>
            </w:pPr>
            <w:r>
              <w:rPr>
                <w:rFonts w:cs="Calibri"/>
                <w:color w:val="000000"/>
              </w:rPr>
              <w:t xml:space="preserve">415200 Грант за финансирање спортских организација </w:t>
            </w:r>
          </w:p>
          <w:p w:rsidR="00A769EF" w:rsidRPr="00A769EF" w:rsidRDefault="00A769EF" w:rsidP="007369A6">
            <w:pPr>
              <w:spacing w:after="0" w:line="240" w:lineRule="auto"/>
              <w:ind w:left="-57" w:right="-113"/>
              <w:rPr>
                <w:rFonts w:cs="Calibri"/>
                <w:color w:val="000000"/>
              </w:rPr>
            </w:pPr>
            <w:r>
              <w:rPr>
                <w:rFonts w:cs="Calibri"/>
                <w:color w:val="000000"/>
              </w:rPr>
              <w:t>412500 Расходи за санацију школских објеката</w:t>
            </w:r>
          </w:p>
          <w:p w:rsidR="007369A6" w:rsidRPr="00A769EF" w:rsidRDefault="00A769EF" w:rsidP="00A769EF">
            <w:pPr>
              <w:spacing w:after="0" w:line="240" w:lineRule="auto"/>
              <w:ind w:left="-57" w:right="-113"/>
              <w:rPr>
                <w:rFonts w:cs="Calibri"/>
                <w:color w:val="000000"/>
              </w:rPr>
            </w:pPr>
            <w:r>
              <w:rPr>
                <w:rFonts w:cs="Calibri"/>
                <w:color w:val="000000"/>
              </w:rPr>
              <w:t>5112</w:t>
            </w:r>
            <w:r w:rsidR="007369A6">
              <w:rPr>
                <w:rFonts w:cs="Calibri"/>
                <w:color w:val="000000"/>
              </w:rPr>
              <w:t xml:space="preserve">00 Издаци за </w:t>
            </w:r>
            <w:r>
              <w:rPr>
                <w:rFonts w:cs="Calibri"/>
                <w:color w:val="000000"/>
              </w:rPr>
              <w:t>инвестиционо одржавање и реконструкцију школских објеката</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Проценат повећања броја чланова спортских клубова и рекреативаца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A769EF" w:rsidRDefault="00A769EF" w:rsidP="007369A6">
            <w:pPr>
              <w:spacing w:after="0" w:line="240" w:lineRule="auto"/>
              <w:ind w:left="-57" w:right="-113"/>
              <w:jc w:val="center"/>
              <w:rPr>
                <w:rFonts w:cs="Calibri"/>
                <w:color w:val="000000"/>
              </w:rPr>
            </w:pPr>
            <w:r>
              <w:rPr>
                <w:rFonts w:cs="Calibri"/>
                <w:color w:val="000000"/>
              </w:rPr>
              <w:t>17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18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18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18</w:t>
            </w:r>
          </w:p>
        </w:tc>
      </w:tr>
      <w:tr w:rsidR="007369A6" w:rsidRPr="00322AFB" w:rsidTr="004F1B58">
        <w:trPr>
          <w:trHeight w:val="51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 xml:space="preserve">Проценат средстава потребних за функционисање </w:t>
            </w:r>
            <w:r>
              <w:rPr>
                <w:rFonts w:cs="Calibri"/>
                <w:noProof/>
              </w:rPr>
              <w:t xml:space="preserve">спортских </w:t>
            </w:r>
            <w:r w:rsidRPr="009A46CE">
              <w:rPr>
                <w:rFonts w:cs="Calibri"/>
                <w:noProof/>
              </w:rPr>
              <w:t xml:space="preserve">установа и организација </w:t>
            </w:r>
            <w:r>
              <w:rPr>
                <w:rFonts w:cs="Calibri"/>
                <w:noProof/>
              </w:rPr>
              <w:t xml:space="preserve">која су </w:t>
            </w:r>
            <w:r w:rsidRPr="009A46CE">
              <w:rPr>
                <w:rFonts w:cs="Calibri"/>
                <w:noProof/>
              </w:rPr>
              <w:t>обезбијеђен</w:t>
            </w:r>
            <w:r>
              <w:rPr>
                <w:rFonts w:cs="Calibri"/>
                <w:noProof/>
              </w:rPr>
              <w:t>а</w:t>
            </w:r>
            <w:r w:rsidRPr="009A46CE">
              <w:rPr>
                <w:rFonts w:cs="Calibri"/>
                <w:noProof/>
              </w:rPr>
              <w:t xml:space="preserve"> из сопствених и екстерних извора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A769EF" w:rsidRDefault="00A769EF" w:rsidP="007369A6">
            <w:pPr>
              <w:spacing w:after="0" w:line="240" w:lineRule="auto"/>
              <w:ind w:left="-57" w:right="-113"/>
              <w:jc w:val="center"/>
              <w:rPr>
                <w:rFonts w:cs="Calibri"/>
                <w:color w:val="000000"/>
              </w:rPr>
            </w:pPr>
            <w:r>
              <w:rPr>
                <w:rFonts w:cs="Calibri"/>
                <w:color w:val="000000"/>
              </w:rPr>
              <w:t>2</w:t>
            </w:r>
            <w:r w:rsidR="00F21405">
              <w:rPr>
                <w:rFonts w:cs="Calibri"/>
                <w:color w:val="000000"/>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25</w:t>
            </w:r>
          </w:p>
        </w:tc>
      </w:tr>
      <w:tr w:rsidR="007369A6" w:rsidRPr="00322AFB" w:rsidTr="004F1B58">
        <w:trPr>
          <w:trHeight w:val="51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Проценат повећања броја званичних спортских догађаја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A769EF" w:rsidRDefault="00A769EF" w:rsidP="007369A6">
            <w:pPr>
              <w:spacing w:after="0" w:line="240" w:lineRule="auto"/>
              <w:ind w:left="-57" w:right="-113"/>
              <w:jc w:val="center"/>
              <w:rPr>
                <w:rFonts w:cs="Calibri"/>
                <w:color w:val="000000"/>
              </w:rPr>
            </w:pPr>
            <w:r>
              <w:rPr>
                <w:rFonts w:cs="Calibri"/>
                <w:color w:val="000000"/>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6</w:t>
            </w:r>
          </w:p>
        </w:tc>
      </w:tr>
      <w:tr w:rsidR="007369A6" w:rsidRPr="00322AFB" w:rsidTr="004F1B58">
        <w:trPr>
          <w:trHeight w:val="51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Проценат повећања броја закупљених термина у затвореним спортским теренима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322AFB" w:rsidRDefault="00A769EF" w:rsidP="007369A6">
            <w:pPr>
              <w:spacing w:after="0" w:line="240" w:lineRule="auto"/>
              <w:ind w:left="-57" w:right="-113"/>
              <w:jc w:val="center"/>
              <w:rPr>
                <w:rFonts w:cs="Calibri"/>
                <w:color w:val="000000"/>
                <w:lang w:val="bs-Cyrl-BA"/>
              </w:rPr>
            </w:pPr>
            <w:r>
              <w:rPr>
                <w:rFonts w:cs="Calibri"/>
                <w:color w:val="000000"/>
                <w:lang w:val="bs-Cyrl-BA"/>
              </w:rPr>
              <w:t>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523950" w:rsidRDefault="00BD09C0" w:rsidP="007369A6">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25</w:t>
            </w:r>
          </w:p>
        </w:tc>
      </w:tr>
      <w:tr w:rsidR="007369A6" w:rsidRPr="00322AFB" w:rsidTr="004F1B58">
        <w:trPr>
          <w:trHeight w:val="51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Повећање броја регистрованих спортиста у бициклизму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322AFB" w:rsidRDefault="00A769EF" w:rsidP="007369A6">
            <w:pPr>
              <w:spacing w:after="0" w:line="240" w:lineRule="auto"/>
              <w:ind w:left="-57" w:right="-113"/>
              <w:jc w:val="center"/>
              <w:rPr>
                <w:rFonts w:cs="Calibri"/>
                <w:color w:val="000000"/>
                <w:lang w:val="bs-Cyrl-BA"/>
              </w:rPr>
            </w:pPr>
            <w:r>
              <w:rPr>
                <w:rFonts w:cs="Calibri"/>
                <w:color w:val="000000"/>
                <w:lang w:val="bs-Cyrl-BA"/>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D09C0" w:rsidRDefault="00BD09C0" w:rsidP="007369A6">
            <w:pPr>
              <w:spacing w:after="0" w:line="240" w:lineRule="auto"/>
              <w:ind w:left="-57" w:right="-113"/>
              <w:jc w:val="center"/>
              <w:rPr>
                <w:rFonts w:cs="Calibri"/>
                <w:color w:val="000000"/>
              </w:rPr>
            </w:pPr>
            <w:r>
              <w:rPr>
                <w:rFonts w:cs="Calibri"/>
                <w:color w:val="000000"/>
              </w:rPr>
              <w:t>10</w:t>
            </w:r>
          </w:p>
        </w:tc>
      </w:tr>
      <w:tr w:rsidR="007369A6" w:rsidRPr="00322AFB" w:rsidTr="004F1B58">
        <w:trPr>
          <w:trHeight w:val="20"/>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r>
              <w:rPr>
                <w:rFonts w:cs="Calibri"/>
                <w:color w:val="000000"/>
              </w:rPr>
              <w:t>3.1.1</w:t>
            </w:r>
            <w:r w:rsidRPr="009A46CE">
              <w:rPr>
                <w:rFonts w:cs="Calibri"/>
                <w:color w:val="000000"/>
              </w:rPr>
              <w:t xml:space="preserve">. </w:t>
            </w:r>
            <w:r w:rsidRPr="009A46CE">
              <w:rPr>
                <w:rFonts w:cs="Calibri"/>
                <w:bCs/>
                <w:noProof/>
              </w:rPr>
              <w:t xml:space="preserve"> Унапређење енергетске ефикасности и система мјерења квалитета ваздуха</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Default="007369A6" w:rsidP="007369A6">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7369A6" w:rsidRPr="00450335" w:rsidRDefault="007369A6" w:rsidP="007369A6">
            <w:pPr>
              <w:spacing w:after="0" w:line="240" w:lineRule="auto"/>
              <w:ind w:left="-57" w:right="-113"/>
              <w:rPr>
                <w:rFonts w:cs="Calibri"/>
                <w:color w:val="000000"/>
              </w:rPr>
            </w:pPr>
            <w:r>
              <w:rPr>
                <w:rFonts w:cs="Calibri"/>
                <w:color w:val="000000"/>
              </w:rPr>
              <w:t xml:space="preserve">СЦ </w:t>
            </w:r>
            <w:r w:rsidRPr="009A46CE">
              <w:rPr>
                <w:rFonts w:cs="Calibri"/>
                <w:color w:val="000000"/>
              </w:rPr>
              <w:t>3. Одговорно управљање животном средином</w:t>
            </w:r>
          </w:p>
          <w:p w:rsidR="007369A6" w:rsidRPr="006C22AB" w:rsidRDefault="007369A6" w:rsidP="007369A6">
            <w:pPr>
              <w:spacing w:after="0" w:line="240" w:lineRule="auto"/>
              <w:ind w:left="-57" w:right="-113"/>
              <w:rPr>
                <w:rFonts w:cs="Calibri"/>
                <w:color w:val="000000"/>
              </w:rPr>
            </w:pPr>
            <w:r>
              <w:rPr>
                <w:rFonts w:cs="Calibri"/>
                <w:color w:val="000000"/>
              </w:rPr>
              <w:t xml:space="preserve">П </w:t>
            </w:r>
            <w:r w:rsidRPr="009A46CE">
              <w:rPr>
                <w:rFonts w:cs="Calibri"/>
                <w:color w:val="000000"/>
              </w:rPr>
              <w:t>3.1. Обезбједити енергетски одржив развој и унаприједити систем управљања квалитетом ваздуха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Default="00A769EF" w:rsidP="007369A6">
            <w:pPr>
              <w:spacing w:after="0" w:line="240" w:lineRule="auto"/>
              <w:ind w:left="-57" w:right="-113"/>
              <w:rPr>
                <w:rFonts w:cs="Calibri"/>
                <w:color w:val="000000"/>
              </w:rPr>
            </w:pPr>
            <w:r>
              <w:rPr>
                <w:rFonts w:cs="Calibri"/>
                <w:color w:val="000000"/>
              </w:rPr>
              <w:t>4125</w:t>
            </w:r>
            <w:r w:rsidR="007369A6">
              <w:rPr>
                <w:rFonts w:cs="Calibri"/>
                <w:color w:val="000000"/>
              </w:rPr>
              <w:t xml:space="preserve">00 </w:t>
            </w:r>
            <w:r w:rsidR="0049434A">
              <w:rPr>
                <w:rFonts w:cs="Calibri"/>
                <w:color w:val="000000"/>
              </w:rPr>
              <w:t>Расходи за санацију школских објеката</w:t>
            </w:r>
            <w:r w:rsidR="007369A6">
              <w:rPr>
                <w:rFonts w:cs="Calibri"/>
                <w:color w:val="000000"/>
              </w:rPr>
              <w:t xml:space="preserve"> </w:t>
            </w:r>
          </w:p>
          <w:p w:rsidR="0049434A" w:rsidRDefault="0049434A" w:rsidP="007369A6">
            <w:pPr>
              <w:spacing w:after="0" w:line="240" w:lineRule="auto"/>
              <w:ind w:left="-57" w:right="-113"/>
              <w:rPr>
                <w:rFonts w:cs="Calibri"/>
                <w:color w:val="000000"/>
              </w:rPr>
            </w:pPr>
            <w:r>
              <w:rPr>
                <w:rFonts w:cs="Calibri"/>
                <w:color w:val="000000"/>
              </w:rPr>
              <w:t xml:space="preserve">511100 Издаци за градњу </w:t>
            </w:r>
            <w:r w:rsidR="007369A6">
              <w:rPr>
                <w:rFonts w:cs="Calibri"/>
                <w:color w:val="000000"/>
              </w:rPr>
              <w:t xml:space="preserve">школских објеката </w:t>
            </w:r>
            <w:r>
              <w:rPr>
                <w:rFonts w:cs="Calibri"/>
                <w:color w:val="000000"/>
              </w:rPr>
              <w:t xml:space="preserve"> </w:t>
            </w:r>
          </w:p>
          <w:p w:rsidR="007369A6" w:rsidRDefault="007369A6" w:rsidP="0049434A">
            <w:pPr>
              <w:spacing w:after="0" w:line="240" w:lineRule="auto"/>
              <w:ind w:left="-57" w:right="-113"/>
              <w:rPr>
                <w:rFonts w:cs="Calibri"/>
                <w:color w:val="000000"/>
              </w:rPr>
            </w:pPr>
            <w:r>
              <w:rPr>
                <w:rFonts w:cs="Calibri"/>
                <w:color w:val="000000"/>
              </w:rPr>
              <w:t xml:space="preserve">511200 Издаци за инвестиционо одржавање и реконструкцију </w:t>
            </w:r>
            <w:r w:rsidR="0049434A">
              <w:rPr>
                <w:rFonts w:cs="Calibri"/>
                <w:color w:val="000000"/>
              </w:rPr>
              <w:t>школских објеката</w:t>
            </w:r>
          </w:p>
          <w:p w:rsidR="00E4388B" w:rsidRPr="00E4388B" w:rsidRDefault="00E4388B" w:rsidP="0049434A">
            <w:pPr>
              <w:spacing w:after="0" w:line="240" w:lineRule="auto"/>
              <w:ind w:left="-57" w:right="-113"/>
              <w:rPr>
                <w:rFonts w:cs="Calibri"/>
                <w:color w:val="000000"/>
              </w:rPr>
            </w:pPr>
            <w:r>
              <w:rPr>
                <w:rFonts w:cs="Calibri"/>
                <w:color w:val="000000"/>
              </w:rPr>
              <w:t>511200 Издаци за инвестиционо одржавање и реконструкцију објекта градске управе</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Проценат смањења трошкова за електричну енергију у јавним објектима у власништву Града на којима су примјењене мјере енергетске ефикасности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743F6F" w:rsidRDefault="00743F6F" w:rsidP="007369A6">
            <w:pPr>
              <w:spacing w:after="0" w:line="240" w:lineRule="auto"/>
              <w:ind w:left="-57" w:right="-113"/>
              <w:jc w:val="center"/>
              <w:rPr>
                <w:rFonts w:cs="Calibri"/>
                <w:color w:val="000000"/>
              </w:rPr>
            </w:pPr>
            <w:r>
              <w:rPr>
                <w:rFonts w:cs="Calibri"/>
                <w:color w:val="000000"/>
              </w:rPr>
              <w:t>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06FCD" w:rsidRDefault="00B06FCD" w:rsidP="007369A6">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06FCD" w:rsidRDefault="00B06FCD" w:rsidP="007369A6">
            <w:pPr>
              <w:spacing w:after="0" w:line="240" w:lineRule="auto"/>
              <w:ind w:left="-57" w:right="-113"/>
              <w:jc w:val="center"/>
              <w:rPr>
                <w:rFonts w:cs="Calibri"/>
                <w:color w:val="000000"/>
              </w:rPr>
            </w:pPr>
            <w:r>
              <w:rPr>
                <w:rFonts w:cs="Calibri"/>
                <w:color w:val="000000"/>
              </w:rPr>
              <w:t>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B06FCD" w:rsidRDefault="00B06FCD" w:rsidP="007369A6">
            <w:pPr>
              <w:spacing w:after="0" w:line="240" w:lineRule="auto"/>
              <w:ind w:left="-57" w:right="-113"/>
              <w:jc w:val="center"/>
              <w:rPr>
                <w:rFonts w:cs="Calibri"/>
                <w:color w:val="000000"/>
              </w:rPr>
            </w:pPr>
            <w:r>
              <w:rPr>
                <w:rFonts w:cs="Calibri"/>
                <w:color w:val="000000"/>
              </w:rPr>
              <w:t>25</w:t>
            </w:r>
          </w:p>
        </w:tc>
      </w:tr>
      <w:tr w:rsidR="007369A6"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Проценат смањења трошкова за гријање у јавним објектима у власништву Града на којима су примјењене мјере енергетске ефикасности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743F6F" w:rsidRDefault="00743F6F" w:rsidP="007369A6">
            <w:pPr>
              <w:spacing w:after="0" w:line="240" w:lineRule="auto"/>
              <w:ind w:left="-57" w:right="-113"/>
              <w:jc w:val="center"/>
              <w:rPr>
                <w:rFonts w:cs="Calibri"/>
                <w:color w:val="000000"/>
              </w:rPr>
            </w:pPr>
            <w:r>
              <w:rPr>
                <w:rFonts w:cs="Calibri"/>
                <w:color w:val="000000"/>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743F6F" w:rsidRDefault="00743F6F" w:rsidP="007369A6">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743F6F" w:rsidRDefault="00743F6F" w:rsidP="007369A6">
            <w:pPr>
              <w:spacing w:after="0" w:line="240" w:lineRule="auto"/>
              <w:ind w:left="-57" w:right="-113"/>
              <w:jc w:val="center"/>
              <w:rPr>
                <w:rFonts w:cs="Calibri"/>
                <w:color w:val="000000"/>
              </w:rPr>
            </w:pPr>
            <w:r>
              <w:rPr>
                <w:rFonts w:cs="Calibri"/>
                <w:color w:val="000000"/>
              </w:rPr>
              <w:t>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743F6F" w:rsidRDefault="00743F6F" w:rsidP="007369A6">
            <w:pPr>
              <w:spacing w:after="0" w:line="240" w:lineRule="auto"/>
              <w:ind w:left="-57" w:right="-113"/>
              <w:jc w:val="center"/>
              <w:rPr>
                <w:rFonts w:cs="Calibri"/>
                <w:color w:val="000000"/>
              </w:rPr>
            </w:pPr>
            <w:r>
              <w:rPr>
                <w:rFonts w:cs="Calibri"/>
                <w:color w:val="000000"/>
              </w:rPr>
              <w:t>6</w:t>
            </w:r>
          </w:p>
        </w:tc>
      </w:tr>
      <w:tr w:rsidR="007369A6"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69A6" w:rsidRPr="009A46CE" w:rsidRDefault="007369A6" w:rsidP="007369A6">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9A46CE" w:rsidRDefault="007369A6" w:rsidP="007369A6">
            <w:pPr>
              <w:spacing w:after="0" w:line="240" w:lineRule="auto"/>
              <w:ind w:left="-57" w:right="-113"/>
              <w:rPr>
                <w:rFonts w:cs="Calibri"/>
                <w:noProof/>
              </w:rPr>
            </w:pPr>
            <w:r w:rsidRPr="009A46CE">
              <w:rPr>
                <w:rFonts w:cs="Calibri"/>
                <w:noProof/>
              </w:rPr>
              <w:t xml:space="preserve">Проценат смањења концентрације примарних загађивача ваздуха у граду Зворнику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D47156" w:rsidRDefault="00D47156" w:rsidP="007369A6">
            <w:pPr>
              <w:spacing w:after="0" w:line="240" w:lineRule="auto"/>
              <w:ind w:left="-57" w:right="-113"/>
              <w:jc w:val="center"/>
              <w:rPr>
                <w:rFonts w:cs="Calibri"/>
                <w:color w:val="000000"/>
              </w:rPr>
            </w:pPr>
            <w:r>
              <w:rPr>
                <w:rFonts w:cs="Calibri"/>
                <w:color w:val="000000"/>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D47156" w:rsidRDefault="00D47156" w:rsidP="007369A6">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D47156" w:rsidRDefault="00D47156" w:rsidP="007369A6">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9A6" w:rsidRPr="00D47156" w:rsidRDefault="00D47156" w:rsidP="007369A6">
            <w:pPr>
              <w:spacing w:after="0" w:line="240" w:lineRule="auto"/>
              <w:ind w:left="-57" w:right="-113"/>
              <w:jc w:val="center"/>
              <w:rPr>
                <w:rFonts w:cs="Calibri"/>
                <w:color w:val="000000"/>
              </w:rPr>
            </w:pPr>
            <w:r>
              <w:rPr>
                <w:rFonts w:cs="Calibri"/>
                <w:color w:val="000000"/>
              </w:rPr>
              <w:t>1</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Проценат смањења потрошње електричне енергије у згради Градске управе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color w:val="000000"/>
              </w:rPr>
            </w:pPr>
            <w:r>
              <w:rPr>
                <w:rFonts w:cs="Calibri"/>
                <w:color w:val="000000"/>
              </w:rPr>
              <w:t>0</w:t>
            </w:r>
          </w:p>
        </w:tc>
      </w:tr>
      <w:tr w:rsidR="006347AB"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47AB" w:rsidRPr="009A46CE" w:rsidRDefault="006347AB" w:rsidP="006347AB">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noProof/>
              </w:rPr>
            </w:pPr>
            <w:r w:rsidRPr="009A46CE">
              <w:rPr>
                <w:rFonts w:cs="Calibri"/>
                <w:noProof/>
              </w:rPr>
              <w:t>Проценат смањења потрошње електричне енергије у школским објектима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322AFB" w:rsidRDefault="0049434A" w:rsidP="006347AB">
            <w:pPr>
              <w:spacing w:after="0" w:line="240" w:lineRule="auto"/>
              <w:ind w:left="-57" w:right="-113"/>
              <w:jc w:val="center"/>
              <w:rPr>
                <w:rFonts w:cs="Calibri"/>
                <w:color w:val="000000"/>
                <w:lang w:val="bs-Cyrl-BA"/>
              </w:rPr>
            </w:pPr>
            <w:r>
              <w:rPr>
                <w:rFonts w:cs="Calibri"/>
                <w:color w:val="000000"/>
                <w:lang w:val="bs-Cyrl-BA"/>
              </w:rPr>
              <w:t>23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F21405" w:rsidRDefault="00743F6F" w:rsidP="006347AB">
            <w:pPr>
              <w:spacing w:after="0" w:line="240" w:lineRule="auto"/>
              <w:ind w:left="-57" w:right="-113"/>
              <w:jc w:val="center"/>
              <w:rPr>
                <w:rFonts w:cs="Calibri"/>
                <w:color w:val="000000"/>
              </w:rPr>
            </w:pPr>
            <w:r>
              <w:rPr>
                <w:rFonts w:cs="Calibri"/>
                <w:color w:val="00000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25</w:t>
            </w:r>
          </w:p>
        </w:tc>
      </w:tr>
      <w:tr w:rsidR="006347AB"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47AB" w:rsidRPr="009A46CE" w:rsidRDefault="006347AB" w:rsidP="006347AB">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noProof/>
              </w:rPr>
            </w:pPr>
            <w:r w:rsidRPr="009A46CE">
              <w:rPr>
                <w:rFonts w:cs="Calibri"/>
                <w:noProof/>
              </w:rPr>
              <w:t>Проценат смањења потрошње топлотне енергије у школским објектима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49434A" w:rsidRDefault="0049434A" w:rsidP="006347AB">
            <w:pPr>
              <w:spacing w:after="0" w:line="240" w:lineRule="auto"/>
              <w:ind w:left="-57" w:right="-113"/>
              <w:jc w:val="center"/>
              <w:rPr>
                <w:rFonts w:cs="Calibri"/>
                <w:color w:val="000000"/>
              </w:rPr>
            </w:pPr>
            <w:r>
              <w:rPr>
                <w:rFonts w:cs="Calibri"/>
                <w:color w:val="000000"/>
              </w:rPr>
              <w:t>34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743F6F" w:rsidRDefault="00743F6F" w:rsidP="00523950">
            <w:pPr>
              <w:spacing w:after="0" w:line="240" w:lineRule="auto"/>
              <w:ind w:left="-57" w:right="-113"/>
              <w:jc w:val="center"/>
              <w:rPr>
                <w:rFonts w:cs="Calibri"/>
                <w:color w:val="000000"/>
              </w:rPr>
            </w:pPr>
            <w:r>
              <w:rPr>
                <w:rFonts w:cs="Calibri"/>
                <w:color w:val="000000"/>
              </w:rPr>
              <w:t>35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35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35</w:t>
            </w:r>
          </w:p>
        </w:tc>
      </w:tr>
      <w:tr w:rsidR="006347AB"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47AB" w:rsidRPr="009A46CE" w:rsidRDefault="006347AB" w:rsidP="006347AB">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noProof/>
              </w:rPr>
            </w:pPr>
            <w:r w:rsidRPr="009A46CE">
              <w:rPr>
                <w:rFonts w:cs="Calibri"/>
                <w:noProof/>
              </w:rPr>
              <w:t>Проценат смањења потрошње електричне енергије у згради Касине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322AFB" w:rsidRDefault="00743F6F" w:rsidP="006347AB">
            <w:pPr>
              <w:spacing w:after="0" w:line="240" w:lineRule="auto"/>
              <w:ind w:left="-57" w:right="-113"/>
              <w:jc w:val="center"/>
              <w:rPr>
                <w:rFonts w:cs="Calibri"/>
                <w:color w:val="000000"/>
                <w:lang w:val="bs-Cyrl-BA"/>
              </w:rPr>
            </w:pPr>
            <w:r>
              <w:rPr>
                <w:rFonts w:cs="Calibri"/>
                <w:color w:val="000000"/>
                <w:lang w:val="bs-Cyrl-BA"/>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322AFB" w:rsidRDefault="00743F6F" w:rsidP="006347AB">
            <w:pPr>
              <w:spacing w:after="0" w:line="240" w:lineRule="auto"/>
              <w:ind w:left="-57" w:right="-113"/>
              <w:jc w:val="center"/>
              <w:rPr>
                <w:rFonts w:cs="Calibri"/>
                <w:color w:val="000000"/>
                <w:lang w:val="bs-Cyrl-BA"/>
              </w:rPr>
            </w:pPr>
            <w:r>
              <w:rPr>
                <w:rFonts w:cs="Calibri"/>
                <w:color w:val="000000"/>
                <w:lang w:val="bs-Cyrl-BA"/>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743F6F" w:rsidRDefault="00743F6F" w:rsidP="006347AB">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vAlign w:val="center"/>
            <w:hideMark/>
          </w:tcPr>
          <w:p w:rsidR="006347AB" w:rsidRPr="00743F6F" w:rsidRDefault="00743F6F" w:rsidP="006347AB">
            <w:pPr>
              <w:spacing w:after="0" w:line="240" w:lineRule="auto"/>
              <w:ind w:left="-57" w:right="-113"/>
              <w:jc w:val="center"/>
              <w:rPr>
                <w:rFonts w:cs="Calibri"/>
                <w:color w:val="000000"/>
              </w:rPr>
            </w:pPr>
            <w:r>
              <w:rPr>
                <w:rFonts w:cs="Calibri"/>
                <w:color w:val="000000"/>
              </w:rPr>
              <w:t>0</w:t>
            </w:r>
          </w:p>
        </w:tc>
      </w:tr>
      <w:tr w:rsidR="006347AB"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47AB" w:rsidRPr="009A46CE" w:rsidRDefault="006347AB" w:rsidP="006347AB">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noProof/>
              </w:rPr>
            </w:pPr>
            <w:r w:rsidRPr="009A46CE">
              <w:rPr>
                <w:rFonts w:cs="Calibri"/>
                <w:noProof/>
              </w:rPr>
              <w:t xml:space="preserve">Проценат смањења потрошње топлотне енергије у згради Касине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322AFB" w:rsidRDefault="00743F6F" w:rsidP="006347AB">
            <w:pPr>
              <w:spacing w:after="0" w:line="240" w:lineRule="auto"/>
              <w:ind w:left="-57" w:right="-113"/>
              <w:jc w:val="center"/>
              <w:rPr>
                <w:rFonts w:cs="Calibri"/>
                <w:color w:val="000000"/>
                <w:lang w:val="bs-Cyrl-BA"/>
              </w:rPr>
            </w:pPr>
            <w:r>
              <w:rPr>
                <w:rFonts w:cs="Calibri"/>
                <w:color w:val="000000"/>
                <w:lang w:val="bs-Cyrl-BA"/>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322AFB" w:rsidRDefault="00743F6F" w:rsidP="006347AB">
            <w:pPr>
              <w:spacing w:after="0" w:line="240" w:lineRule="auto"/>
              <w:ind w:left="-57" w:right="-113"/>
              <w:jc w:val="center"/>
              <w:rPr>
                <w:rFonts w:cs="Calibri"/>
                <w:color w:val="000000"/>
                <w:lang w:val="bs-Cyrl-BA"/>
              </w:rPr>
            </w:pPr>
            <w:r>
              <w:rPr>
                <w:rFonts w:cs="Calibri"/>
                <w:color w:val="000000"/>
                <w:lang w:val="bs-Cyrl-BA"/>
              </w:rPr>
              <w:t>0</w:t>
            </w:r>
          </w:p>
        </w:tc>
        <w:tc>
          <w:tcPr>
            <w:tcW w:w="992"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rsidR="006347AB" w:rsidRPr="00743F6F" w:rsidRDefault="00743F6F" w:rsidP="006347AB">
            <w:pPr>
              <w:spacing w:after="0" w:line="240" w:lineRule="auto"/>
              <w:ind w:left="-57" w:right="-113"/>
              <w:jc w:val="center"/>
              <w:rPr>
                <w:rFonts w:cs="Calibri"/>
                <w:color w:val="000000"/>
              </w:rPr>
            </w:pPr>
            <w:r>
              <w:rPr>
                <w:rFonts w:cs="Calibri"/>
                <w:color w:val="000000"/>
              </w:rPr>
              <w:t>0</w:t>
            </w:r>
          </w:p>
        </w:tc>
        <w:tc>
          <w:tcPr>
            <w:tcW w:w="99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6347AB" w:rsidRPr="00743F6F" w:rsidRDefault="00743F6F" w:rsidP="006347AB">
            <w:pPr>
              <w:spacing w:after="0" w:line="240" w:lineRule="auto"/>
              <w:ind w:left="-57" w:right="-113"/>
              <w:jc w:val="center"/>
              <w:rPr>
                <w:rFonts w:cs="Calibri"/>
                <w:color w:val="000000"/>
              </w:rPr>
            </w:pPr>
            <w:r>
              <w:rPr>
                <w:rFonts w:cs="Calibri"/>
                <w:color w:val="000000"/>
              </w:rPr>
              <w:t>0</w:t>
            </w:r>
          </w:p>
        </w:tc>
      </w:tr>
      <w:tr w:rsidR="006347AB"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47AB" w:rsidRPr="009A46CE" w:rsidRDefault="006347AB" w:rsidP="006347AB">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Pr="009A46CE" w:rsidRDefault="006347AB" w:rsidP="006347AB">
            <w:pPr>
              <w:spacing w:after="0" w:line="240" w:lineRule="auto"/>
              <w:ind w:left="-57" w:right="-113"/>
              <w:rPr>
                <w:rFonts w:cs="Calibri"/>
                <w:noProof/>
              </w:rPr>
            </w:pPr>
            <w:r w:rsidRPr="009A46CE">
              <w:rPr>
                <w:rFonts w:cs="Calibri"/>
                <w:noProof/>
              </w:rPr>
              <w:t xml:space="preserve">Проценат смањења потрошње топлотне енергије у </w:t>
            </w:r>
            <w:r>
              <w:rPr>
                <w:rFonts w:cs="Calibri"/>
                <w:noProof/>
              </w:rPr>
              <w:t>ЈУ „Дом за старија лица“ Кисељак</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5</w:t>
            </w:r>
          </w:p>
        </w:tc>
        <w:tc>
          <w:tcPr>
            <w:tcW w:w="992"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5</w:t>
            </w:r>
          </w:p>
        </w:tc>
        <w:tc>
          <w:tcPr>
            <w:tcW w:w="99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6347AB" w:rsidRDefault="00743F6F" w:rsidP="006347AB">
            <w:pPr>
              <w:spacing w:after="0" w:line="240" w:lineRule="auto"/>
              <w:ind w:left="-57" w:right="-113"/>
              <w:jc w:val="center"/>
              <w:rPr>
                <w:rFonts w:cs="Calibri"/>
                <w:color w:val="000000"/>
                <w:lang w:val="bs-Cyrl-BA"/>
              </w:rPr>
            </w:pPr>
            <w:r>
              <w:rPr>
                <w:rFonts w:cs="Calibri"/>
                <w:color w:val="000000"/>
                <w:lang w:val="bs-Cyrl-BA"/>
              </w:rPr>
              <w:t>7</w:t>
            </w:r>
          </w:p>
        </w:tc>
      </w:tr>
      <w:tr w:rsidR="00E67217" w:rsidRPr="00322AFB" w:rsidTr="004F1B58">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Проценат смањења потрошње електричне енергије у </w:t>
            </w:r>
            <w:r>
              <w:rPr>
                <w:rFonts w:cs="Calibri"/>
                <w:noProof/>
              </w:rPr>
              <w:t>ЈУ „Дом за старија лица“ Кисељак</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noProof/>
              </w:rPr>
            </w:pPr>
            <w:r>
              <w:rPr>
                <w:rFonts w:cs="Calibri"/>
                <w:noProof/>
              </w:rPr>
              <w:t>30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743F6F" w:rsidP="00E67217">
            <w:pPr>
              <w:spacing w:after="0" w:line="240" w:lineRule="auto"/>
              <w:ind w:left="-57" w:right="-113"/>
              <w:jc w:val="center"/>
              <w:rPr>
                <w:rFonts w:cs="Calibri"/>
                <w:color w:val="000000"/>
                <w:lang w:val="bs-Cyrl-BA"/>
              </w:rPr>
            </w:pPr>
            <w:r>
              <w:rPr>
                <w:rFonts w:cs="Calibri"/>
                <w:color w:val="000000"/>
                <w:lang w:val="bs-Cyrl-BA"/>
              </w:rPr>
              <w:t>30</w:t>
            </w:r>
          </w:p>
        </w:tc>
        <w:tc>
          <w:tcPr>
            <w:tcW w:w="992"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rsidR="00E67217" w:rsidRDefault="00743F6F" w:rsidP="00E67217">
            <w:pPr>
              <w:spacing w:after="0" w:line="240" w:lineRule="auto"/>
              <w:ind w:left="-57" w:right="-113"/>
              <w:jc w:val="center"/>
              <w:rPr>
                <w:rFonts w:cs="Calibri"/>
                <w:color w:val="000000"/>
                <w:lang w:val="bs-Cyrl-BA"/>
              </w:rPr>
            </w:pPr>
            <w:r>
              <w:rPr>
                <w:rFonts w:cs="Calibri"/>
                <w:color w:val="000000"/>
                <w:lang w:val="bs-Cyrl-BA"/>
              </w:rPr>
              <w:t>32</w:t>
            </w:r>
          </w:p>
        </w:tc>
        <w:tc>
          <w:tcPr>
            <w:tcW w:w="99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E67217" w:rsidRDefault="00743F6F" w:rsidP="00E67217">
            <w:pPr>
              <w:spacing w:after="0" w:line="240" w:lineRule="auto"/>
              <w:ind w:left="-57" w:right="-113"/>
              <w:jc w:val="center"/>
              <w:rPr>
                <w:rFonts w:cs="Calibri"/>
                <w:color w:val="000000"/>
                <w:lang w:val="bs-Cyrl-BA"/>
              </w:rPr>
            </w:pPr>
            <w:r>
              <w:rPr>
                <w:rFonts w:cs="Calibri"/>
                <w:color w:val="000000"/>
                <w:lang w:val="bs-Cyrl-BA"/>
              </w:rPr>
              <w:t>35</w:t>
            </w:r>
          </w:p>
        </w:tc>
      </w:tr>
      <w:tr w:rsidR="00E67217" w:rsidRPr="00322AFB" w:rsidTr="00E4388B">
        <w:trPr>
          <w:trHeight w:val="533"/>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D630F0" w:rsidRDefault="00E67217" w:rsidP="00E67217">
            <w:pPr>
              <w:spacing w:after="0" w:line="240" w:lineRule="auto"/>
              <w:ind w:left="-57" w:right="-113"/>
              <w:rPr>
                <w:rFonts w:cs="Calibri"/>
                <w:noProof/>
              </w:rPr>
            </w:pPr>
            <w:r>
              <w:rPr>
                <w:rFonts w:cs="Calibri"/>
                <w:noProof/>
              </w:rPr>
              <w:t>Проценат смањења потрошње електричне енергије за јавну расвјету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noProof/>
              </w:rPr>
            </w:pPr>
            <w:r>
              <w:rPr>
                <w:rFonts w:cs="Calibri"/>
                <w:noProof/>
              </w:rPr>
              <w:t>35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color w:val="000000"/>
              </w:rPr>
            </w:pPr>
            <w:r>
              <w:rPr>
                <w:rFonts w:cs="Calibri"/>
                <w:color w:val="000000"/>
              </w:rPr>
              <w:t>35</w:t>
            </w:r>
          </w:p>
        </w:tc>
        <w:tc>
          <w:tcPr>
            <w:tcW w:w="992"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rsidR="00E67217" w:rsidRDefault="00743F6F" w:rsidP="00E67217">
            <w:pPr>
              <w:spacing w:after="0" w:line="240" w:lineRule="auto"/>
              <w:ind w:left="-57" w:right="-113"/>
              <w:jc w:val="center"/>
              <w:rPr>
                <w:rFonts w:cs="Calibri"/>
                <w:color w:val="000000"/>
                <w:lang w:val="bs-Cyrl-BA"/>
              </w:rPr>
            </w:pPr>
            <w:r>
              <w:rPr>
                <w:rFonts w:cs="Calibri"/>
                <w:color w:val="000000"/>
                <w:lang w:val="bs-Cyrl-BA"/>
              </w:rPr>
              <w:t>35</w:t>
            </w:r>
          </w:p>
        </w:tc>
        <w:tc>
          <w:tcPr>
            <w:tcW w:w="99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E67217" w:rsidRPr="00743F6F" w:rsidRDefault="00743F6F" w:rsidP="00E67217">
            <w:pPr>
              <w:spacing w:after="0" w:line="240" w:lineRule="auto"/>
              <w:ind w:left="-57" w:right="-113"/>
              <w:jc w:val="center"/>
              <w:rPr>
                <w:rFonts w:cs="Calibri"/>
                <w:color w:val="000000"/>
              </w:rPr>
            </w:pPr>
            <w:r>
              <w:rPr>
                <w:rFonts w:cs="Calibri"/>
                <w:color w:val="000000"/>
              </w:rPr>
              <w:t>37</w:t>
            </w:r>
          </w:p>
        </w:tc>
      </w:tr>
      <w:tr w:rsidR="00E4388B" w:rsidRPr="00322AFB" w:rsidTr="00E4388B">
        <w:trPr>
          <w:trHeight w:val="414"/>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388B" w:rsidRPr="009A46CE" w:rsidRDefault="00E4388B"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388B" w:rsidRPr="009A46CE" w:rsidRDefault="00E4388B"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388B" w:rsidRPr="009A46CE" w:rsidRDefault="00E4388B"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388B" w:rsidRPr="00E4388B" w:rsidRDefault="00E4388B" w:rsidP="00E67217">
            <w:pPr>
              <w:spacing w:after="0" w:line="240" w:lineRule="auto"/>
              <w:ind w:left="-57" w:right="-113"/>
              <w:rPr>
                <w:rFonts w:cs="Calibri"/>
                <w:noProof/>
              </w:rPr>
            </w:pPr>
            <w:r>
              <w:rPr>
                <w:rFonts w:cs="Calibri"/>
                <w:noProof/>
              </w:rPr>
              <w:t>Број набављених врата, прозор и ролетни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388B" w:rsidRPr="00E4388B" w:rsidRDefault="00E4388B"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388B" w:rsidRPr="00E4388B" w:rsidRDefault="00E4388B"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hideMark/>
          </w:tcPr>
          <w:p w:rsidR="00E4388B" w:rsidRDefault="00E4388B" w:rsidP="00E67217">
            <w:pPr>
              <w:spacing w:after="0" w:line="240" w:lineRule="auto"/>
              <w:ind w:left="-57" w:right="-113"/>
              <w:jc w:val="center"/>
              <w:rPr>
                <w:rFonts w:cs="Calibri"/>
                <w:color w:val="000000"/>
                <w:lang w:val="bs-Cyrl-BA"/>
              </w:rPr>
            </w:pPr>
            <w:r>
              <w:rPr>
                <w:rFonts w:cs="Calibri"/>
                <w:color w:val="000000"/>
                <w:lang w:val="bs-Cyrl-BA"/>
              </w:rPr>
              <w:t>7</w:t>
            </w:r>
          </w:p>
        </w:tc>
        <w:tc>
          <w:tcPr>
            <w:tcW w:w="99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E4388B" w:rsidRPr="00E4388B" w:rsidRDefault="00E4388B" w:rsidP="00E67217">
            <w:pPr>
              <w:spacing w:after="0" w:line="240" w:lineRule="auto"/>
              <w:ind w:left="-57" w:right="-113"/>
              <w:jc w:val="center"/>
              <w:rPr>
                <w:rFonts w:cs="Calibri"/>
                <w:color w:val="000000"/>
              </w:rPr>
            </w:pPr>
            <w:r>
              <w:rPr>
                <w:rFonts w:cs="Calibri"/>
                <w:color w:val="000000"/>
              </w:rPr>
              <w:t>10</w:t>
            </w:r>
          </w:p>
        </w:tc>
      </w:tr>
      <w:tr w:rsidR="00E67217" w:rsidRPr="00322AFB" w:rsidTr="00D47156">
        <w:trPr>
          <w:trHeight w:val="20"/>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Pr>
                <w:rFonts w:cs="Calibri"/>
                <w:noProof/>
              </w:rPr>
              <w:t>Број</w:t>
            </w:r>
            <w:r w:rsidRPr="009A46CE">
              <w:rPr>
                <w:rFonts w:cs="Calibri"/>
                <w:noProof/>
              </w:rPr>
              <w:t xml:space="preserve"> извјештаја о квалитету ваздуха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D47156" w:rsidRDefault="00D47156" w:rsidP="00E67217">
            <w:pPr>
              <w:spacing w:after="0" w:line="240" w:lineRule="auto"/>
              <w:ind w:left="-57" w:right="-113"/>
              <w:jc w:val="center"/>
              <w:rPr>
                <w:rFonts w:cs="Calibri"/>
                <w:noProof/>
              </w:rPr>
            </w:pPr>
            <w:r>
              <w:rPr>
                <w:rFonts w:cs="Calibri"/>
                <w:noProof/>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23034" w:rsidRPr="00264DF3" w:rsidRDefault="00264DF3" w:rsidP="00D47156">
            <w:pPr>
              <w:spacing w:after="0" w:line="240" w:lineRule="auto"/>
              <w:ind w:right="-113"/>
              <w:jc w:val="center"/>
              <w:rPr>
                <w:rFonts w:cs="Calibri"/>
                <w:color w:val="000000"/>
              </w:rPr>
            </w:pPr>
            <w:r>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264DF3" w:rsidRDefault="00264DF3" w:rsidP="00E67217">
            <w:pPr>
              <w:spacing w:after="0" w:line="240" w:lineRule="auto"/>
              <w:ind w:left="-57" w:right="-113"/>
              <w:jc w:val="center"/>
              <w:rPr>
                <w:rFonts w:cs="Calibri"/>
                <w:color w:val="000000"/>
              </w:rPr>
            </w:pPr>
            <w:r>
              <w:rPr>
                <w:rFonts w:cs="Calibri"/>
                <w:color w:val="000000"/>
              </w:rPr>
              <w:t>5</w:t>
            </w:r>
          </w:p>
        </w:tc>
        <w:tc>
          <w:tcPr>
            <w:tcW w:w="992"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264DF3" w:rsidRDefault="00264DF3" w:rsidP="00E67217">
            <w:pPr>
              <w:spacing w:after="0" w:line="240" w:lineRule="auto"/>
              <w:ind w:left="-57" w:right="-113"/>
              <w:jc w:val="center"/>
              <w:rPr>
                <w:rFonts w:cs="Calibri"/>
                <w:color w:val="000000"/>
              </w:rPr>
            </w:pPr>
            <w:r>
              <w:rPr>
                <w:rFonts w:cs="Calibri"/>
                <w:color w:val="000000"/>
              </w:rPr>
              <w:t>5</w:t>
            </w:r>
          </w:p>
        </w:tc>
      </w:tr>
      <w:tr w:rsidR="007A2BE4" w:rsidRPr="00322AFB" w:rsidTr="004F1B58">
        <w:trPr>
          <w:trHeight w:val="170"/>
        </w:trPr>
        <w:tc>
          <w:tcPr>
            <w:tcW w:w="19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r>
              <w:rPr>
                <w:rFonts w:cs="Calibri"/>
                <w:color w:val="000000"/>
              </w:rPr>
              <w:t>3.2.1</w:t>
            </w:r>
            <w:r w:rsidRPr="009A46CE">
              <w:rPr>
                <w:rFonts w:cs="Calibri"/>
                <w:color w:val="000000"/>
              </w:rPr>
              <w:t xml:space="preserve">. </w:t>
            </w:r>
            <w:r w:rsidRPr="009A46CE">
              <w:rPr>
                <w:rFonts w:cs="Calibri"/>
                <w:b/>
                <w:bCs/>
                <w:noProof/>
              </w:rPr>
              <w:t xml:space="preserve"> </w:t>
            </w:r>
            <w:r w:rsidRPr="009A46CE">
              <w:rPr>
                <w:rFonts w:cs="Calibri"/>
                <w:bCs/>
                <w:noProof/>
              </w:rPr>
              <w:t>Унапређење путне и стационарне саобраћајне инфраструктуре</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7A2BE4" w:rsidRPr="00450335" w:rsidRDefault="007A2BE4"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w:t>
            </w:r>
          </w:p>
          <w:p w:rsidR="007A2BE4" w:rsidRPr="00450335" w:rsidRDefault="007A2BE4"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3. Одговорно управљање животном средином</w:t>
            </w:r>
          </w:p>
          <w:p w:rsidR="007A2BE4" w:rsidRPr="009A46CE" w:rsidRDefault="007A2BE4"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3.2. Унаприједити услове за несметано одвијање саобраћаја</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7A2BE4" w:rsidRDefault="007A2BE4" w:rsidP="00DE673C">
            <w:pPr>
              <w:spacing w:after="0" w:line="240" w:lineRule="auto"/>
              <w:ind w:right="-113"/>
              <w:rPr>
                <w:rFonts w:cs="Calibri"/>
                <w:color w:val="000000"/>
              </w:rPr>
            </w:pPr>
            <w:r>
              <w:rPr>
                <w:rFonts w:cs="Calibri"/>
                <w:color w:val="000000"/>
              </w:rPr>
              <w:t xml:space="preserve"> </w:t>
            </w:r>
          </w:p>
          <w:p w:rsidR="007A2BE4" w:rsidRDefault="007A2BE4" w:rsidP="00E67217">
            <w:pPr>
              <w:spacing w:after="0" w:line="240" w:lineRule="auto"/>
              <w:ind w:left="-57" w:right="-113"/>
              <w:rPr>
                <w:rFonts w:cs="Calibri"/>
                <w:color w:val="000000"/>
              </w:rPr>
            </w:pPr>
            <w:r>
              <w:rPr>
                <w:rFonts w:cs="Calibri"/>
                <w:color w:val="000000"/>
              </w:rPr>
              <w:t>511100 Издаци за изградњу и прибављање зграда и објеката</w:t>
            </w:r>
          </w:p>
          <w:p w:rsidR="00EB0B40" w:rsidRPr="00B93A2F" w:rsidRDefault="00EB0B40" w:rsidP="00E67217">
            <w:pPr>
              <w:spacing w:after="0" w:line="240" w:lineRule="auto"/>
              <w:ind w:left="-57" w:right="-113"/>
              <w:rPr>
                <w:rFonts w:cs="Calibri"/>
                <w:color w:val="000000"/>
              </w:rPr>
            </w:pPr>
            <w:r>
              <w:rPr>
                <w:rFonts w:cs="Calibri"/>
                <w:color w:val="000000"/>
              </w:rPr>
              <w:t>511200 Реконструкција и инвестиционо одржавање</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noProof/>
              </w:rPr>
            </w:pPr>
            <w:r w:rsidRPr="009A46CE">
              <w:rPr>
                <w:rFonts w:cs="Calibri"/>
                <w:noProof/>
              </w:rPr>
              <w:t>Проценат повећања броја возила у јединици времена (1 сат) који могу да пређу путни профил без застоја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22AFB" w:rsidRDefault="00D47156" w:rsidP="00E67217">
            <w:pPr>
              <w:spacing w:after="0" w:line="240" w:lineRule="auto"/>
              <w:ind w:left="-57" w:right="-113"/>
              <w:jc w:val="center"/>
              <w:rPr>
                <w:rFonts w:cs="Calibri"/>
                <w:color w:val="000000"/>
                <w:lang w:val="bs-Cyrl-BA"/>
              </w:rPr>
            </w:pPr>
            <w:r>
              <w:rPr>
                <w:rFonts w:cs="Calibri"/>
                <w:color w:val="000000"/>
                <w:lang w:val="bs-Cyrl-BA"/>
              </w:rPr>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Default="00D47156" w:rsidP="00E67217">
            <w:pPr>
              <w:spacing w:after="0" w:line="240" w:lineRule="auto"/>
              <w:ind w:left="-57" w:right="-113"/>
              <w:jc w:val="center"/>
              <w:rPr>
                <w:rFonts w:cs="Calibri"/>
                <w:color w:val="000000"/>
                <w:lang w:val="bs-Cyrl-BA"/>
              </w:rPr>
            </w:pPr>
            <w:r>
              <w:rPr>
                <w:rFonts w:cs="Calibri"/>
                <w:color w:val="000000"/>
                <w:lang w:val="bs-Cyrl-BA"/>
              </w:rPr>
              <w:t>4</w:t>
            </w:r>
          </w:p>
        </w:tc>
      </w:tr>
      <w:tr w:rsidR="007A2BE4" w:rsidRPr="00322AFB" w:rsidTr="004F1B58">
        <w:trPr>
          <w:trHeight w:val="170"/>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7A63E7" w:rsidRDefault="007A2BE4" w:rsidP="00E67217">
            <w:pPr>
              <w:spacing w:after="0" w:line="240" w:lineRule="auto"/>
              <w:ind w:left="-57" w:right="-113"/>
              <w:rPr>
                <w:rFonts w:cs="Calibri"/>
                <w:noProof/>
              </w:rPr>
            </w:pPr>
            <w:r w:rsidRPr="009A46CE">
              <w:rPr>
                <w:rFonts w:cs="Calibri"/>
                <w:noProof/>
              </w:rPr>
              <w:t>Скраћење просјечног времена проласка дионицом магистралног пута М-19 од Б блокова до скретања за Сапну у периоду шпице</w:t>
            </w:r>
            <w:r w:rsidR="00B26EA5">
              <w:rPr>
                <w:rFonts w:cs="Calibri"/>
                <w:noProof/>
              </w:rPr>
              <w:t xml:space="preserve"> (мин</w:t>
            </w:r>
            <w:r>
              <w:rPr>
                <w:rFonts w:cs="Calibri"/>
                <w:noProof/>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B06FCD" w:rsidRDefault="00B06FCD"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22AFB" w:rsidRDefault="00B06FCD" w:rsidP="00E67217">
            <w:pPr>
              <w:spacing w:after="0" w:line="240" w:lineRule="auto"/>
              <w:ind w:left="-57" w:right="-113"/>
              <w:jc w:val="center"/>
              <w:rPr>
                <w:rFonts w:cs="Calibri"/>
                <w:color w:val="000000"/>
                <w:lang w:val="bs-Cyrl-BA"/>
              </w:rPr>
            </w:pPr>
            <w:r>
              <w:rPr>
                <w:rFonts w:cs="Calibri"/>
                <w:color w:val="000000"/>
                <w:lang w:val="bs-Cyrl-BA"/>
              </w:rPr>
              <w:t>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Default="00B06FCD" w:rsidP="00B06FCD">
            <w:pPr>
              <w:spacing w:after="0" w:line="240" w:lineRule="auto"/>
              <w:ind w:left="-57" w:right="-113"/>
              <w:jc w:val="center"/>
              <w:rPr>
                <w:rFonts w:cs="Calibri"/>
                <w:color w:val="000000"/>
                <w:lang w:val="bs-Cyrl-BA"/>
              </w:rPr>
            </w:pPr>
            <w:r>
              <w:rPr>
                <w:rFonts w:cs="Calibri"/>
                <w:color w:val="000000"/>
                <w:lang w:val="bs-Cyrl-BA"/>
              </w:rPr>
              <w:t>8</w:t>
            </w:r>
          </w:p>
        </w:tc>
      </w:tr>
      <w:tr w:rsidR="007A2BE4" w:rsidRPr="00322AFB" w:rsidTr="004F1B58">
        <w:trPr>
          <w:trHeight w:val="170"/>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A230D4" w:rsidRDefault="007A2BE4" w:rsidP="00E67217">
            <w:pPr>
              <w:spacing w:after="0" w:line="240" w:lineRule="auto"/>
              <w:ind w:left="-57" w:right="-113"/>
              <w:rPr>
                <w:rFonts w:cs="Calibri"/>
                <w:noProof/>
              </w:rPr>
            </w:pPr>
            <w:r w:rsidRPr="009A46CE">
              <w:rPr>
                <w:rFonts w:cs="Calibri"/>
                <w:noProof/>
              </w:rPr>
              <w:t xml:space="preserve">Скраћење дужине пута од центра града до </w:t>
            </w:r>
            <w:r>
              <w:rPr>
                <w:rFonts w:cs="Calibri"/>
                <w:noProof/>
              </w:rPr>
              <w:t>западног</w:t>
            </w:r>
            <w:r w:rsidRPr="009A46CE">
              <w:rPr>
                <w:rFonts w:cs="Calibri"/>
                <w:noProof/>
              </w:rPr>
              <w:t xml:space="preserve"> дијела града</w:t>
            </w:r>
            <w:r w:rsidR="00B26EA5">
              <w:rPr>
                <w:rFonts w:cs="Calibri"/>
                <w:noProof/>
              </w:rPr>
              <w:t xml:space="preserve"> (км</w:t>
            </w:r>
            <w:r>
              <w:rPr>
                <w:rFonts w:cs="Calibri"/>
                <w:noProof/>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22AFB" w:rsidRDefault="00D47156" w:rsidP="00E67217">
            <w:pPr>
              <w:spacing w:after="0" w:line="240" w:lineRule="auto"/>
              <w:ind w:left="-57" w:right="-113"/>
              <w:jc w:val="center"/>
              <w:rPr>
                <w:rFonts w:cs="Calibri"/>
                <w:color w:val="000000"/>
                <w:lang w:val="bs-Cyrl-BA"/>
              </w:rPr>
            </w:pPr>
            <w:r>
              <w:rPr>
                <w:rFonts w:cs="Calibri"/>
                <w:color w:val="000000"/>
                <w:lang w:val="bs-Cyrl-BA"/>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0</w:t>
            </w:r>
          </w:p>
        </w:tc>
      </w:tr>
      <w:tr w:rsidR="007A2BE4" w:rsidRPr="00322AFB" w:rsidTr="004F1B58">
        <w:trPr>
          <w:trHeight w:val="170"/>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noProof/>
              </w:rPr>
            </w:pPr>
            <w:r>
              <w:rPr>
                <w:rFonts w:cs="Calibri"/>
                <w:noProof/>
              </w:rPr>
              <w:t>Износ</w:t>
            </w:r>
            <w:r w:rsidRPr="009A46CE">
              <w:rPr>
                <w:rFonts w:cs="Calibri"/>
                <w:noProof/>
              </w:rPr>
              <w:t xml:space="preserve"> прихода од наплате паркинга у буџету Града на годишњем нивоу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B06FCD" w:rsidP="00E67217">
            <w:pPr>
              <w:spacing w:after="0" w:line="240" w:lineRule="auto"/>
              <w:ind w:left="-57" w:right="-113"/>
              <w:jc w:val="center"/>
              <w:rPr>
                <w:rFonts w:cs="Calibri"/>
                <w:noProof/>
              </w:rPr>
            </w:pPr>
            <w:r>
              <w:rPr>
                <w:rFonts w:cs="Calibri"/>
                <w:noProof/>
              </w:rPr>
              <w:t>800</w:t>
            </w:r>
            <w:r w:rsidR="00D47156">
              <w:rPr>
                <w:rFonts w:cs="Calibri"/>
                <w:noProof/>
              </w:rPr>
              <w:t>.000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22AFB" w:rsidRDefault="00B06FCD" w:rsidP="00E67217">
            <w:pPr>
              <w:spacing w:after="0" w:line="240" w:lineRule="auto"/>
              <w:ind w:left="-57" w:right="-113"/>
              <w:jc w:val="center"/>
              <w:rPr>
                <w:rFonts w:cs="Calibri"/>
                <w:color w:val="000000"/>
                <w:lang w:val="bs-Cyrl-BA"/>
              </w:rPr>
            </w:pPr>
            <w:r>
              <w:rPr>
                <w:rFonts w:cs="Calibri"/>
                <w:noProof/>
              </w:rPr>
              <w:t>800.000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22AFB" w:rsidRDefault="00B06FCD" w:rsidP="00E67217">
            <w:pPr>
              <w:spacing w:after="0" w:line="240" w:lineRule="auto"/>
              <w:ind w:left="-57" w:right="-113"/>
              <w:jc w:val="center"/>
              <w:rPr>
                <w:rFonts w:cs="Calibri"/>
                <w:color w:val="000000"/>
                <w:lang w:val="bs-Cyrl-BA"/>
              </w:rPr>
            </w:pPr>
            <w:r>
              <w:rPr>
                <w:rFonts w:cs="Calibri"/>
                <w:noProof/>
              </w:rPr>
              <w:t>800.000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Default="00B06FCD" w:rsidP="00E67217">
            <w:pPr>
              <w:spacing w:after="0" w:line="240" w:lineRule="auto"/>
              <w:ind w:left="-57" w:right="-113"/>
              <w:jc w:val="center"/>
              <w:rPr>
                <w:rFonts w:cs="Calibri"/>
                <w:color w:val="000000"/>
                <w:lang w:val="bs-Cyrl-BA"/>
              </w:rPr>
            </w:pPr>
            <w:r>
              <w:rPr>
                <w:rFonts w:cs="Calibri"/>
                <w:noProof/>
              </w:rPr>
              <w:t>800.000</w:t>
            </w:r>
          </w:p>
        </w:tc>
      </w:tr>
      <w:tr w:rsidR="007A2BE4" w:rsidRPr="00322AFB" w:rsidTr="004F1B58">
        <w:trPr>
          <w:trHeight w:val="170"/>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E54DFC" w:rsidRDefault="007A2BE4" w:rsidP="00E67217">
            <w:pPr>
              <w:spacing w:after="0" w:line="240" w:lineRule="auto"/>
              <w:ind w:left="-57" w:right="-113"/>
              <w:rPr>
                <w:rFonts w:cs="Calibri"/>
                <w:noProof/>
              </w:rPr>
            </w:pPr>
            <w:r w:rsidRPr="009A46CE">
              <w:rPr>
                <w:rFonts w:cs="Calibri"/>
                <w:noProof/>
              </w:rPr>
              <w:t>Проценат повећања капацитета стационарног саобраћаја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10</w:t>
            </w:r>
          </w:p>
        </w:tc>
      </w:tr>
      <w:tr w:rsidR="007A2BE4" w:rsidRPr="00322AFB" w:rsidTr="004F1B58">
        <w:trPr>
          <w:trHeight w:val="170"/>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36594F" w:rsidRDefault="007A2BE4" w:rsidP="00E67217">
            <w:pPr>
              <w:spacing w:after="0" w:line="240" w:lineRule="auto"/>
              <w:ind w:left="-57" w:right="-113"/>
              <w:rPr>
                <w:rFonts w:cs="Calibri"/>
                <w:noProof/>
              </w:rPr>
            </w:pPr>
            <w:r>
              <w:rPr>
                <w:rFonts w:cs="Calibri"/>
                <w:noProof/>
              </w:rPr>
              <w:t>Број изграђених пјешачких стаза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B06FCD" w:rsidRDefault="00B06FCD" w:rsidP="00E67217">
            <w:pPr>
              <w:spacing w:after="0" w:line="240" w:lineRule="auto"/>
              <w:ind w:left="-57" w:right="-113"/>
              <w:jc w:val="center"/>
              <w:rPr>
                <w:rFonts w:cs="Calibri"/>
                <w:color w:val="000000"/>
              </w:rPr>
            </w:pPr>
            <w:r>
              <w:rPr>
                <w:rFonts w:cs="Calibri"/>
                <w:color w:val="000000"/>
              </w:rPr>
              <w:t>2</w:t>
            </w:r>
          </w:p>
        </w:tc>
      </w:tr>
      <w:tr w:rsidR="007A2BE4" w:rsidRPr="00322AFB" w:rsidTr="004F1B58">
        <w:trPr>
          <w:trHeight w:val="170"/>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9A46CE" w:rsidRDefault="007A2BE4" w:rsidP="00E67217">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7A2BE4" w:rsidRPr="009A46CE" w:rsidRDefault="007A2BE4"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C326A6" w:rsidRDefault="00A30E76" w:rsidP="00E67217">
            <w:pPr>
              <w:spacing w:after="0" w:line="240" w:lineRule="auto"/>
              <w:ind w:left="-57" w:right="-113"/>
              <w:rPr>
                <w:rFonts w:cs="Calibri"/>
                <w:noProof/>
              </w:rPr>
            </w:pPr>
            <w:r>
              <w:rPr>
                <w:rFonts w:cs="Calibri"/>
                <w:color w:val="000000"/>
              </w:rPr>
              <w:t>Повећана безбједност пјешака и осталих учесника у саобраћају</w:t>
            </w:r>
            <w:r w:rsidR="00C326A6">
              <w:rPr>
                <w:rFonts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noProof/>
              </w:rPr>
            </w:pPr>
            <w:r>
              <w:rPr>
                <w:rFonts w:cs="Calibri"/>
                <w:noProof/>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A2BE4" w:rsidRPr="00D47156" w:rsidRDefault="00D47156" w:rsidP="00E67217">
            <w:pPr>
              <w:spacing w:after="0" w:line="240" w:lineRule="auto"/>
              <w:ind w:left="-57" w:right="-113"/>
              <w:jc w:val="center"/>
              <w:rPr>
                <w:rFonts w:cs="Calibri"/>
                <w:color w:val="000000"/>
              </w:rPr>
            </w:pPr>
            <w:r>
              <w:rPr>
                <w:rFonts w:cs="Calibri"/>
                <w:color w:val="000000"/>
              </w:rPr>
              <w:t>35</w:t>
            </w:r>
          </w:p>
        </w:tc>
      </w:tr>
      <w:tr w:rsidR="00BA3F22" w:rsidRPr="00322AFB" w:rsidTr="004F1B58">
        <w:trPr>
          <w:trHeight w:val="566"/>
        </w:trPr>
        <w:tc>
          <w:tcPr>
            <w:tcW w:w="19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r>
              <w:rPr>
                <w:rFonts w:cs="Calibri"/>
                <w:color w:val="000000"/>
              </w:rPr>
              <w:t>3.3.1</w:t>
            </w:r>
            <w:r w:rsidRPr="009A46CE">
              <w:rPr>
                <w:rFonts w:cs="Calibri"/>
                <w:color w:val="000000"/>
              </w:rPr>
              <w:t xml:space="preserve">. </w:t>
            </w:r>
            <w:r w:rsidRPr="009A46CE">
              <w:rPr>
                <w:rFonts w:cs="Calibri"/>
                <w:b/>
                <w:bCs/>
                <w:noProof/>
              </w:rPr>
              <w:t xml:space="preserve"> </w:t>
            </w:r>
            <w:r w:rsidRPr="009A46CE">
              <w:rPr>
                <w:rFonts w:cs="Calibri"/>
                <w:bCs/>
                <w:noProof/>
              </w:rPr>
              <w:t>Заштита изворишта и водоснабдијевање</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BA3F22" w:rsidRDefault="00BA3F22"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BA3F22" w:rsidRPr="00450335" w:rsidRDefault="00BA3F22"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3. Одговорно управљање животном средином</w:t>
            </w:r>
          </w:p>
          <w:p w:rsidR="00BA3F22" w:rsidRPr="006C22AB" w:rsidRDefault="00BA3F22"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3.3. Унаприједити квалитет и доступност комуналних услуга</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BA3F22" w:rsidRDefault="00BA3F22" w:rsidP="00E67217">
            <w:pPr>
              <w:spacing w:after="0" w:line="240" w:lineRule="auto"/>
              <w:ind w:left="-57" w:right="-113"/>
              <w:rPr>
                <w:rFonts w:cs="Calibri"/>
                <w:color w:val="000000"/>
              </w:rPr>
            </w:pPr>
            <w:r>
              <w:rPr>
                <w:rFonts w:cs="Calibri"/>
                <w:color w:val="000000"/>
              </w:rPr>
              <w:t>511700 Пројектна документација</w:t>
            </w:r>
          </w:p>
          <w:p w:rsidR="00BA3F22" w:rsidRDefault="00BA3F22" w:rsidP="00E67217">
            <w:pPr>
              <w:spacing w:after="0" w:line="240" w:lineRule="auto"/>
              <w:ind w:left="-57" w:right="-113"/>
              <w:rPr>
                <w:rFonts w:cs="Calibri"/>
                <w:color w:val="000000"/>
              </w:rPr>
            </w:pPr>
            <w:r>
              <w:rPr>
                <w:rFonts w:cs="Calibri"/>
                <w:color w:val="000000"/>
              </w:rPr>
              <w:t xml:space="preserve"> 511100 Издаци за изградњу и прибављање зграда и објеката </w:t>
            </w:r>
          </w:p>
          <w:p w:rsidR="00BA3F22" w:rsidRDefault="00BA3F22" w:rsidP="00E67217">
            <w:pPr>
              <w:spacing w:after="0" w:line="240" w:lineRule="auto"/>
              <w:ind w:left="-57" w:right="-113"/>
              <w:rPr>
                <w:rFonts w:cs="Calibri"/>
                <w:bCs/>
              </w:rPr>
            </w:pPr>
            <w:r>
              <w:rPr>
                <w:rFonts w:cs="Calibri"/>
                <w:bCs/>
              </w:rPr>
              <w:t>511700 Набавка сталних средстава у облику права;</w:t>
            </w:r>
          </w:p>
          <w:p w:rsidR="00BA3F22" w:rsidRDefault="00BA3F22" w:rsidP="00E67217">
            <w:pPr>
              <w:spacing w:after="0" w:line="240" w:lineRule="auto"/>
              <w:ind w:left="-57" w:right="-113"/>
              <w:rPr>
                <w:rFonts w:cs="Calibri"/>
                <w:bCs/>
              </w:rPr>
            </w:pPr>
            <w:r>
              <w:rPr>
                <w:rFonts w:cs="Calibri"/>
                <w:bCs/>
              </w:rPr>
              <w:t xml:space="preserve"> 513100 Издаци за прибављање земљишта; </w:t>
            </w:r>
          </w:p>
          <w:p w:rsidR="00BA3F22" w:rsidRPr="002607AE" w:rsidRDefault="00BA3F22" w:rsidP="00E67217">
            <w:pPr>
              <w:spacing w:after="0" w:line="240" w:lineRule="auto"/>
              <w:ind w:left="-57" w:right="-113"/>
              <w:rPr>
                <w:rFonts w:cs="Calibri"/>
                <w:color w:val="000000"/>
              </w:rPr>
            </w:pPr>
            <w:r>
              <w:rPr>
                <w:rFonts w:cs="Calibri"/>
                <w:bCs/>
              </w:rPr>
              <w:t>631100 Издаци по основу пореза на додату вриједност</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noProof/>
              </w:rPr>
            </w:pPr>
            <w:r w:rsidRPr="009A46CE">
              <w:rPr>
                <w:rFonts w:cs="Calibri"/>
                <w:noProof/>
              </w:rPr>
              <w:t>Проценат обухвата становништва безбједним и квалитетним водоснабдијевањем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noProof/>
              </w:rPr>
            </w:pPr>
            <w:r>
              <w:rPr>
                <w:rFonts w:cs="Calibri"/>
                <w:noProof/>
              </w:rPr>
              <w:t>85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90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90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90</w:t>
            </w:r>
          </w:p>
        </w:tc>
      </w:tr>
      <w:tr w:rsidR="00BA3F22"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noProof/>
              </w:rPr>
            </w:pPr>
            <w:r w:rsidRPr="009A46CE">
              <w:rPr>
                <w:rFonts w:cs="Calibri"/>
                <w:noProof/>
              </w:rPr>
              <w:t>Број мјесних заједница у сјеверном дијелу града са обезбијеђеном здравствено исправном водом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B06FCD" w:rsidP="00E67217">
            <w:pPr>
              <w:spacing w:after="0" w:line="240" w:lineRule="auto"/>
              <w:ind w:left="-57" w:right="-113"/>
              <w:jc w:val="center"/>
              <w:rPr>
                <w:rFonts w:cs="Calibri"/>
                <w:noProof/>
              </w:rPr>
            </w:pPr>
            <w:r>
              <w:rPr>
                <w:rFonts w:cs="Calibri"/>
                <w:noProof/>
              </w:rPr>
              <w:t>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D47156" w:rsidRDefault="00D47156" w:rsidP="00E67217">
            <w:pPr>
              <w:spacing w:after="0" w:line="240" w:lineRule="auto"/>
              <w:ind w:left="-57" w:right="-113"/>
              <w:jc w:val="center"/>
              <w:rPr>
                <w:rFonts w:cs="Calibri"/>
                <w:color w:val="000000"/>
              </w:rPr>
            </w:pPr>
            <w:r>
              <w:rPr>
                <w:rFonts w:cs="Calibri"/>
                <w:color w:val="000000"/>
              </w:rPr>
              <w:t>7</w:t>
            </w:r>
          </w:p>
        </w:tc>
      </w:tr>
      <w:tr w:rsidR="00BA3F22"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noProof/>
              </w:rPr>
            </w:pPr>
            <w:r w:rsidRPr="009A46CE">
              <w:rPr>
                <w:rFonts w:cs="Calibri"/>
                <w:noProof/>
              </w:rPr>
              <w:t>Број мјесних заједница на подручју града Зворника са обезбијеђеном здравствено исправном водом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D47156" w:rsidP="00615121">
            <w:pPr>
              <w:spacing w:after="0" w:line="240" w:lineRule="auto"/>
              <w:ind w:right="-113"/>
              <w:jc w:val="center"/>
              <w:rPr>
                <w:rFonts w:cs="Calibri"/>
                <w:noProof/>
              </w:rPr>
            </w:pPr>
            <w:r>
              <w:rPr>
                <w:rFonts w:cs="Calibri"/>
                <w:noProof/>
              </w:rPr>
              <w:t>4</w:t>
            </w:r>
            <w:r w:rsidR="00B06FCD">
              <w:rPr>
                <w:rFonts w:cs="Calibri"/>
                <w:noProof/>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D47156" w:rsidP="00E67217">
            <w:pPr>
              <w:spacing w:after="0" w:line="240" w:lineRule="auto"/>
              <w:ind w:left="-57" w:right="-113"/>
              <w:jc w:val="center"/>
              <w:rPr>
                <w:rFonts w:cs="Calibri"/>
                <w:color w:val="000000"/>
              </w:rPr>
            </w:pPr>
            <w:r>
              <w:rPr>
                <w:rFonts w:cs="Calibri"/>
                <w:color w:val="000000"/>
              </w:rPr>
              <w:t>4</w:t>
            </w:r>
            <w:r w:rsidR="00B06FCD">
              <w:rPr>
                <w:rFonts w:cs="Calibri"/>
                <w:color w:val="000000"/>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B06FCD" w:rsidP="00E67217">
            <w:pPr>
              <w:spacing w:after="0" w:line="240" w:lineRule="auto"/>
              <w:ind w:left="-57" w:right="-113"/>
              <w:jc w:val="center"/>
              <w:rPr>
                <w:rFonts w:cs="Calibri"/>
                <w:color w:val="000000"/>
              </w:rPr>
            </w:pPr>
            <w:r>
              <w:rPr>
                <w:rFonts w:cs="Calibri"/>
                <w:color w:val="000000"/>
              </w:rPr>
              <w:t>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52</w:t>
            </w:r>
          </w:p>
        </w:tc>
      </w:tr>
      <w:tr w:rsidR="00BA3F22"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A3F22" w:rsidRDefault="00BA3F22" w:rsidP="00E67217">
            <w:pPr>
              <w:spacing w:after="0" w:line="240" w:lineRule="auto"/>
              <w:ind w:left="-57" w:right="-113"/>
              <w:rPr>
                <w:rFonts w:cs="Calibri"/>
                <w:noProof/>
              </w:rPr>
            </w:pPr>
            <w:r>
              <w:rPr>
                <w:rFonts w:cs="Calibri"/>
                <w:noProof/>
              </w:rPr>
              <w:t>Изграђен један нови бунар</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B06FCD" w:rsidP="00615121">
            <w:pPr>
              <w:spacing w:after="0" w:line="240" w:lineRule="auto"/>
              <w:ind w:right="-113"/>
              <w:jc w:val="center"/>
              <w:rPr>
                <w:rFonts w:cs="Calibri"/>
                <w:noProof/>
              </w:rPr>
            </w:pPr>
            <w:r>
              <w:rPr>
                <w:rFonts w:cs="Calibri"/>
                <w:noProof/>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0</w:t>
            </w:r>
          </w:p>
        </w:tc>
      </w:tr>
      <w:tr w:rsidR="00BA3F22"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A3F22" w:rsidRDefault="00BA3F22" w:rsidP="00E67217">
            <w:pPr>
              <w:spacing w:after="0" w:line="240" w:lineRule="auto"/>
              <w:ind w:left="-57" w:right="-113"/>
              <w:rPr>
                <w:rFonts w:cs="Calibri"/>
                <w:noProof/>
              </w:rPr>
            </w:pPr>
            <w:r>
              <w:rPr>
                <w:rFonts w:cs="Calibri"/>
                <w:noProof/>
              </w:rPr>
              <w:t>Број домаћинстава прикључених на водоводну мрежу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B06FCD" w:rsidP="00615121">
            <w:pPr>
              <w:spacing w:after="0" w:line="240" w:lineRule="auto"/>
              <w:ind w:right="-113"/>
              <w:jc w:val="center"/>
              <w:rPr>
                <w:rFonts w:cs="Calibri"/>
                <w:noProof/>
              </w:rPr>
            </w:pPr>
            <w:r>
              <w:rPr>
                <w:rFonts w:cs="Calibri"/>
                <w:noProof/>
              </w:rPr>
              <w:t>13.300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06FCD" w:rsidRDefault="00B06FCD" w:rsidP="00E67217">
            <w:pPr>
              <w:spacing w:after="0" w:line="240" w:lineRule="auto"/>
              <w:ind w:left="-57" w:right="-113"/>
              <w:jc w:val="center"/>
              <w:rPr>
                <w:rFonts w:cs="Calibri"/>
                <w:color w:val="000000"/>
              </w:rPr>
            </w:pPr>
            <w:r>
              <w:rPr>
                <w:rFonts w:cs="Calibri"/>
                <w:color w:val="000000"/>
              </w:rPr>
              <w:t>13.500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B06FCD" w:rsidP="00E67217">
            <w:pPr>
              <w:spacing w:after="0" w:line="240" w:lineRule="auto"/>
              <w:ind w:left="-57" w:right="-113"/>
              <w:jc w:val="center"/>
              <w:rPr>
                <w:rFonts w:cs="Calibri"/>
                <w:color w:val="000000"/>
              </w:rPr>
            </w:pPr>
            <w:r>
              <w:rPr>
                <w:rFonts w:cs="Calibri"/>
                <w:color w:val="000000"/>
              </w:rPr>
              <w:t>1</w:t>
            </w:r>
            <w:r w:rsidR="00AD4FDB">
              <w:rPr>
                <w:rFonts w:cs="Calibri"/>
                <w:color w:val="000000"/>
              </w:rPr>
              <w:t>4</w:t>
            </w:r>
            <w:r>
              <w:rPr>
                <w:rFonts w:cs="Calibri"/>
                <w:color w:val="000000"/>
              </w:rPr>
              <w:t>.0</w:t>
            </w:r>
            <w:r w:rsidR="00AD4FDB">
              <w:rPr>
                <w:rFonts w:cs="Calibri"/>
                <w:color w:val="00000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B06FCD" w:rsidP="00E67217">
            <w:pPr>
              <w:spacing w:after="0" w:line="240" w:lineRule="auto"/>
              <w:ind w:left="-57" w:right="-113"/>
              <w:jc w:val="center"/>
              <w:rPr>
                <w:rFonts w:cs="Calibri"/>
                <w:color w:val="000000"/>
              </w:rPr>
            </w:pPr>
            <w:r>
              <w:rPr>
                <w:rFonts w:cs="Calibri"/>
                <w:color w:val="000000"/>
              </w:rPr>
              <w:t>14.5</w:t>
            </w:r>
            <w:r w:rsidR="00AD4FDB">
              <w:rPr>
                <w:rFonts w:cs="Calibri"/>
                <w:color w:val="000000"/>
              </w:rPr>
              <w:t>00</w:t>
            </w:r>
          </w:p>
        </w:tc>
      </w:tr>
      <w:tr w:rsidR="00BA3F22" w:rsidRPr="00322AFB" w:rsidTr="004F1B58">
        <w:trPr>
          <w:trHeight w:val="567"/>
        </w:trPr>
        <w:tc>
          <w:tcPr>
            <w:tcW w:w="1951"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A3F22" w:rsidRDefault="00BA3F22" w:rsidP="00E67217">
            <w:pPr>
              <w:spacing w:after="0" w:line="240" w:lineRule="auto"/>
              <w:ind w:left="-57" w:right="-113"/>
              <w:rPr>
                <w:rFonts w:cs="Calibri"/>
                <w:noProof/>
              </w:rPr>
            </w:pPr>
            <w:r>
              <w:rPr>
                <w:rFonts w:cs="Calibri"/>
                <w:noProof/>
              </w:rPr>
              <w:t>Проценат смањења губитака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615121">
            <w:pPr>
              <w:spacing w:after="0" w:line="240" w:lineRule="auto"/>
              <w:ind w:right="-113"/>
              <w:jc w:val="center"/>
              <w:rPr>
                <w:rFonts w:cs="Calibri"/>
                <w:noProof/>
              </w:rPr>
            </w:pPr>
            <w:r>
              <w:rPr>
                <w:rFonts w:cs="Calibri"/>
                <w:noProof/>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15</w:t>
            </w:r>
          </w:p>
        </w:tc>
      </w:tr>
      <w:tr w:rsidR="00BA3F22" w:rsidRPr="00322AFB" w:rsidTr="004F1B58">
        <w:trPr>
          <w:trHeight w:val="567"/>
        </w:trPr>
        <w:tc>
          <w:tcPr>
            <w:tcW w:w="19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9A46CE" w:rsidRDefault="00BA3F22" w:rsidP="00E67217">
            <w:pPr>
              <w:spacing w:after="0" w:line="240" w:lineRule="auto"/>
              <w:ind w:left="-57" w:right="-113"/>
              <w:rPr>
                <w:rFonts w:cs="Calibri"/>
                <w:color w:val="000000"/>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BA3F22" w:rsidRPr="009A46CE" w:rsidRDefault="00BA3F22"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BA3F22" w:rsidRDefault="00BA3F22" w:rsidP="00E67217">
            <w:pPr>
              <w:spacing w:after="0" w:line="240" w:lineRule="auto"/>
              <w:ind w:left="-57" w:right="-113"/>
              <w:rPr>
                <w:rFonts w:cs="Calibri"/>
                <w:noProof/>
              </w:rPr>
            </w:pPr>
            <w:r>
              <w:rPr>
                <w:rFonts w:cs="Calibri"/>
                <w:noProof/>
              </w:rPr>
              <w:t>Реконструисана водоводна мрежа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615121">
            <w:pPr>
              <w:spacing w:after="0" w:line="240" w:lineRule="auto"/>
              <w:ind w:right="-113"/>
              <w:jc w:val="center"/>
              <w:rPr>
                <w:rFonts w:cs="Calibri"/>
                <w:noProof/>
              </w:rPr>
            </w:pPr>
            <w:r>
              <w:rPr>
                <w:rFonts w:cs="Calibri"/>
                <w:noProof/>
              </w:rPr>
              <w:t>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A3F22" w:rsidRPr="00AD4FDB" w:rsidRDefault="00AD4FDB" w:rsidP="00E67217">
            <w:pPr>
              <w:spacing w:after="0" w:line="240" w:lineRule="auto"/>
              <w:ind w:left="-57" w:right="-113"/>
              <w:jc w:val="center"/>
              <w:rPr>
                <w:rFonts w:cs="Calibri"/>
                <w:color w:val="000000"/>
              </w:rPr>
            </w:pPr>
            <w:r>
              <w:rPr>
                <w:rFonts w:cs="Calibri"/>
                <w:color w:val="000000"/>
              </w:rPr>
              <w:t>0</w:t>
            </w:r>
          </w:p>
        </w:tc>
      </w:tr>
      <w:tr w:rsidR="00E67217" w:rsidRPr="00322AFB" w:rsidTr="004F1B58">
        <w:trPr>
          <w:trHeight w:val="624"/>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r>
              <w:rPr>
                <w:rFonts w:cs="Calibri"/>
                <w:color w:val="000000"/>
              </w:rPr>
              <w:t>3.3.2</w:t>
            </w:r>
            <w:r w:rsidRPr="009A46CE">
              <w:rPr>
                <w:rFonts w:cs="Calibri"/>
                <w:color w:val="000000"/>
              </w:rPr>
              <w:t xml:space="preserve">. </w:t>
            </w:r>
            <w:r w:rsidRPr="009A46CE">
              <w:rPr>
                <w:rFonts w:cs="Calibri"/>
                <w:bCs/>
                <w:noProof/>
              </w:rPr>
              <w:t xml:space="preserve"> Уређење ријечних корита и урбаних зелених површина</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E67217" w:rsidP="00E67217">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E67217" w:rsidRDefault="00E67217" w:rsidP="00E67217">
            <w:pPr>
              <w:spacing w:after="0" w:line="240" w:lineRule="auto"/>
              <w:ind w:left="-57" w:right="-113"/>
              <w:rPr>
                <w:rFonts w:cs="Calibri"/>
                <w:color w:val="000000"/>
              </w:rPr>
            </w:pPr>
            <w:r>
              <w:rPr>
                <w:rFonts w:cs="Calibri"/>
                <w:color w:val="000000"/>
              </w:rPr>
              <w:t xml:space="preserve">СЦ </w:t>
            </w:r>
            <w:r w:rsidRPr="009A46CE">
              <w:rPr>
                <w:rFonts w:cs="Calibri"/>
                <w:color w:val="000000"/>
              </w:rPr>
              <w:t>3. Одговорно управљање животном средином</w:t>
            </w:r>
            <w:r>
              <w:rPr>
                <w:rFonts w:cs="Calibri"/>
                <w:color w:val="000000"/>
              </w:rPr>
              <w:t xml:space="preserve"> </w:t>
            </w:r>
          </w:p>
          <w:p w:rsidR="00E67217" w:rsidRPr="006C22AB" w:rsidRDefault="00E67217" w:rsidP="00E67217">
            <w:pPr>
              <w:spacing w:after="0" w:line="240" w:lineRule="auto"/>
              <w:ind w:left="-57" w:right="-113"/>
              <w:rPr>
                <w:rFonts w:cs="Calibri"/>
                <w:color w:val="000000"/>
              </w:rPr>
            </w:pPr>
            <w:r>
              <w:rPr>
                <w:rFonts w:cs="Calibri"/>
                <w:color w:val="000000"/>
              </w:rPr>
              <w:t xml:space="preserve">П </w:t>
            </w:r>
            <w:r w:rsidRPr="009A46CE">
              <w:rPr>
                <w:rFonts w:cs="Calibri"/>
                <w:color w:val="000000"/>
              </w:rPr>
              <w:t>3.3. Унаприједити квалитет и доступност комуналних услуга</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39111B" w:rsidRDefault="00E67217" w:rsidP="00E67217">
            <w:pPr>
              <w:spacing w:after="0" w:line="240" w:lineRule="auto"/>
              <w:ind w:left="-57" w:right="-113"/>
              <w:rPr>
                <w:rFonts w:cs="Calibri"/>
                <w:color w:val="000000"/>
              </w:rPr>
            </w:pPr>
            <w:r>
              <w:rPr>
                <w:rFonts w:cs="Calibri"/>
                <w:color w:val="000000"/>
              </w:rPr>
              <w:t>511200 Реконструкција инфраструктуре</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 xml:space="preserve">Проценат </w:t>
            </w:r>
            <w:r>
              <w:rPr>
                <w:rFonts w:cs="Calibri"/>
                <w:noProof/>
              </w:rPr>
              <w:t xml:space="preserve">повећања </w:t>
            </w:r>
            <w:r w:rsidRPr="009A46CE">
              <w:rPr>
                <w:rFonts w:cs="Calibri"/>
                <w:noProof/>
              </w:rPr>
              <w:t>задовољства грађана урбаним зеленим површинама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noProof/>
              </w:rPr>
            </w:pPr>
            <w:r>
              <w:rPr>
                <w:rFonts w:cs="Calibri"/>
                <w:noProof/>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color w:val="000000"/>
              </w:rPr>
            </w:pPr>
            <w:r>
              <w:rPr>
                <w:rFonts w:cs="Calibri"/>
                <w:color w:val="000000"/>
              </w:rPr>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color w:val="000000"/>
              </w:rPr>
            </w:pPr>
            <w:r>
              <w:rPr>
                <w:rFonts w:cs="Calibri"/>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color w:val="000000"/>
              </w:rPr>
            </w:pPr>
            <w:r>
              <w:rPr>
                <w:rFonts w:cs="Calibri"/>
                <w:color w:val="000000"/>
              </w:rPr>
              <w:t>15</w:t>
            </w:r>
          </w:p>
        </w:tc>
      </w:tr>
      <w:tr w:rsidR="00E67217" w:rsidRPr="00322AFB" w:rsidTr="004F1B58">
        <w:trPr>
          <w:trHeight w:val="624"/>
        </w:trPr>
        <w:tc>
          <w:tcPr>
            <w:tcW w:w="19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домаћинстава заштићених од плављења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noProof/>
              </w:rPr>
            </w:pPr>
            <w:r>
              <w:rPr>
                <w:rFonts w:cs="Calibri"/>
                <w:noProof/>
              </w:rPr>
              <w:t>70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AD4FDB" w:rsidP="00E67217">
            <w:pPr>
              <w:spacing w:after="0" w:line="240" w:lineRule="auto"/>
              <w:ind w:left="-57" w:right="-113"/>
              <w:jc w:val="center"/>
              <w:rPr>
                <w:rFonts w:cs="Calibri"/>
                <w:color w:val="000000"/>
                <w:lang w:val="bs-Cyrl-BA"/>
              </w:rPr>
            </w:pPr>
            <w:r>
              <w:rPr>
                <w:rFonts w:cs="Calibri"/>
                <w:color w:val="000000"/>
                <w:lang w:val="bs-Cyrl-BA"/>
              </w:rPr>
              <w:t>750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Pr="00322AFB" w:rsidRDefault="00AD4FDB" w:rsidP="00E67217">
            <w:pPr>
              <w:spacing w:after="0" w:line="240" w:lineRule="auto"/>
              <w:ind w:left="-57" w:right="-113"/>
              <w:jc w:val="center"/>
              <w:rPr>
                <w:rFonts w:cs="Calibri"/>
                <w:color w:val="000000"/>
                <w:lang w:val="bs-Cyrl-BA"/>
              </w:rPr>
            </w:pPr>
            <w:r>
              <w:rPr>
                <w:rFonts w:cs="Calibri"/>
                <w:color w:val="000000"/>
                <w:lang w:val="bs-Cyrl-BA"/>
              </w:rPr>
              <w:t>750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7217" w:rsidRDefault="00AD4FDB" w:rsidP="00E67217">
            <w:pPr>
              <w:spacing w:after="0" w:line="240" w:lineRule="auto"/>
              <w:ind w:left="-57" w:right="-113"/>
              <w:jc w:val="center"/>
              <w:rPr>
                <w:rFonts w:cs="Calibri"/>
                <w:color w:val="000000"/>
                <w:lang w:val="bs-Cyrl-BA"/>
              </w:rPr>
            </w:pPr>
            <w:r>
              <w:rPr>
                <w:rFonts w:cs="Calibri"/>
                <w:color w:val="000000"/>
                <w:lang w:val="bs-Cyrl-BA"/>
              </w:rPr>
              <w:t>750</w:t>
            </w:r>
          </w:p>
        </w:tc>
      </w:tr>
      <w:tr w:rsidR="00E67217" w:rsidRPr="00322AFB" w:rsidTr="004F1B58">
        <w:trPr>
          <w:trHeight w:val="624"/>
        </w:trPr>
        <w:tc>
          <w:tcPr>
            <w:tcW w:w="1951" w:type="dxa"/>
            <w:vMerge/>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410" w:type="dxa"/>
            <w:vMerge/>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color w:val="000000"/>
              </w:rPr>
            </w:pPr>
          </w:p>
        </w:tc>
        <w:tc>
          <w:tcPr>
            <w:tcW w:w="2268"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E67217" w:rsidRPr="009A46CE" w:rsidRDefault="00E67217" w:rsidP="00E67217">
            <w:pPr>
              <w:spacing w:after="0" w:line="240" w:lineRule="auto"/>
              <w:ind w:left="-57" w:right="-113"/>
              <w:rPr>
                <w:rFonts w:cs="Calibri"/>
                <w:color w:val="000000"/>
              </w:rPr>
            </w:pPr>
          </w:p>
        </w:tc>
        <w:tc>
          <w:tcPr>
            <w:tcW w:w="5386"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9A46CE" w:rsidRDefault="00E67217" w:rsidP="00E67217">
            <w:pPr>
              <w:spacing w:after="0" w:line="240" w:lineRule="auto"/>
              <w:ind w:left="-57" w:right="-113"/>
              <w:rPr>
                <w:rFonts w:cs="Calibri"/>
                <w:noProof/>
              </w:rPr>
            </w:pPr>
            <w:r w:rsidRPr="009A46CE">
              <w:rPr>
                <w:rFonts w:cs="Calibri"/>
                <w:noProof/>
              </w:rPr>
              <w:t>Број мјесних заједница обухваћен заштитом од плављења</w:t>
            </w:r>
          </w:p>
        </w:tc>
        <w:tc>
          <w:tcPr>
            <w:tcW w:w="1134"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AD4FDB" w:rsidRDefault="00AD4FDB" w:rsidP="00E67217">
            <w:pPr>
              <w:spacing w:after="0" w:line="240" w:lineRule="auto"/>
              <w:ind w:left="-57" w:right="-113"/>
              <w:jc w:val="center"/>
              <w:rPr>
                <w:rFonts w:cs="Calibri"/>
                <w:noProof/>
              </w:rPr>
            </w:pPr>
            <w:r>
              <w:rPr>
                <w:rFonts w:cs="Calibri"/>
                <w:noProof/>
              </w:rPr>
              <w:t>3</w:t>
            </w:r>
          </w:p>
        </w:tc>
        <w:tc>
          <w:tcPr>
            <w:tcW w:w="993"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322AFB" w:rsidRDefault="005B1AAD" w:rsidP="00E67217">
            <w:pPr>
              <w:spacing w:after="0" w:line="240" w:lineRule="auto"/>
              <w:ind w:left="-57" w:right="-113"/>
              <w:jc w:val="center"/>
              <w:rPr>
                <w:rFonts w:cs="Calibri"/>
                <w:color w:val="000000"/>
                <w:lang w:val="bs-Cyrl-BA"/>
              </w:rPr>
            </w:pPr>
            <w:r>
              <w:rPr>
                <w:rFonts w:cs="Calibri"/>
                <w:color w:val="000000"/>
                <w:lang w:val="bs-Cyrl-BA"/>
              </w:rPr>
              <w:t>4</w:t>
            </w:r>
          </w:p>
        </w:tc>
        <w:tc>
          <w:tcPr>
            <w:tcW w:w="9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Pr="00322AFB" w:rsidRDefault="005B1AAD" w:rsidP="00E67217">
            <w:pPr>
              <w:spacing w:after="0" w:line="240" w:lineRule="auto"/>
              <w:ind w:left="-57" w:right="-113"/>
              <w:jc w:val="center"/>
              <w:rPr>
                <w:rFonts w:cs="Calibri"/>
                <w:color w:val="000000"/>
                <w:lang w:val="bs-Cyrl-BA"/>
              </w:rPr>
            </w:pPr>
            <w:r>
              <w:rPr>
                <w:rFonts w:cs="Calibri"/>
                <w:color w:val="000000"/>
                <w:lang w:val="bs-Cyrl-BA"/>
              </w:rPr>
              <w:t>3</w:t>
            </w:r>
          </w:p>
        </w:tc>
        <w:tc>
          <w:tcPr>
            <w:tcW w:w="992"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E67217" w:rsidRDefault="005B1AAD" w:rsidP="00E67217">
            <w:pPr>
              <w:spacing w:after="0" w:line="240" w:lineRule="auto"/>
              <w:ind w:left="-57" w:right="-113"/>
              <w:jc w:val="center"/>
              <w:rPr>
                <w:rFonts w:cs="Calibri"/>
                <w:color w:val="000000"/>
                <w:lang w:val="bs-Cyrl-BA"/>
              </w:rPr>
            </w:pPr>
            <w:r>
              <w:rPr>
                <w:rFonts w:cs="Calibri"/>
                <w:color w:val="000000"/>
                <w:lang w:val="bs-Cyrl-BA"/>
              </w:rPr>
              <w:t>3</w:t>
            </w:r>
          </w:p>
        </w:tc>
      </w:tr>
    </w:tbl>
    <w:tbl>
      <w:tblPr>
        <w:tblpPr w:leftFromText="180" w:rightFromText="180" w:vertAnchor="text" w:tblpX="-326"/>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48"/>
        <w:gridCol w:w="2414"/>
        <w:gridCol w:w="2267"/>
        <w:gridCol w:w="5386"/>
        <w:gridCol w:w="1120"/>
        <w:gridCol w:w="14"/>
        <w:gridCol w:w="985"/>
        <w:gridCol w:w="14"/>
        <w:gridCol w:w="994"/>
        <w:gridCol w:w="14"/>
        <w:gridCol w:w="966"/>
        <w:gridCol w:w="14"/>
      </w:tblGrid>
      <w:tr w:rsidR="007A63E7" w:rsidRPr="00322AFB" w:rsidTr="00623034">
        <w:trPr>
          <w:gridAfter w:val="1"/>
          <w:wAfter w:w="14" w:type="dxa"/>
          <w:trHeight w:val="510"/>
        </w:trPr>
        <w:tc>
          <w:tcPr>
            <w:tcW w:w="1948" w:type="dxa"/>
            <w:vMerge w:val="restart"/>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r>
              <w:rPr>
                <w:rFonts w:cs="Calibri"/>
                <w:color w:val="000000"/>
              </w:rPr>
              <w:t>3.3.3</w:t>
            </w:r>
            <w:r w:rsidRPr="009A46CE">
              <w:rPr>
                <w:rFonts w:cs="Calibri"/>
                <w:color w:val="000000"/>
              </w:rPr>
              <w:t xml:space="preserve">. </w:t>
            </w:r>
            <w:r w:rsidRPr="009A46CE">
              <w:rPr>
                <w:rFonts w:cs="Calibri"/>
                <w:b/>
                <w:noProof/>
              </w:rPr>
              <w:t xml:space="preserve"> </w:t>
            </w:r>
            <w:r w:rsidRPr="009A46CE">
              <w:rPr>
                <w:rFonts w:cs="Calibri"/>
                <w:noProof/>
              </w:rPr>
              <w:t>Унапређење система управљања чврстим отпадом и отпадним водама</w:t>
            </w:r>
          </w:p>
        </w:tc>
        <w:tc>
          <w:tcPr>
            <w:tcW w:w="2414" w:type="dxa"/>
            <w:vMerge w:val="restart"/>
            <w:tcMar>
              <w:top w:w="0" w:type="dxa"/>
              <w:left w:w="108" w:type="dxa"/>
              <w:bottom w:w="0" w:type="dxa"/>
              <w:right w:w="108" w:type="dxa"/>
            </w:tcMar>
            <w:vAlign w:val="center"/>
            <w:hideMark/>
          </w:tcPr>
          <w:p w:rsidR="007A63E7" w:rsidRDefault="007A63E7" w:rsidP="000D1553">
            <w:pPr>
              <w:spacing w:after="0" w:line="240" w:lineRule="auto"/>
              <w:ind w:left="-57" w:right="-113"/>
              <w:rPr>
                <w:rFonts w:cs="Calibri"/>
                <w:color w:val="000000"/>
              </w:rPr>
            </w:pPr>
            <w:r w:rsidRPr="009A46CE">
              <w:rPr>
                <w:rFonts w:cs="Calibri"/>
                <w:color w:val="000000"/>
              </w:rPr>
              <w:t>Стратегија интегрисаног развоја града Зворник</w:t>
            </w:r>
            <w:r>
              <w:rPr>
                <w:rFonts w:cs="Calibri"/>
                <w:color w:val="000000"/>
              </w:rPr>
              <w:t xml:space="preserve"> 2018-2027 </w:t>
            </w:r>
          </w:p>
          <w:p w:rsidR="007A63E7" w:rsidRDefault="007A63E7" w:rsidP="000D1553">
            <w:pPr>
              <w:spacing w:after="0" w:line="240" w:lineRule="auto"/>
              <w:ind w:left="-57" w:right="-113"/>
              <w:rPr>
                <w:rFonts w:cs="Calibri"/>
                <w:color w:val="000000"/>
              </w:rPr>
            </w:pPr>
            <w:r>
              <w:rPr>
                <w:rFonts w:cs="Calibri"/>
                <w:color w:val="000000"/>
              </w:rPr>
              <w:t xml:space="preserve">СЦ </w:t>
            </w:r>
            <w:r w:rsidRPr="009A46CE">
              <w:rPr>
                <w:rFonts w:cs="Calibri"/>
                <w:color w:val="000000"/>
              </w:rPr>
              <w:t>3. Одговорно управљање животном средином</w:t>
            </w:r>
            <w:r>
              <w:rPr>
                <w:rFonts w:cs="Calibri"/>
                <w:color w:val="000000"/>
              </w:rPr>
              <w:t xml:space="preserve"> </w:t>
            </w:r>
          </w:p>
          <w:p w:rsidR="007A63E7" w:rsidRPr="006C22AB" w:rsidRDefault="007A63E7" w:rsidP="000D1553">
            <w:pPr>
              <w:spacing w:after="0" w:line="240" w:lineRule="auto"/>
              <w:ind w:left="-57" w:right="-113"/>
              <w:rPr>
                <w:rFonts w:cs="Calibri"/>
                <w:color w:val="000000"/>
              </w:rPr>
            </w:pPr>
            <w:r>
              <w:rPr>
                <w:rFonts w:cs="Calibri"/>
                <w:color w:val="000000"/>
              </w:rPr>
              <w:t xml:space="preserve">П </w:t>
            </w:r>
            <w:r w:rsidRPr="009A46CE">
              <w:rPr>
                <w:rFonts w:cs="Calibri"/>
                <w:color w:val="000000"/>
              </w:rPr>
              <w:t>3.3. Унаприједити квалитет и доступност комуналних услуга</w:t>
            </w:r>
          </w:p>
        </w:tc>
        <w:tc>
          <w:tcPr>
            <w:tcW w:w="2267" w:type="dxa"/>
            <w:vMerge w:val="restart"/>
            <w:tcMar>
              <w:top w:w="0" w:type="dxa"/>
              <w:left w:w="108" w:type="dxa"/>
              <w:bottom w:w="0" w:type="dxa"/>
              <w:right w:w="108" w:type="dxa"/>
            </w:tcMar>
            <w:vAlign w:val="center"/>
          </w:tcPr>
          <w:p w:rsidR="006244ED" w:rsidRDefault="0039111B" w:rsidP="000D1553">
            <w:pPr>
              <w:spacing w:after="0" w:line="240" w:lineRule="auto"/>
              <w:ind w:left="-57" w:right="-113"/>
              <w:rPr>
                <w:rFonts w:cs="Calibri"/>
                <w:color w:val="000000"/>
              </w:rPr>
            </w:pPr>
            <w:r>
              <w:rPr>
                <w:rFonts w:cs="Calibri"/>
                <w:color w:val="000000"/>
              </w:rPr>
              <w:t xml:space="preserve">511700 Пројектна документација </w:t>
            </w:r>
          </w:p>
          <w:p w:rsidR="0049343A" w:rsidRDefault="0039111B" w:rsidP="000D1553">
            <w:pPr>
              <w:spacing w:after="0" w:line="240" w:lineRule="auto"/>
              <w:ind w:left="-57" w:right="-113"/>
              <w:rPr>
                <w:rFonts w:cs="Calibri"/>
                <w:color w:val="000000"/>
              </w:rPr>
            </w:pPr>
            <w:r>
              <w:rPr>
                <w:rFonts w:cs="Calibri"/>
                <w:color w:val="000000"/>
              </w:rPr>
              <w:t xml:space="preserve">511100 Издаци за изградњу и прибављање зграда и објеката </w:t>
            </w:r>
          </w:p>
          <w:p w:rsidR="007A63E7" w:rsidRPr="0039111B" w:rsidRDefault="0039111B" w:rsidP="000D1553">
            <w:pPr>
              <w:spacing w:after="0" w:line="240" w:lineRule="auto"/>
              <w:ind w:left="-57" w:right="-113"/>
              <w:rPr>
                <w:rFonts w:cs="Calibri"/>
                <w:color w:val="000000"/>
              </w:rPr>
            </w:pPr>
            <w:r>
              <w:rPr>
                <w:rFonts w:cs="Calibri"/>
                <w:color w:val="000000"/>
              </w:rPr>
              <w:t>511200 Реконструкција и инвестиционо одржавање</w:t>
            </w:r>
          </w:p>
        </w:tc>
        <w:tc>
          <w:tcPr>
            <w:tcW w:w="5386" w:type="dxa"/>
            <w:tcMar>
              <w:top w:w="0" w:type="dxa"/>
              <w:left w:w="108" w:type="dxa"/>
              <w:bottom w:w="0" w:type="dxa"/>
              <w:right w:w="108" w:type="dxa"/>
            </w:tcMar>
            <w:vAlign w:val="center"/>
            <w:hideMark/>
          </w:tcPr>
          <w:p w:rsidR="007A63E7" w:rsidRPr="009A46CE" w:rsidRDefault="007B3FD8" w:rsidP="000D1553">
            <w:pPr>
              <w:spacing w:after="0" w:line="240" w:lineRule="auto"/>
              <w:ind w:left="-57" w:right="-113"/>
              <w:rPr>
                <w:rFonts w:cs="Calibri"/>
                <w:noProof/>
              </w:rPr>
            </w:pPr>
            <w:r>
              <w:rPr>
                <w:rFonts w:cs="Calibri"/>
                <w:noProof/>
              </w:rPr>
              <w:t xml:space="preserve">Количина одвојено </w:t>
            </w:r>
            <w:r w:rsidR="007A63E7" w:rsidRPr="009A46CE">
              <w:rPr>
                <w:rFonts w:cs="Calibri"/>
                <w:noProof/>
              </w:rPr>
              <w:t xml:space="preserve">прикупљеног </w:t>
            </w:r>
            <w:r>
              <w:rPr>
                <w:rFonts w:cs="Calibri"/>
                <w:noProof/>
              </w:rPr>
              <w:t xml:space="preserve">отпада у односу на количину укупно прикупљеног </w:t>
            </w:r>
            <w:r w:rsidRPr="009A46CE">
              <w:rPr>
                <w:rFonts w:cs="Calibri"/>
                <w:noProof/>
              </w:rPr>
              <w:t>отпад</w:t>
            </w:r>
            <w:r>
              <w:rPr>
                <w:rFonts w:cs="Calibri"/>
                <w:noProof/>
              </w:rPr>
              <w:t>а (%)</w:t>
            </w:r>
          </w:p>
        </w:tc>
        <w:tc>
          <w:tcPr>
            <w:tcW w:w="1120" w:type="dxa"/>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noProof/>
              </w:rPr>
            </w:pPr>
            <w:r>
              <w:rPr>
                <w:rFonts w:cs="Calibri"/>
                <w:noProof/>
              </w:rPr>
              <w:t>0</w:t>
            </w:r>
          </w:p>
        </w:tc>
        <w:tc>
          <w:tcPr>
            <w:tcW w:w="1013" w:type="dxa"/>
            <w:gridSpan w:val="3"/>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color w:val="000000"/>
              </w:rPr>
            </w:pPr>
            <w:r>
              <w:rPr>
                <w:rFonts w:cs="Calibri"/>
                <w:color w:val="000000"/>
              </w:rPr>
              <w:t>5</w:t>
            </w:r>
          </w:p>
        </w:tc>
        <w:tc>
          <w:tcPr>
            <w:tcW w:w="994" w:type="dxa"/>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5</w:t>
            </w:r>
          </w:p>
        </w:tc>
      </w:tr>
      <w:tr w:rsidR="007A63E7"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3E7" w:rsidRPr="009A46CE" w:rsidRDefault="007A63E7"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noProof/>
              </w:rPr>
            </w:pPr>
            <w:r w:rsidRPr="009A46CE">
              <w:rPr>
                <w:rFonts w:cs="Calibri"/>
                <w:noProof/>
              </w:rPr>
              <w:t>Проценат домаћинстава на подручју Зворника укључен у систем одвајања отпада</w:t>
            </w:r>
          </w:p>
        </w:tc>
        <w:tc>
          <w:tcPr>
            <w:tcW w:w="1120" w:type="dxa"/>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noProof/>
              </w:rPr>
            </w:pPr>
            <w:r>
              <w:rPr>
                <w:rFonts w:cs="Calibri"/>
                <w:noProof/>
              </w:rPr>
              <w:t>0</w:t>
            </w:r>
          </w:p>
        </w:tc>
        <w:tc>
          <w:tcPr>
            <w:tcW w:w="1013" w:type="dxa"/>
            <w:gridSpan w:val="3"/>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color w:val="000000"/>
              </w:rPr>
            </w:pPr>
            <w:r>
              <w:rPr>
                <w:rFonts w:cs="Calibri"/>
                <w:color w:val="000000"/>
              </w:rPr>
              <w:t>5</w:t>
            </w:r>
          </w:p>
        </w:tc>
        <w:tc>
          <w:tcPr>
            <w:tcW w:w="994" w:type="dxa"/>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5</w:t>
            </w:r>
          </w:p>
        </w:tc>
      </w:tr>
      <w:tr w:rsidR="007A63E7"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3E7" w:rsidRPr="009A46CE" w:rsidRDefault="007A63E7"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A63E7" w:rsidRPr="00D07AA9" w:rsidRDefault="007A63E7" w:rsidP="000D1553">
            <w:pPr>
              <w:spacing w:after="0" w:line="240" w:lineRule="auto"/>
              <w:ind w:left="-57" w:right="-113"/>
              <w:rPr>
                <w:rFonts w:cs="Calibri"/>
                <w:noProof/>
              </w:rPr>
            </w:pPr>
            <w:r w:rsidRPr="009A46CE">
              <w:rPr>
                <w:rFonts w:cs="Calibri"/>
                <w:noProof/>
              </w:rPr>
              <w:t>Смањење површине земљишта под неправилно одложеним отпадом</w:t>
            </w:r>
            <w:r w:rsidR="00B26EA5">
              <w:rPr>
                <w:rFonts w:cs="Calibri"/>
                <w:noProof/>
              </w:rPr>
              <w:t xml:space="preserve"> (м</w:t>
            </w:r>
            <w:r>
              <w:rPr>
                <w:rFonts w:cs="Calibri"/>
                <w:noProof/>
                <w:vertAlign w:val="superscript"/>
              </w:rPr>
              <w:t>2</w:t>
            </w:r>
            <w:r>
              <w:rPr>
                <w:rFonts w:cs="Calibri"/>
                <w:noProof/>
              </w:rPr>
              <w:t>)</w:t>
            </w:r>
          </w:p>
        </w:tc>
        <w:tc>
          <w:tcPr>
            <w:tcW w:w="1120" w:type="dxa"/>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noProof/>
              </w:rPr>
            </w:pPr>
            <w:r>
              <w:rPr>
                <w:rFonts w:cs="Calibri"/>
                <w:noProof/>
              </w:rPr>
              <w:t>2.000</w:t>
            </w:r>
          </w:p>
        </w:tc>
        <w:tc>
          <w:tcPr>
            <w:tcW w:w="1013" w:type="dxa"/>
            <w:gridSpan w:val="3"/>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2.500</w:t>
            </w:r>
          </w:p>
        </w:tc>
        <w:tc>
          <w:tcPr>
            <w:tcW w:w="994" w:type="dxa"/>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2.800</w:t>
            </w:r>
          </w:p>
        </w:tc>
        <w:tc>
          <w:tcPr>
            <w:tcW w:w="980" w:type="dxa"/>
            <w:gridSpan w:val="2"/>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3.000</w:t>
            </w:r>
          </w:p>
        </w:tc>
      </w:tr>
      <w:tr w:rsidR="007A63E7"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3E7" w:rsidRPr="009A46CE" w:rsidRDefault="007A63E7"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noProof/>
              </w:rPr>
            </w:pPr>
            <w:r>
              <w:rPr>
                <w:rFonts w:cs="Calibri"/>
                <w:noProof/>
              </w:rPr>
              <w:t>Број домаћинстава прикључених на канализациону мрежу</w:t>
            </w:r>
          </w:p>
        </w:tc>
        <w:tc>
          <w:tcPr>
            <w:tcW w:w="1120" w:type="dxa"/>
            <w:tcMar>
              <w:top w:w="0" w:type="dxa"/>
              <w:left w:w="108" w:type="dxa"/>
              <w:bottom w:w="0" w:type="dxa"/>
              <w:right w:w="108" w:type="dxa"/>
            </w:tcMar>
            <w:vAlign w:val="center"/>
            <w:hideMark/>
          </w:tcPr>
          <w:p w:rsidR="007A63E7" w:rsidRPr="00AD4FDB" w:rsidRDefault="005B1AAD" w:rsidP="000D1553">
            <w:pPr>
              <w:spacing w:after="0" w:line="240" w:lineRule="auto"/>
              <w:ind w:left="-57" w:right="-113"/>
              <w:jc w:val="center"/>
              <w:rPr>
                <w:rFonts w:cs="Calibri"/>
                <w:noProof/>
              </w:rPr>
            </w:pPr>
            <w:r>
              <w:rPr>
                <w:rFonts w:cs="Calibri"/>
                <w:noProof/>
              </w:rPr>
              <w:t>5.3</w:t>
            </w:r>
            <w:r w:rsidR="00AD4FDB">
              <w:rPr>
                <w:rFonts w:cs="Calibri"/>
                <w:noProof/>
              </w:rPr>
              <w:t>00</w:t>
            </w:r>
          </w:p>
        </w:tc>
        <w:tc>
          <w:tcPr>
            <w:tcW w:w="1013" w:type="dxa"/>
            <w:gridSpan w:val="3"/>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5.500</w:t>
            </w:r>
          </w:p>
        </w:tc>
        <w:tc>
          <w:tcPr>
            <w:tcW w:w="994" w:type="dxa"/>
            <w:tcMar>
              <w:top w:w="0" w:type="dxa"/>
              <w:left w:w="108" w:type="dxa"/>
              <w:bottom w:w="0" w:type="dxa"/>
              <w:right w:w="108" w:type="dxa"/>
            </w:tcMar>
            <w:vAlign w:val="center"/>
            <w:hideMark/>
          </w:tcPr>
          <w:p w:rsidR="007A63E7" w:rsidRDefault="005B1AAD" w:rsidP="000D1553">
            <w:pPr>
              <w:spacing w:after="0" w:line="240" w:lineRule="auto"/>
              <w:ind w:left="-57" w:right="-113"/>
              <w:jc w:val="center"/>
              <w:rPr>
                <w:rFonts w:cs="Calibri"/>
                <w:color w:val="000000"/>
                <w:lang w:val="bs-Cyrl-BA"/>
              </w:rPr>
            </w:pPr>
            <w:r>
              <w:rPr>
                <w:rFonts w:cs="Calibri"/>
                <w:color w:val="000000"/>
                <w:lang w:val="bs-Cyrl-BA"/>
              </w:rPr>
              <w:t>5.8</w:t>
            </w:r>
            <w:r w:rsidR="00AD4FDB">
              <w:rPr>
                <w:rFonts w:cs="Calibri"/>
                <w:color w:val="000000"/>
                <w:lang w:val="bs-Cyrl-BA"/>
              </w:rPr>
              <w:t>00</w:t>
            </w:r>
          </w:p>
        </w:tc>
        <w:tc>
          <w:tcPr>
            <w:tcW w:w="980" w:type="dxa"/>
            <w:gridSpan w:val="2"/>
            <w:tcMar>
              <w:top w:w="0" w:type="dxa"/>
              <w:left w:w="108" w:type="dxa"/>
              <w:bottom w:w="0" w:type="dxa"/>
              <w:right w:w="108" w:type="dxa"/>
            </w:tcMar>
            <w:vAlign w:val="center"/>
            <w:hideMark/>
          </w:tcPr>
          <w:p w:rsidR="007A63E7" w:rsidRDefault="005B1AAD" w:rsidP="000D1553">
            <w:pPr>
              <w:spacing w:after="0" w:line="240" w:lineRule="auto"/>
              <w:ind w:left="-57" w:right="-113"/>
              <w:jc w:val="center"/>
              <w:rPr>
                <w:rFonts w:cs="Calibri"/>
                <w:color w:val="000000"/>
                <w:lang w:val="bs-Cyrl-BA"/>
              </w:rPr>
            </w:pPr>
            <w:r>
              <w:rPr>
                <w:rFonts w:cs="Calibri"/>
                <w:color w:val="000000"/>
                <w:lang w:val="bs-Cyrl-BA"/>
              </w:rPr>
              <w:t>6.0</w:t>
            </w:r>
            <w:r w:rsidR="00AD4FDB">
              <w:rPr>
                <w:rFonts w:cs="Calibri"/>
                <w:color w:val="000000"/>
                <w:lang w:val="bs-Cyrl-BA"/>
              </w:rPr>
              <w:t>00</w:t>
            </w:r>
          </w:p>
        </w:tc>
      </w:tr>
      <w:tr w:rsidR="007A63E7"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3E7" w:rsidRPr="009A46CE" w:rsidRDefault="007A63E7"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A63E7" w:rsidRPr="009A46CE" w:rsidRDefault="007B3FD8" w:rsidP="000D1553">
            <w:pPr>
              <w:spacing w:after="0" w:line="240" w:lineRule="auto"/>
              <w:ind w:left="-57" w:right="-113"/>
              <w:rPr>
                <w:rFonts w:cs="Calibri"/>
                <w:noProof/>
              </w:rPr>
            </w:pPr>
            <w:r>
              <w:rPr>
                <w:rFonts w:cs="Calibri"/>
                <w:noProof/>
              </w:rPr>
              <w:t>Количина</w:t>
            </w:r>
            <w:r w:rsidR="007A63E7" w:rsidRPr="009A46CE">
              <w:rPr>
                <w:rFonts w:cs="Calibri"/>
                <w:noProof/>
              </w:rPr>
              <w:t xml:space="preserve"> пречишћених </w:t>
            </w:r>
            <w:r>
              <w:rPr>
                <w:rFonts w:cs="Calibri"/>
                <w:noProof/>
              </w:rPr>
              <w:t xml:space="preserve">у односу на количину </w:t>
            </w:r>
            <w:r w:rsidR="007A63E7" w:rsidRPr="009A46CE">
              <w:rPr>
                <w:rFonts w:cs="Calibri"/>
                <w:noProof/>
              </w:rPr>
              <w:t>укупно произведених отпадних вода у домаћинствима прикљученим на канализациону мрежу</w:t>
            </w:r>
            <w:r>
              <w:rPr>
                <w:rFonts w:cs="Calibri"/>
                <w:noProof/>
              </w:rPr>
              <w:t xml:space="preserve"> (%)</w:t>
            </w:r>
          </w:p>
        </w:tc>
        <w:tc>
          <w:tcPr>
            <w:tcW w:w="1120" w:type="dxa"/>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noProof/>
              </w:rPr>
            </w:pPr>
            <w:r>
              <w:rPr>
                <w:rFonts w:cs="Calibri"/>
                <w:noProof/>
              </w:rPr>
              <w:t>1</w:t>
            </w:r>
          </w:p>
        </w:tc>
        <w:tc>
          <w:tcPr>
            <w:tcW w:w="1013" w:type="dxa"/>
            <w:gridSpan w:val="3"/>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3</w:t>
            </w:r>
          </w:p>
        </w:tc>
        <w:tc>
          <w:tcPr>
            <w:tcW w:w="994" w:type="dxa"/>
            <w:tcMar>
              <w:top w:w="0" w:type="dxa"/>
              <w:left w:w="108" w:type="dxa"/>
              <w:bottom w:w="0" w:type="dxa"/>
              <w:right w:w="108" w:type="dxa"/>
            </w:tcMar>
            <w:vAlign w:val="center"/>
            <w:hideMark/>
          </w:tcPr>
          <w:p w:rsidR="007A63E7" w:rsidRPr="00322AFB" w:rsidRDefault="00AD4FDB" w:rsidP="000D1553">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8</w:t>
            </w:r>
          </w:p>
        </w:tc>
      </w:tr>
      <w:tr w:rsidR="008E326A"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8E326A" w:rsidRPr="009A46CE" w:rsidRDefault="008E326A"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8E326A" w:rsidRPr="009A46CE" w:rsidRDefault="008E326A"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8E326A" w:rsidRPr="009A46CE" w:rsidRDefault="008E326A"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8E326A" w:rsidRPr="008E326A" w:rsidRDefault="008E326A" w:rsidP="000D1553">
            <w:pPr>
              <w:spacing w:after="0" w:line="240" w:lineRule="auto"/>
              <w:ind w:left="-57" w:right="-113"/>
              <w:rPr>
                <w:rFonts w:cs="Calibri"/>
                <w:noProof/>
              </w:rPr>
            </w:pPr>
            <w:r>
              <w:rPr>
                <w:rFonts w:cs="Calibri"/>
                <w:noProof/>
              </w:rPr>
              <w:t>Инсталирано једно постројење/пречистач</w:t>
            </w:r>
          </w:p>
        </w:tc>
        <w:tc>
          <w:tcPr>
            <w:tcW w:w="1120" w:type="dxa"/>
            <w:tcMar>
              <w:top w:w="0" w:type="dxa"/>
              <w:left w:w="108" w:type="dxa"/>
              <w:bottom w:w="0" w:type="dxa"/>
              <w:right w:w="108" w:type="dxa"/>
            </w:tcMar>
            <w:vAlign w:val="center"/>
            <w:hideMark/>
          </w:tcPr>
          <w:p w:rsidR="008E326A" w:rsidRPr="005B1AAD" w:rsidRDefault="005B1AAD" w:rsidP="000D1553">
            <w:pPr>
              <w:spacing w:after="0" w:line="240" w:lineRule="auto"/>
              <w:ind w:left="-57" w:right="-113"/>
              <w:jc w:val="center"/>
              <w:rPr>
                <w:rFonts w:cs="Calibri"/>
                <w:noProof/>
              </w:rPr>
            </w:pPr>
            <w:r>
              <w:rPr>
                <w:rFonts w:cs="Calibri"/>
                <w:noProof/>
              </w:rPr>
              <w:t>0</w:t>
            </w:r>
          </w:p>
        </w:tc>
        <w:tc>
          <w:tcPr>
            <w:tcW w:w="1013" w:type="dxa"/>
            <w:gridSpan w:val="3"/>
            <w:tcMar>
              <w:top w:w="0" w:type="dxa"/>
              <w:left w:w="108" w:type="dxa"/>
              <w:bottom w:w="0" w:type="dxa"/>
              <w:right w:w="108" w:type="dxa"/>
            </w:tcMar>
            <w:vAlign w:val="center"/>
            <w:hideMark/>
          </w:tcPr>
          <w:p w:rsidR="008E326A" w:rsidRPr="005B1AAD" w:rsidRDefault="005B1AAD" w:rsidP="000D1553">
            <w:pPr>
              <w:spacing w:after="0" w:line="240" w:lineRule="auto"/>
              <w:ind w:left="-57" w:right="-113"/>
              <w:jc w:val="center"/>
              <w:rPr>
                <w:rFonts w:cs="Calibri"/>
                <w:color w:val="000000"/>
              </w:rPr>
            </w:pPr>
            <w:r>
              <w:rPr>
                <w:rFonts w:cs="Calibri"/>
                <w:color w:val="000000"/>
              </w:rPr>
              <w:t>1</w:t>
            </w:r>
          </w:p>
        </w:tc>
        <w:tc>
          <w:tcPr>
            <w:tcW w:w="994" w:type="dxa"/>
            <w:tcMar>
              <w:top w:w="0" w:type="dxa"/>
              <w:left w:w="108" w:type="dxa"/>
              <w:bottom w:w="0" w:type="dxa"/>
              <w:right w:w="108" w:type="dxa"/>
            </w:tcMar>
            <w:vAlign w:val="center"/>
            <w:hideMark/>
          </w:tcPr>
          <w:p w:rsidR="008E326A" w:rsidRPr="00AD4FDB" w:rsidRDefault="00AD4FDB" w:rsidP="000D1553">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8E326A" w:rsidRPr="00AD4FDB" w:rsidRDefault="00AD4FDB" w:rsidP="000D1553">
            <w:pPr>
              <w:spacing w:after="0" w:line="240" w:lineRule="auto"/>
              <w:ind w:left="-57" w:right="-113"/>
              <w:jc w:val="center"/>
              <w:rPr>
                <w:rFonts w:cs="Calibri"/>
                <w:color w:val="000000"/>
              </w:rPr>
            </w:pPr>
            <w:r>
              <w:rPr>
                <w:rFonts w:cs="Calibri"/>
                <w:color w:val="000000"/>
              </w:rPr>
              <w:t>0</w:t>
            </w:r>
          </w:p>
        </w:tc>
      </w:tr>
      <w:tr w:rsidR="007A63E7" w:rsidRPr="00322AFB" w:rsidTr="00623034">
        <w:trPr>
          <w:gridAfter w:val="1"/>
          <w:wAfter w:w="14" w:type="dxa"/>
          <w:trHeight w:val="510"/>
        </w:trPr>
        <w:tc>
          <w:tcPr>
            <w:tcW w:w="1948"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414" w:type="dxa"/>
            <w:vMerge/>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3E7" w:rsidRPr="009A46CE" w:rsidRDefault="007A63E7"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A63E7" w:rsidRPr="009A46CE" w:rsidRDefault="007A63E7" w:rsidP="000D1553">
            <w:pPr>
              <w:spacing w:after="0" w:line="240" w:lineRule="auto"/>
              <w:ind w:left="-57" w:right="-113"/>
              <w:rPr>
                <w:rFonts w:cs="Calibri"/>
                <w:noProof/>
              </w:rPr>
            </w:pPr>
            <w:r w:rsidRPr="009A46CE">
              <w:rPr>
                <w:rFonts w:cs="Calibri"/>
                <w:noProof/>
              </w:rPr>
              <w:t>Број до</w:t>
            </w:r>
            <w:r>
              <w:rPr>
                <w:rFonts w:cs="Calibri"/>
                <w:noProof/>
              </w:rPr>
              <w:t xml:space="preserve">маћинстава у мјесној заједници  Брањево </w:t>
            </w:r>
            <w:r w:rsidRPr="009A46CE">
              <w:rPr>
                <w:rFonts w:cs="Calibri"/>
                <w:noProof/>
              </w:rPr>
              <w:t>у којима се пречишћава сва произведена отпадна вода</w:t>
            </w:r>
          </w:p>
        </w:tc>
        <w:tc>
          <w:tcPr>
            <w:tcW w:w="1120" w:type="dxa"/>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noProof/>
              </w:rPr>
            </w:pPr>
            <w:r>
              <w:rPr>
                <w:rFonts w:cs="Calibri"/>
                <w:noProof/>
              </w:rPr>
              <w:t>0</w:t>
            </w:r>
          </w:p>
        </w:tc>
        <w:tc>
          <w:tcPr>
            <w:tcW w:w="1013" w:type="dxa"/>
            <w:gridSpan w:val="3"/>
            <w:tcMar>
              <w:top w:w="0" w:type="dxa"/>
              <w:left w:w="108" w:type="dxa"/>
              <w:bottom w:w="0" w:type="dxa"/>
              <w:right w:w="108" w:type="dxa"/>
            </w:tcMar>
            <w:vAlign w:val="center"/>
            <w:hideMark/>
          </w:tcPr>
          <w:p w:rsidR="007A63E7" w:rsidRPr="00AD4FDB" w:rsidRDefault="00AD4FDB" w:rsidP="000D1553">
            <w:pPr>
              <w:spacing w:after="0" w:line="240" w:lineRule="auto"/>
              <w:ind w:left="-57" w:right="-113"/>
              <w:jc w:val="center"/>
              <w:rPr>
                <w:rFonts w:cs="Calibri"/>
                <w:color w:val="000000"/>
              </w:rPr>
            </w:pPr>
            <w:r>
              <w:rPr>
                <w:rFonts w:cs="Calibri"/>
                <w:color w:val="000000"/>
              </w:rPr>
              <w:t>0</w:t>
            </w:r>
          </w:p>
        </w:tc>
        <w:tc>
          <w:tcPr>
            <w:tcW w:w="994" w:type="dxa"/>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0</w:t>
            </w:r>
          </w:p>
        </w:tc>
        <w:tc>
          <w:tcPr>
            <w:tcW w:w="980" w:type="dxa"/>
            <w:gridSpan w:val="2"/>
            <w:tcMar>
              <w:top w:w="0" w:type="dxa"/>
              <w:left w:w="108" w:type="dxa"/>
              <w:bottom w:w="0" w:type="dxa"/>
              <w:right w:w="108" w:type="dxa"/>
            </w:tcMar>
            <w:vAlign w:val="center"/>
            <w:hideMark/>
          </w:tcPr>
          <w:p w:rsidR="007A63E7" w:rsidRDefault="00AD4FDB" w:rsidP="000D1553">
            <w:pPr>
              <w:spacing w:after="0" w:line="240" w:lineRule="auto"/>
              <w:ind w:left="-57" w:right="-113"/>
              <w:jc w:val="center"/>
              <w:rPr>
                <w:rFonts w:cs="Calibri"/>
                <w:color w:val="000000"/>
                <w:lang w:val="bs-Cyrl-BA"/>
              </w:rPr>
            </w:pPr>
            <w:r>
              <w:rPr>
                <w:rFonts w:cs="Calibri"/>
                <w:color w:val="000000"/>
                <w:lang w:val="bs-Cyrl-BA"/>
              </w:rPr>
              <w:t>0</w:t>
            </w:r>
          </w:p>
        </w:tc>
      </w:tr>
      <w:tr w:rsidR="00504979" w:rsidRPr="00322AFB" w:rsidTr="00623034">
        <w:trPr>
          <w:gridAfter w:val="1"/>
          <w:wAfter w:w="14" w:type="dxa"/>
          <w:trHeight w:val="1067"/>
        </w:trPr>
        <w:tc>
          <w:tcPr>
            <w:tcW w:w="4362" w:type="dxa"/>
            <w:gridSpan w:val="2"/>
            <w:vMerge w:val="restart"/>
            <w:tcMar>
              <w:top w:w="0" w:type="dxa"/>
              <w:left w:w="108" w:type="dxa"/>
              <w:bottom w:w="0" w:type="dxa"/>
              <w:right w:w="108" w:type="dxa"/>
            </w:tcMar>
            <w:vAlign w:val="center"/>
            <w:hideMark/>
          </w:tcPr>
          <w:p w:rsidR="00504979" w:rsidRPr="005130C6" w:rsidRDefault="00504979" w:rsidP="000D1553">
            <w:pPr>
              <w:spacing w:after="0" w:line="240" w:lineRule="auto"/>
              <w:ind w:left="-57" w:right="-113"/>
              <w:rPr>
                <w:rFonts w:cs="Calibri"/>
                <w:color w:val="000000"/>
              </w:rPr>
            </w:pPr>
            <w:r>
              <w:rPr>
                <w:rFonts w:cs="Calibri"/>
                <w:color w:val="000000"/>
              </w:rPr>
              <w:t>1.1. Обављање стручних, административних, техничких и других послова за потребе Скупштине града и скупштинских радних тијела</w:t>
            </w:r>
          </w:p>
        </w:tc>
        <w:tc>
          <w:tcPr>
            <w:tcW w:w="2267" w:type="dxa"/>
            <w:vMerge w:val="restart"/>
            <w:tcMar>
              <w:top w:w="0" w:type="dxa"/>
              <w:left w:w="108" w:type="dxa"/>
              <w:bottom w:w="0" w:type="dxa"/>
              <w:right w:w="108" w:type="dxa"/>
            </w:tcMar>
            <w:vAlign w:val="center"/>
          </w:tcPr>
          <w:p w:rsidR="00504979" w:rsidRPr="005130C6" w:rsidRDefault="00504979" w:rsidP="000D1553">
            <w:pPr>
              <w:spacing w:after="0" w:line="240" w:lineRule="auto"/>
              <w:ind w:left="-57" w:right="-113"/>
              <w:rPr>
                <w:rFonts w:cs="Calibri"/>
                <w:color w:val="000000"/>
              </w:rPr>
            </w:pPr>
            <w:r>
              <w:rPr>
                <w:rFonts w:cs="Calibri"/>
                <w:color w:val="000000"/>
              </w:rPr>
              <w:t>412900 Расходи за накнаде скупштинских одборника; расходи за бруто накнаде члановима комисија,</w:t>
            </w:r>
            <w:r w:rsidR="0049343A">
              <w:rPr>
                <w:rFonts w:cs="Calibri"/>
                <w:color w:val="000000"/>
              </w:rPr>
              <w:t xml:space="preserve"> </w:t>
            </w:r>
            <w:r>
              <w:rPr>
                <w:rFonts w:cs="Calibri"/>
                <w:color w:val="000000"/>
              </w:rPr>
              <w:t>расходи за организовање пријема, манифестација и обиље-жавање значајних датума, расходи по основу репрезентације</w:t>
            </w:r>
          </w:p>
        </w:tc>
        <w:tc>
          <w:tcPr>
            <w:tcW w:w="5386" w:type="dxa"/>
            <w:tcMar>
              <w:top w:w="0" w:type="dxa"/>
              <w:left w:w="108" w:type="dxa"/>
              <w:bottom w:w="0" w:type="dxa"/>
              <w:right w:w="108" w:type="dxa"/>
            </w:tcMar>
            <w:vAlign w:val="center"/>
            <w:hideMark/>
          </w:tcPr>
          <w:p w:rsidR="00504979" w:rsidRPr="009A46CE" w:rsidRDefault="00504979" w:rsidP="000D1553">
            <w:pPr>
              <w:spacing w:after="0" w:line="240" w:lineRule="auto"/>
              <w:ind w:left="-57" w:right="-113"/>
              <w:rPr>
                <w:rFonts w:cs="Calibri"/>
                <w:noProof/>
              </w:rPr>
            </w:pPr>
            <w:r>
              <w:rPr>
                <w:rFonts w:cs="Calibri"/>
                <w:noProof/>
              </w:rPr>
              <w:t>Број одржаних сједница Скупштине града</w:t>
            </w:r>
          </w:p>
        </w:tc>
        <w:tc>
          <w:tcPr>
            <w:tcW w:w="1120" w:type="dxa"/>
            <w:tcMar>
              <w:top w:w="0" w:type="dxa"/>
              <w:left w:w="108" w:type="dxa"/>
              <w:bottom w:w="0" w:type="dxa"/>
              <w:right w:w="108" w:type="dxa"/>
            </w:tcMar>
            <w:vAlign w:val="center"/>
            <w:hideMark/>
          </w:tcPr>
          <w:p w:rsidR="00504979" w:rsidRPr="00623034" w:rsidRDefault="001D0961" w:rsidP="000D1553">
            <w:pPr>
              <w:spacing w:after="0" w:line="240" w:lineRule="auto"/>
              <w:ind w:left="-57" w:right="-113"/>
              <w:jc w:val="center"/>
              <w:rPr>
                <w:rFonts w:cs="Calibri"/>
                <w:noProof/>
              </w:rPr>
            </w:pPr>
            <w:r>
              <w:rPr>
                <w:rFonts w:cs="Calibri"/>
                <w:noProof/>
              </w:rPr>
              <w:t>9</w:t>
            </w:r>
          </w:p>
        </w:tc>
        <w:tc>
          <w:tcPr>
            <w:tcW w:w="1013" w:type="dxa"/>
            <w:gridSpan w:val="3"/>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10</w:t>
            </w:r>
          </w:p>
        </w:tc>
        <w:tc>
          <w:tcPr>
            <w:tcW w:w="994" w:type="dxa"/>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10</w:t>
            </w:r>
          </w:p>
        </w:tc>
      </w:tr>
      <w:tr w:rsidR="00504979" w:rsidRPr="00322AFB" w:rsidTr="00623034">
        <w:trPr>
          <w:gridAfter w:val="1"/>
          <w:wAfter w:w="14" w:type="dxa"/>
          <w:trHeight w:val="1068"/>
        </w:trPr>
        <w:tc>
          <w:tcPr>
            <w:tcW w:w="4362" w:type="dxa"/>
            <w:gridSpan w:val="2"/>
            <w:vMerge/>
            <w:tcMar>
              <w:top w:w="0" w:type="dxa"/>
              <w:left w:w="108" w:type="dxa"/>
              <w:bottom w:w="0" w:type="dxa"/>
              <w:right w:w="108" w:type="dxa"/>
            </w:tcMar>
            <w:vAlign w:val="center"/>
            <w:hideMark/>
          </w:tcPr>
          <w:p w:rsidR="00504979" w:rsidRDefault="00504979"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504979" w:rsidRDefault="00504979"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504979" w:rsidRPr="009A46CE" w:rsidRDefault="00504979" w:rsidP="000D1553">
            <w:pPr>
              <w:spacing w:after="0" w:line="240" w:lineRule="auto"/>
              <w:ind w:left="-57" w:right="-113"/>
              <w:rPr>
                <w:rFonts w:cs="Calibri"/>
                <w:noProof/>
              </w:rPr>
            </w:pPr>
            <w:r>
              <w:rPr>
                <w:rFonts w:cs="Calibri"/>
                <w:noProof/>
              </w:rPr>
              <w:t>Број сједница радних тијела</w:t>
            </w:r>
          </w:p>
        </w:tc>
        <w:tc>
          <w:tcPr>
            <w:tcW w:w="1120" w:type="dxa"/>
            <w:tcMar>
              <w:top w:w="0" w:type="dxa"/>
              <w:left w:w="108" w:type="dxa"/>
              <w:bottom w:w="0" w:type="dxa"/>
              <w:right w:w="108" w:type="dxa"/>
            </w:tcMar>
            <w:vAlign w:val="center"/>
            <w:hideMark/>
          </w:tcPr>
          <w:p w:rsidR="00504979" w:rsidRPr="00623034" w:rsidRDefault="001D0961" w:rsidP="000D1553">
            <w:pPr>
              <w:spacing w:after="0" w:line="240" w:lineRule="auto"/>
              <w:ind w:left="-57" w:right="-113"/>
              <w:jc w:val="center"/>
              <w:rPr>
                <w:rFonts w:cs="Calibri"/>
                <w:noProof/>
              </w:rPr>
            </w:pPr>
            <w:r>
              <w:rPr>
                <w:rFonts w:cs="Calibri"/>
                <w:noProof/>
              </w:rPr>
              <w:t>19</w:t>
            </w:r>
          </w:p>
        </w:tc>
        <w:tc>
          <w:tcPr>
            <w:tcW w:w="1013" w:type="dxa"/>
            <w:gridSpan w:val="3"/>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22</w:t>
            </w:r>
          </w:p>
        </w:tc>
        <w:tc>
          <w:tcPr>
            <w:tcW w:w="994" w:type="dxa"/>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22</w:t>
            </w:r>
          </w:p>
        </w:tc>
        <w:tc>
          <w:tcPr>
            <w:tcW w:w="980" w:type="dxa"/>
            <w:gridSpan w:val="2"/>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2</w:t>
            </w:r>
            <w:r w:rsidR="001D0961">
              <w:rPr>
                <w:rFonts w:cs="Calibri"/>
                <w:color w:val="000000"/>
              </w:rPr>
              <w:t>2</w:t>
            </w:r>
          </w:p>
        </w:tc>
      </w:tr>
      <w:tr w:rsidR="00504979" w:rsidRPr="00322AFB" w:rsidTr="00623034">
        <w:trPr>
          <w:gridAfter w:val="1"/>
          <w:wAfter w:w="14" w:type="dxa"/>
          <w:trHeight w:val="1068"/>
        </w:trPr>
        <w:tc>
          <w:tcPr>
            <w:tcW w:w="4362" w:type="dxa"/>
            <w:gridSpan w:val="2"/>
            <w:vMerge/>
            <w:tcMar>
              <w:top w:w="0" w:type="dxa"/>
              <w:left w:w="108" w:type="dxa"/>
              <w:bottom w:w="0" w:type="dxa"/>
              <w:right w:w="108" w:type="dxa"/>
            </w:tcMar>
            <w:vAlign w:val="center"/>
            <w:hideMark/>
          </w:tcPr>
          <w:p w:rsidR="00504979" w:rsidRDefault="00504979" w:rsidP="000D1553">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504979" w:rsidRDefault="00504979" w:rsidP="000D1553">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504979" w:rsidRPr="009A46CE" w:rsidRDefault="00504979" w:rsidP="000D1553">
            <w:pPr>
              <w:spacing w:after="0" w:line="240" w:lineRule="auto"/>
              <w:ind w:left="-57" w:right="-113"/>
              <w:rPr>
                <w:rFonts w:cs="Calibri"/>
                <w:noProof/>
              </w:rPr>
            </w:pPr>
            <w:r>
              <w:rPr>
                <w:rFonts w:cs="Calibri"/>
                <w:noProof/>
              </w:rPr>
              <w:t>Број објављених службених гласника</w:t>
            </w:r>
          </w:p>
        </w:tc>
        <w:tc>
          <w:tcPr>
            <w:tcW w:w="1120" w:type="dxa"/>
            <w:tcMar>
              <w:top w:w="0" w:type="dxa"/>
              <w:left w:w="108" w:type="dxa"/>
              <w:bottom w:w="0" w:type="dxa"/>
              <w:right w:w="108" w:type="dxa"/>
            </w:tcMar>
            <w:vAlign w:val="center"/>
            <w:hideMark/>
          </w:tcPr>
          <w:p w:rsidR="00504979" w:rsidRPr="00623034" w:rsidRDefault="00623034" w:rsidP="000D1553">
            <w:pPr>
              <w:spacing w:after="0" w:line="240" w:lineRule="auto"/>
              <w:ind w:left="-57" w:right="-113"/>
              <w:jc w:val="center"/>
              <w:rPr>
                <w:rFonts w:cs="Calibri"/>
                <w:noProof/>
              </w:rPr>
            </w:pPr>
            <w:r>
              <w:rPr>
                <w:rFonts w:cs="Calibri"/>
                <w:noProof/>
              </w:rPr>
              <w:t>17</w:t>
            </w:r>
          </w:p>
        </w:tc>
        <w:tc>
          <w:tcPr>
            <w:tcW w:w="1013" w:type="dxa"/>
            <w:gridSpan w:val="3"/>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17</w:t>
            </w:r>
          </w:p>
        </w:tc>
        <w:tc>
          <w:tcPr>
            <w:tcW w:w="994" w:type="dxa"/>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17</w:t>
            </w:r>
          </w:p>
        </w:tc>
        <w:tc>
          <w:tcPr>
            <w:tcW w:w="980" w:type="dxa"/>
            <w:gridSpan w:val="2"/>
            <w:tcMar>
              <w:top w:w="0" w:type="dxa"/>
              <w:left w:w="108" w:type="dxa"/>
              <w:bottom w:w="0" w:type="dxa"/>
              <w:right w:w="108" w:type="dxa"/>
            </w:tcMar>
            <w:vAlign w:val="center"/>
            <w:hideMark/>
          </w:tcPr>
          <w:p w:rsidR="00504979" w:rsidRPr="00BD09C0" w:rsidRDefault="00BD09C0" w:rsidP="000D1553">
            <w:pPr>
              <w:spacing w:after="0" w:line="240" w:lineRule="auto"/>
              <w:ind w:left="-57" w:right="-113"/>
              <w:jc w:val="center"/>
              <w:rPr>
                <w:rFonts w:cs="Calibri"/>
                <w:color w:val="000000"/>
              </w:rPr>
            </w:pPr>
            <w:r>
              <w:rPr>
                <w:rFonts w:cs="Calibri"/>
                <w:color w:val="000000"/>
              </w:rPr>
              <w:t>17</w:t>
            </w:r>
          </w:p>
        </w:tc>
      </w:tr>
      <w:tr w:rsidR="00B16208" w:rsidRPr="00322AFB" w:rsidTr="00623034">
        <w:trPr>
          <w:gridAfter w:val="1"/>
          <w:wAfter w:w="14" w:type="dxa"/>
          <w:cantSplit/>
          <w:trHeight w:val="1338"/>
        </w:trPr>
        <w:tc>
          <w:tcPr>
            <w:tcW w:w="4362" w:type="dxa"/>
            <w:gridSpan w:val="2"/>
            <w:vMerge w:val="restart"/>
            <w:tcMar>
              <w:top w:w="0" w:type="dxa"/>
              <w:left w:w="108" w:type="dxa"/>
              <w:bottom w:w="0" w:type="dxa"/>
              <w:right w:w="108" w:type="dxa"/>
            </w:tcMar>
            <w:vAlign w:val="center"/>
            <w:hideMark/>
          </w:tcPr>
          <w:p w:rsidR="00B16208" w:rsidRPr="00B16208" w:rsidRDefault="00B16208" w:rsidP="00DC5E21">
            <w:pPr>
              <w:spacing w:after="0" w:line="240" w:lineRule="auto"/>
              <w:ind w:left="-57" w:right="-113"/>
              <w:rPr>
                <w:rFonts w:cs="Calibri"/>
                <w:color w:val="000000"/>
              </w:rPr>
            </w:pPr>
            <w:r>
              <w:rPr>
                <w:rFonts w:cs="Calibri"/>
                <w:color w:val="000000"/>
              </w:rPr>
              <w:t>1.2.</w:t>
            </w:r>
            <w:r w:rsidR="00BF5FE4">
              <w:rPr>
                <w:rFonts w:cs="Calibri"/>
                <w:color w:val="000000"/>
              </w:rPr>
              <w:t xml:space="preserve"> </w:t>
            </w:r>
            <w:r>
              <w:rPr>
                <w:rFonts w:cs="Calibri"/>
                <w:color w:val="000000"/>
              </w:rPr>
              <w:t>Пружање стручне и техничке помоћи Градској изборној комисији и обављање послова Центра за бирачки списак</w:t>
            </w:r>
          </w:p>
        </w:tc>
        <w:tc>
          <w:tcPr>
            <w:tcW w:w="2267" w:type="dxa"/>
            <w:vMerge w:val="restart"/>
            <w:tcMar>
              <w:top w:w="0" w:type="dxa"/>
              <w:left w:w="108" w:type="dxa"/>
              <w:bottom w:w="0" w:type="dxa"/>
              <w:right w:w="108" w:type="dxa"/>
            </w:tcMar>
            <w:vAlign w:val="center"/>
          </w:tcPr>
          <w:p w:rsidR="00B16208" w:rsidRDefault="00B16208" w:rsidP="00DC5E21">
            <w:pPr>
              <w:spacing w:after="0" w:line="240" w:lineRule="auto"/>
              <w:ind w:left="-57" w:right="-113"/>
              <w:rPr>
                <w:rFonts w:cs="Calibri"/>
                <w:color w:val="000000"/>
              </w:rPr>
            </w:pPr>
            <w:r>
              <w:rPr>
                <w:rFonts w:cs="Calibri"/>
                <w:color w:val="000000"/>
              </w:rPr>
              <w:t>412100 Расходи за закуп- закуп за изборе</w:t>
            </w:r>
          </w:p>
          <w:p w:rsidR="00B16208" w:rsidRDefault="00B16208" w:rsidP="00DC5E21">
            <w:pPr>
              <w:spacing w:after="0" w:line="240" w:lineRule="auto"/>
              <w:ind w:left="-57" w:right="-113"/>
              <w:rPr>
                <w:rFonts w:cs="Calibri"/>
                <w:color w:val="000000"/>
              </w:rPr>
            </w:pPr>
            <w:r>
              <w:rPr>
                <w:rFonts w:cs="Calibri"/>
                <w:color w:val="000000"/>
              </w:rPr>
              <w:t>412300 Расходи за режијски материјал ГИК</w:t>
            </w:r>
          </w:p>
          <w:p w:rsidR="00B16208" w:rsidRPr="00B16208" w:rsidRDefault="00B16208" w:rsidP="00DC5E21">
            <w:pPr>
              <w:spacing w:after="0" w:line="240" w:lineRule="auto"/>
              <w:ind w:left="-57" w:right="-113"/>
              <w:rPr>
                <w:rFonts w:cs="Calibri"/>
                <w:color w:val="000000"/>
              </w:rPr>
            </w:pPr>
            <w:r>
              <w:rPr>
                <w:rFonts w:cs="Calibri"/>
                <w:color w:val="000000"/>
              </w:rPr>
              <w:t>412900 Расходи за обуку и рад чланова Бирачких одбора и за чланове Градске изборне комисије</w:t>
            </w:r>
          </w:p>
        </w:tc>
        <w:tc>
          <w:tcPr>
            <w:tcW w:w="5386" w:type="dxa"/>
            <w:tcMar>
              <w:top w:w="0" w:type="dxa"/>
              <w:left w:w="108" w:type="dxa"/>
              <w:bottom w:w="0" w:type="dxa"/>
              <w:right w:w="108" w:type="dxa"/>
            </w:tcMar>
            <w:vAlign w:val="center"/>
            <w:hideMark/>
          </w:tcPr>
          <w:p w:rsidR="00B16208" w:rsidRPr="009A46CE" w:rsidRDefault="00B16208" w:rsidP="00DC5E21">
            <w:pPr>
              <w:spacing w:after="0" w:line="240" w:lineRule="auto"/>
              <w:ind w:left="-57" w:right="-113"/>
              <w:rPr>
                <w:rFonts w:cs="Calibri"/>
                <w:noProof/>
              </w:rPr>
            </w:pPr>
            <w:r>
              <w:rPr>
                <w:rFonts w:cs="Calibri"/>
                <w:noProof/>
              </w:rPr>
              <w:t>Број проведених изборних процеса</w:t>
            </w:r>
          </w:p>
        </w:tc>
        <w:tc>
          <w:tcPr>
            <w:tcW w:w="1120" w:type="dxa"/>
            <w:tcMar>
              <w:top w:w="0" w:type="dxa"/>
              <w:left w:w="108" w:type="dxa"/>
              <w:bottom w:w="0" w:type="dxa"/>
              <w:right w:w="108" w:type="dxa"/>
            </w:tcMar>
            <w:vAlign w:val="center"/>
            <w:hideMark/>
          </w:tcPr>
          <w:p w:rsidR="00B16208" w:rsidRPr="00623034" w:rsidRDefault="00623034" w:rsidP="00DC5E21">
            <w:pPr>
              <w:spacing w:after="0" w:line="240" w:lineRule="auto"/>
              <w:ind w:left="-57" w:right="-113"/>
              <w:jc w:val="center"/>
              <w:rPr>
                <w:rFonts w:cs="Calibri"/>
                <w:noProof/>
              </w:rPr>
            </w:pPr>
            <w:r>
              <w:rPr>
                <w:rFonts w:cs="Calibri"/>
                <w:noProof/>
              </w:rPr>
              <w:t>1</w:t>
            </w:r>
          </w:p>
        </w:tc>
        <w:tc>
          <w:tcPr>
            <w:tcW w:w="1013" w:type="dxa"/>
            <w:gridSpan w:val="3"/>
            <w:tcMar>
              <w:top w:w="0" w:type="dxa"/>
              <w:left w:w="108" w:type="dxa"/>
              <w:bottom w:w="0" w:type="dxa"/>
              <w:right w:w="108" w:type="dxa"/>
            </w:tcMar>
            <w:vAlign w:val="center"/>
            <w:hideMark/>
          </w:tcPr>
          <w:p w:rsidR="00B16208" w:rsidRPr="007477DC" w:rsidRDefault="001D0961" w:rsidP="00DC5E21">
            <w:pPr>
              <w:spacing w:after="0" w:line="240" w:lineRule="auto"/>
              <w:ind w:left="-57" w:right="-113"/>
              <w:jc w:val="center"/>
              <w:rPr>
                <w:rFonts w:cs="Calibri"/>
                <w:color w:val="000000"/>
              </w:rPr>
            </w:pPr>
            <w:r>
              <w:rPr>
                <w:rFonts w:cs="Calibri"/>
                <w:color w:val="000000"/>
              </w:rPr>
              <w:t>3</w:t>
            </w:r>
          </w:p>
        </w:tc>
        <w:tc>
          <w:tcPr>
            <w:tcW w:w="994" w:type="dxa"/>
            <w:tcMar>
              <w:top w:w="0" w:type="dxa"/>
              <w:left w:w="108" w:type="dxa"/>
              <w:bottom w:w="0" w:type="dxa"/>
              <w:right w:w="108" w:type="dxa"/>
            </w:tcMar>
            <w:vAlign w:val="center"/>
            <w:hideMark/>
          </w:tcPr>
          <w:p w:rsidR="00B16208" w:rsidRPr="007477DC" w:rsidRDefault="00BD09C0" w:rsidP="00DC5E21">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B16208" w:rsidRPr="007477DC" w:rsidRDefault="00BD09C0" w:rsidP="00DC5E21">
            <w:pPr>
              <w:spacing w:after="0" w:line="240" w:lineRule="auto"/>
              <w:ind w:left="-57" w:right="-113"/>
              <w:jc w:val="center"/>
              <w:rPr>
                <w:rFonts w:cs="Calibri"/>
                <w:color w:val="000000"/>
              </w:rPr>
            </w:pPr>
            <w:r>
              <w:rPr>
                <w:rFonts w:cs="Calibri"/>
                <w:color w:val="000000"/>
              </w:rPr>
              <w:t>1</w:t>
            </w:r>
          </w:p>
        </w:tc>
      </w:tr>
      <w:tr w:rsidR="00B16208" w:rsidRPr="00322AFB" w:rsidTr="00623034">
        <w:trPr>
          <w:gridAfter w:val="1"/>
          <w:wAfter w:w="14" w:type="dxa"/>
          <w:trHeight w:val="1338"/>
        </w:trPr>
        <w:tc>
          <w:tcPr>
            <w:tcW w:w="4362" w:type="dxa"/>
            <w:gridSpan w:val="2"/>
            <w:vMerge/>
            <w:tcMar>
              <w:top w:w="0" w:type="dxa"/>
              <w:left w:w="108" w:type="dxa"/>
              <w:bottom w:w="0" w:type="dxa"/>
              <w:right w:w="108" w:type="dxa"/>
            </w:tcMar>
            <w:vAlign w:val="center"/>
            <w:hideMark/>
          </w:tcPr>
          <w:p w:rsidR="00B16208" w:rsidRDefault="00B16208"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B16208" w:rsidRDefault="00B16208"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B16208" w:rsidRPr="009A46CE" w:rsidRDefault="00B16208" w:rsidP="00DC5E21">
            <w:pPr>
              <w:spacing w:after="0" w:line="240" w:lineRule="auto"/>
              <w:ind w:left="-57" w:right="-113"/>
              <w:rPr>
                <w:rFonts w:cs="Calibri"/>
                <w:noProof/>
              </w:rPr>
            </w:pPr>
            <w:r>
              <w:rPr>
                <w:rFonts w:cs="Calibri"/>
                <w:noProof/>
              </w:rPr>
              <w:t>Редовно ажурирани подаци у Централном бирачком списку</w:t>
            </w:r>
          </w:p>
        </w:tc>
        <w:tc>
          <w:tcPr>
            <w:tcW w:w="1120" w:type="dxa"/>
            <w:tcMar>
              <w:top w:w="0" w:type="dxa"/>
              <w:left w:w="108" w:type="dxa"/>
              <w:bottom w:w="0" w:type="dxa"/>
              <w:right w:w="108" w:type="dxa"/>
            </w:tcMar>
            <w:vAlign w:val="center"/>
            <w:hideMark/>
          </w:tcPr>
          <w:p w:rsidR="00B16208" w:rsidRPr="00623034" w:rsidRDefault="00623034" w:rsidP="00DC5E21">
            <w:pPr>
              <w:spacing w:after="0" w:line="240" w:lineRule="auto"/>
              <w:ind w:left="-57" w:right="-113"/>
              <w:jc w:val="center"/>
              <w:rPr>
                <w:rFonts w:cs="Calibri"/>
                <w:noProof/>
              </w:rPr>
            </w:pPr>
            <w:r>
              <w:rPr>
                <w:rFonts w:cs="Calibri"/>
                <w:noProof/>
              </w:rPr>
              <w:t>-</w:t>
            </w:r>
          </w:p>
        </w:tc>
        <w:tc>
          <w:tcPr>
            <w:tcW w:w="1013" w:type="dxa"/>
            <w:gridSpan w:val="3"/>
            <w:tcMar>
              <w:top w:w="0" w:type="dxa"/>
              <w:left w:w="108" w:type="dxa"/>
              <w:bottom w:w="0" w:type="dxa"/>
              <w:right w:w="108" w:type="dxa"/>
            </w:tcMar>
            <w:vAlign w:val="center"/>
            <w:hideMark/>
          </w:tcPr>
          <w:p w:rsidR="00B16208" w:rsidRPr="00BD09C0" w:rsidRDefault="00BD09C0" w:rsidP="00DC5E21">
            <w:pPr>
              <w:spacing w:after="0" w:line="240" w:lineRule="auto"/>
              <w:ind w:left="-57" w:right="-113"/>
              <w:jc w:val="center"/>
              <w:rPr>
                <w:rFonts w:cs="Calibri"/>
                <w:color w:val="000000"/>
              </w:rPr>
            </w:pPr>
            <w:r>
              <w:rPr>
                <w:rFonts w:cs="Calibri"/>
                <w:color w:val="000000"/>
              </w:rPr>
              <w:t>-</w:t>
            </w:r>
          </w:p>
        </w:tc>
        <w:tc>
          <w:tcPr>
            <w:tcW w:w="994" w:type="dxa"/>
            <w:tcMar>
              <w:top w:w="0" w:type="dxa"/>
              <w:left w:w="108" w:type="dxa"/>
              <w:bottom w:w="0" w:type="dxa"/>
              <w:right w:w="108" w:type="dxa"/>
            </w:tcMar>
            <w:vAlign w:val="center"/>
            <w:hideMark/>
          </w:tcPr>
          <w:p w:rsidR="00B16208" w:rsidRPr="00BD09C0" w:rsidRDefault="00BD09C0" w:rsidP="00DC5E21">
            <w:pPr>
              <w:spacing w:after="0" w:line="240" w:lineRule="auto"/>
              <w:ind w:left="-57" w:right="-113"/>
              <w:jc w:val="center"/>
              <w:rPr>
                <w:rFonts w:cs="Calibri"/>
                <w:color w:val="000000"/>
              </w:rPr>
            </w:pPr>
            <w:r>
              <w:rPr>
                <w:rFonts w:cs="Calibri"/>
                <w:color w:val="000000"/>
              </w:rPr>
              <w:t>-</w:t>
            </w:r>
          </w:p>
        </w:tc>
        <w:tc>
          <w:tcPr>
            <w:tcW w:w="980" w:type="dxa"/>
            <w:gridSpan w:val="2"/>
            <w:tcMar>
              <w:top w:w="0" w:type="dxa"/>
              <w:left w:w="108" w:type="dxa"/>
              <w:bottom w:w="0" w:type="dxa"/>
              <w:right w:w="108" w:type="dxa"/>
            </w:tcMar>
            <w:vAlign w:val="center"/>
            <w:hideMark/>
          </w:tcPr>
          <w:p w:rsidR="00B16208" w:rsidRPr="00BD09C0" w:rsidRDefault="00BD09C0" w:rsidP="00DC5E21">
            <w:pPr>
              <w:spacing w:after="0" w:line="240" w:lineRule="auto"/>
              <w:ind w:left="-57" w:right="-113"/>
              <w:jc w:val="center"/>
              <w:rPr>
                <w:rFonts w:cs="Calibri"/>
                <w:color w:val="000000"/>
              </w:rPr>
            </w:pPr>
            <w:r>
              <w:rPr>
                <w:rFonts w:cs="Calibri"/>
                <w:color w:val="000000"/>
              </w:rPr>
              <w:t>-</w:t>
            </w:r>
          </w:p>
        </w:tc>
      </w:tr>
      <w:tr w:rsidR="00BF5FE4" w:rsidRPr="00322AFB" w:rsidTr="00623034">
        <w:trPr>
          <w:gridAfter w:val="1"/>
          <w:wAfter w:w="14" w:type="dxa"/>
          <w:trHeight w:val="351"/>
        </w:trPr>
        <w:tc>
          <w:tcPr>
            <w:tcW w:w="4362" w:type="dxa"/>
            <w:gridSpan w:val="2"/>
            <w:vMerge w:val="restart"/>
            <w:tcMar>
              <w:top w:w="0" w:type="dxa"/>
              <w:left w:w="108" w:type="dxa"/>
              <w:bottom w:w="0" w:type="dxa"/>
              <w:right w:w="108" w:type="dxa"/>
            </w:tcMar>
            <w:vAlign w:val="center"/>
            <w:hideMark/>
          </w:tcPr>
          <w:p w:rsidR="00BF5FE4" w:rsidRPr="00BF5FE4" w:rsidRDefault="00BF5FE4" w:rsidP="00DC5E21">
            <w:pPr>
              <w:spacing w:after="0" w:line="240" w:lineRule="auto"/>
              <w:ind w:left="-57" w:right="-113"/>
              <w:rPr>
                <w:rFonts w:cs="Calibri"/>
                <w:color w:val="000000"/>
              </w:rPr>
            </w:pPr>
            <w:r>
              <w:rPr>
                <w:rFonts w:cs="Calibri"/>
                <w:color w:val="000000"/>
              </w:rPr>
              <w:t>1.3. Обављање административних и стручних послова за потребе мјесних заједница</w:t>
            </w:r>
          </w:p>
        </w:tc>
        <w:tc>
          <w:tcPr>
            <w:tcW w:w="2267" w:type="dxa"/>
            <w:vMerge w:val="restart"/>
            <w:tcMar>
              <w:top w:w="0" w:type="dxa"/>
              <w:left w:w="108" w:type="dxa"/>
              <w:bottom w:w="0" w:type="dxa"/>
              <w:right w:w="108" w:type="dxa"/>
            </w:tcMar>
            <w:vAlign w:val="center"/>
          </w:tcPr>
          <w:p w:rsidR="00BF5FE4" w:rsidRPr="00BF5FE4" w:rsidRDefault="00BF5FE4" w:rsidP="00DC5E21">
            <w:pPr>
              <w:spacing w:after="0" w:line="240" w:lineRule="auto"/>
              <w:ind w:left="-57" w:right="-113"/>
              <w:rPr>
                <w:rFonts w:cs="Calibri"/>
                <w:color w:val="000000"/>
              </w:rPr>
            </w:pPr>
            <w:r>
              <w:rPr>
                <w:rFonts w:cs="Calibri"/>
                <w:color w:val="000000"/>
              </w:rPr>
              <w:t>412900 Расходи за рад Комисије за повратак, интеграције и реадмисију</w:t>
            </w:r>
          </w:p>
        </w:tc>
        <w:tc>
          <w:tcPr>
            <w:tcW w:w="5386" w:type="dxa"/>
            <w:tcMar>
              <w:top w:w="0" w:type="dxa"/>
              <w:left w:w="108" w:type="dxa"/>
              <w:bottom w:w="0" w:type="dxa"/>
              <w:right w:w="108" w:type="dxa"/>
            </w:tcMar>
            <w:vAlign w:val="center"/>
            <w:hideMark/>
          </w:tcPr>
          <w:p w:rsidR="00BF5FE4" w:rsidRPr="009A46CE" w:rsidRDefault="00BF5FE4" w:rsidP="00DC5E21">
            <w:pPr>
              <w:spacing w:after="0" w:line="240" w:lineRule="auto"/>
              <w:ind w:left="-57" w:right="-113"/>
              <w:rPr>
                <w:rFonts w:cs="Calibri"/>
                <w:noProof/>
              </w:rPr>
            </w:pPr>
            <w:r>
              <w:rPr>
                <w:rFonts w:cs="Calibri"/>
                <w:noProof/>
              </w:rPr>
              <w:t>Број пројеката у реализацији</w:t>
            </w:r>
          </w:p>
        </w:tc>
        <w:tc>
          <w:tcPr>
            <w:tcW w:w="1120" w:type="dxa"/>
            <w:tcMar>
              <w:top w:w="0" w:type="dxa"/>
              <w:left w:w="108" w:type="dxa"/>
              <w:bottom w:w="0" w:type="dxa"/>
              <w:right w:w="108" w:type="dxa"/>
            </w:tcMar>
            <w:vAlign w:val="center"/>
            <w:hideMark/>
          </w:tcPr>
          <w:p w:rsidR="00BF5FE4" w:rsidRPr="00623034" w:rsidRDefault="00623034" w:rsidP="00DC5E21">
            <w:pPr>
              <w:spacing w:after="0" w:line="240" w:lineRule="auto"/>
              <w:ind w:left="-57" w:right="-113"/>
              <w:jc w:val="center"/>
              <w:rPr>
                <w:rFonts w:cs="Calibri"/>
                <w:noProof/>
              </w:rPr>
            </w:pPr>
            <w:r>
              <w:rPr>
                <w:rFonts w:cs="Calibri"/>
                <w:noProof/>
              </w:rPr>
              <w:t>0</w:t>
            </w:r>
          </w:p>
        </w:tc>
        <w:tc>
          <w:tcPr>
            <w:tcW w:w="1013" w:type="dxa"/>
            <w:gridSpan w:val="3"/>
            <w:tcMar>
              <w:top w:w="0" w:type="dxa"/>
              <w:left w:w="108" w:type="dxa"/>
              <w:bottom w:w="0" w:type="dxa"/>
              <w:right w:w="108" w:type="dxa"/>
            </w:tcMar>
            <w:vAlign w:val="center"/>
            <w:hideMark/>
          </w:tcPr>
          <w:p w:rsidR="00BF5FE4" w:rsidRPr="0097783A" w:rsidRDefault="00BD09C0" w:rsidP="00DC5E21">
            <w:pPr>
              <w:spacing w:after="0" w:line="240" w:lineRule="auto"/>
              <w:ind w:left="-57" w:right="-113"/>
              <w:jc w:val="center"/>
              <w:rPr>
                <w:rFonts w:cs="Calibri"/>
                <w:color w:val="000000"/>
              </w:rPr>
            </w:pPr>
            <w:r>
              <w:rPr>
                <w:rFonts w:cs="Calibri"/>
                <w:color w:val="000000"/>
              </w:rPr>
              <w:t>0</w:t>
            </w:r>
          </w:p>
        </w:tc>
        <w:tc>
          <w:tcPr>
            <w:tcW w:w="994" w:type="dxa"/>
            <w:tcMar>
              <w:top w:w="0" w:type="dxa"/>
              <w:left w:w="108" w:type="dxa"/>
              <w:bottom w:w="0" w:type="dxa"/>
              <w:right w:w="108" w:type="dxa"/>
            </w:tcMar>
            <w:vAlign w:val="center"/>
            <w:hideMark/>
          </w:tcPr>
          <w:p w:rsidR="00BF5FE4" w:rsidRPr="00BD09C0" w:rsidRDefault="00BD09C0" w:rsidP="00DC5E21">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BF5FE4" w:rsidRPr="00BD09C0" w:rsidRDefault="00BD09C0" w:rsidP="00DC5E21">
            <w:pPr>
              <w:spacing w:after="0" w:line="240" w:lineRule="auto"/>
              <w:ind w:left="-57" w:right="-113"/>
              <w:jc w:val="center"/>
              <w:rPr>
                <w:rFonts w:cs="Calibri"/>
                <w:color w:val="000000"/>
              </w:rPr>
            </w:pPr>
            <w:r>
              <w:rPr>
                <w:rFonts w:cs="Calibri"/>
                <w:color w:val="000000"/>
              </w:rPr>
              <w:t>0</w:t>
            </w:r>
          </w:p>
        </w:tc>
      </w:tr>
      <w:tr w:rsidR="00BF5FE4" w:rsidRPr="00322AFB" w:rsidTr="00623034">
        <w:trPr>
          <w:gridAfter w:val="1"/>
          <w:wAfter w:w="14" w:type="dxa"/>
          <w:trHeight w:val="352"/>
        </w:trPr>
        <w:tc>
          <w:tcPr>
            <w:tcW w:w="4362" w:type="dxa"/>
            <w:gridSpan w:val="2"/>
            <w:vMerge/>
            <w:tcMar>
              <w:top w:w="0" w:type="dxa"/>
              <w:left w:w="108" w:type="dxa"/>
              <w:bottom w:w="0" w:type="dxa"/>
              <w:right w:w="108" w:type="dxa"/>
            </w:tcMar>
            <w:vAlign w:val="center"/>
            <w:hideMark/>
          </w:tcPr>
          <w:p w:rsidR="00BF5FE4" w:rsidRDefault="00BF5FE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BF5FE4" w:rsidRDefault="00BF5FE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BF5FE4" w:rsidRPr="009A46CE" w:rsidRDefault="00BF5FE4" w:rsidP="00DC5E21">
            <w:pPr>
              <w:spacing w:after="0" w:line="240" w:lineRule="auto"/>
              <w:ind w:left="-57" w:right="-113"/>
              <w:rPr>
                <w:rFonts w:cs="Calibri"/>
                <w:noProof/>
              </w:rPr>
            </w:pPr>
            <w:r>
              <w:rPr>
                <w:rFonts w:cs="Calibri"/>
                <w:noProof/>
              </w:rPr>
              <w:t>Број увјерења о статусу повратника</w:t>
            </w:r>
          </w:p>
        </w:tc>
        <w:tc>
          <w:tcPr>
            <w:tcW w:w="1120" w:type="dxa"/>
            <w:tcMar>
              <w:top w:w="0" w:type="dxa"/>
              <w:left w:w="108" w:type="dxa"/>
              <w:bottom w:w="0" w:type="dxa"/>
              <w:right w:w="108" w:type="dxa"/>
            </w:tcMar>
            <w:vAlign w:val="center"/>
            <w:hideMark/>
          </w:tcPr>
          <w:p w:rsidR="00BF5FE4" w:rsidRPr="00623034" w:rsidRDefault="00623034" w:rsidP="00DC5E21">
            <w:pPr>
              <w:spacing w:after="0" w:line="240" w:lineRule="auto"/>
              <w:ind w:left="-57" w:right="-113"/>
              <w:jc w:val="center"/>
              <w:rPr>
                <w:rFonts w:cs="Calibri"/>
                <w:noProof/>
              </w:rPr>
            </w:pPr>
            <w:r>
              <w:rPr>
                <w:rFonts w:cs="Calibri"/>
                <w:noProof/>
              </w:rPr>
              <w:t>1.500</w:t>
            </w:r>
          </w:p>
        </w:tc>
        <w:tc>
          <w:tcPr>
            <w:tcW w:w="1013" w:type="dxa"/>
            <w:gridSpan w:val="3"/>
            <w:tcMar>
              <w:top w:w="0" w:type="dxa"/>
              <w:left w:w="108" w:type="dxa"/>
              <w:bottom w:w="0" w:type="dxa"/>
              <w:right w:w="108" w:type="dxa"/>
            </w:tcMar>
            <w:vAlign w:val="center"/>
            <w:hideMark/>
          </w:tcPr>
          <w:p w:rsidR="00BF5FE4" w:rsidRPr="00BD09C0" w:rsidRDefault="00BD09C0" w:rsidP="00DC5E21">
            <w:pPr>
              <w:spacing w:after="0" w:line="240" w:lineRule="auto"/>
              <w:ind w:left="-57" w:right="-113"/>
              <w:jc w:val="center"/>
              <w:rPr>
                <w:rFonts w:cs="Calibri"/>
                <w:color w:val="000000"/>
              </w:rPr>
            </w:pPr>
            <w:r>
              <w:rPr>
                <w:rFonts w:cs="Calibri"/>
                <w:color w:val="000000"/>
              </w:rPr>
              <w:t>1.500</w:t>
            </w:r>
          </w:p>
        </w:tc>
        <w:tc>
          <w:tcPr>
            <w:tcW w:w="994" w:type="dxa"/>
            <w:tcMar>
              <w:top w:w="0" w:type="dxa"/>
              <w:left w:w="108" w:type="dxa"/>
              <w:bottom w:w="0" w:type="dxa"/>
              <w:right w:w="108" w:type="dxa"/>
            </w:tcMar>
            <w:vAlign w:val="center"/>
            <w:hideMark/>
          </w:tcPr>
          <w:p w:rsidR="00BF5FE4" w:rsidRPr="00BD09C0" w:rsidRDefault="00BD09C0" w:rsidP="00DC5E21">
            <w:pPr>
              <w:spacing w:after="0" w:line="240" w:lineRule="auto"/>
              <w:ind w:left="-57" w:right="-113"/>
              <w:jc w:val="center"/>
              <w:rPr>
                <w:rFonts w:cs="Calibri"/>
                <w:color w:val="000000"/>
              </w:rPr>
            </w:pPr>
            <w:r>
              <w:rPr>
                <w:rFonts w:cs="Calibri"/>
                <w:color w:val="000000"/>
              </w:rPr>
              <w:t>1.500</w:t>
            </w:r>
          </w:p>
        </w:tc>
        <w:tc>
          <w:tcPr>
            <w:tcW w:w="980" w:type="dxa"/>
            <w:gridSpan w:val="2"/>
            <w:tcMar>
              <w:top w:w="0" w:type="dxa"/>
              <w:left w:w="108" w:type="dxa"/>
              <w:bottom w:w="0" w:type="dxa"/>
              <w:right w:w="108" w:type="dxa"/>
            </w:tcMar>
            <w:vAlign w:val="center"/>
            <w:hideMark/>
          </w:tcPr>
          <w:p w:rsidR="00BF5FE4" w:rsidRPr="00BD09C0" w:rsidRDefault="00BD09C0" w:rsidP="00DC5E21">
            <w:pPr>
              <w:spacing w:after="0" w:line="240" w:lineRule="auto"/>
              <w:ind w:left="-57" w:right="-113"/>
              <w:jc w:val="center"/>
              <w:rPr>
                <w:rFonts w:cs="Calibri"/>
                <w:color w:val="000000"/>
              </w:rPr>
            </w:pPr>
            <w:r>
              <w:rPr>
                <w:rFonts w:cs="Calibri"/>
                <w:color w:val="000000"/>
              </w:rPr>
              <w:t>1.550</w:t>
            </w:r>
          </w:p>
        </w:tc>
      </w:tr>
      <w:tr w:rsidR="002622CE" w:rsidRPr="00322AFB" w:rsidTr="00623034">
        <w:trPr>
          <w:gridAfter w:val="1"/>
          <w:wAfter w:w="14" w:type="dxa"/>
          <w:trHeight w:val="620"/>
        </w:trPr>
        <w:tc>
          <w:tcPr>
            <w:tcW w:w="4362" w:type="dxa"/>
            <w:gridSpan w:val="2"/>
            <w:vMerge w:val="restart"/>
            <w:tcMar>
              <w:top w:w="0" w:type="dxa"/>
              <w:left w:w="108" w:type="dxa"/>
              <w:bottom w:w="0" w:type="dxa"/>
              <w:right w:w="108" w:type="dxa"/>
            </w:tcMar>
            <w:vAlign w:val="center"/>
            <w:hideMark/>
          </w:tcPr>
          <w:p w:rsidR="002622CE" w:rsidRPr="002622CE" w:rsidRDefault="002622CE" w:rsidP="00DC5E21">
            <w:pPr>
              <w:spacing w:after="0" w:line="240" w:lineRule="auto"/>
              <w:ind w:left="-57" w:right="-113"/>
              <w:rPr>
                <w:rFonts w:cs="Calibri"/>
                <w:color w:val="000000"/>
              </w:rPr>
            </w:pPr>
            <w:r>
              <w:rPr>
                <w:rFonts w:cs="Calibri"/>
                <w:color w:val="000000"/>
              </w:rPr>
              <w:t>2.1. Промоција града, односи са јавношћу и информисање</w:t>
            </w:r>
          </w:p>
        </w:tc>
        <w:tc>
          <w:tcPr>
            <w:tcW w:w="2267" w:type="dxa"/>
            <w:vMerge w:val="restart"/>
            <w:tcMar>
              <w:top w:w="0" w:type="dxa"/>
              <w:left w:w="108" w:type="dxa"/>
              <w:bottom w:w="0" w:type="dxa"/>
              <w:right w:w="108" w:type="dxa"/>
            </w:tcMar>
            <w:vAlign w:val="center"/>
          </w:tcPr>
          <w:p w:rsidR="006244ED" w:rsidRDefault="0085020C" w:rsidP="00DC5E21">
            <w:pPr>
              <w:spacing w:after="0" w:line="240" w:lineRule="auto"/>
              <w:ind w:left="-57" w:right="-113"/>
              <w:rPr>
                <w:rFonts w:cs="Calibri"/>
                <w:color w:val="000000"/>
              </w:rPr>
            </w:pPr>
            <w:r>
              <w:rPr>
                <w:rFonts w:cs="Calibri"/>
                <w:color w:val="000000"/>
              </w:rPr>
              <w:t>412700 Расходи за услуге инфор</w:t>
            </w:r>
            <w:r w:rsidR="002622CE">
              <w:rPr>
                <w:rFonts w:cs="Calibri"/>
                <w:color w:val="000000"/>
              </w:rPr>
              <w:t xml:space="preserve">мисања, медија и стратегије комуникације </w:t>
            </w:r>
          </w:p>
          <w:p w:rsidR="002622CE" w:rsidRPr="002622CE" w:rsidRDefault="002622CE" w:rsidP="00DC5E21">
            <w:pPr>
              <w:spacing w:after="0" w:line="240" w:lineRule="auto"/>
              <w:ind w:left="-57" w:right="-113"/>
              <w:rPr>
                <w:rFonts w:cs="Calibri"/>
                <w:color w:val="000000"/>
              </w:rPr>
            </w:pPr>
            <w:r>
              <w:rPr>
                <w:rFonts w:cs="Calibri"/>
                <w:color w:val="000000"/>
              </w:rPr>
              <w:t>412900 Расходи града за пропагандни материјал</w:t>
            </w:r>
          </w:p>
        </w:tc>
        <w:tc>
          <w:tcPr>
            <w:tcW w:w="5386" w:type="dxa"/>
            <w:tcMar>
              <w:top w:w="0" w:type="dxa"/>
              <w:left w:w="108" w:type="dxa"/>
              <w:bottom w:w="0" w:type="dxa"/>
              <w:right w:w="108" w:type="dxa"/>
            </w:tcMar>
            <w:vAlign w:val="center"/>
            <w:hideMark/>
          </w:tcPr>
          <w:p w:rsidR="002622CE" w:rsidRPr="009A46CE" w:rsidRDefault="002622CE" w:rsidP="00DC5E21">
            <w:pPr>
              <w:spacing w:after="0" w:line="240" w:lineRule="auto"/>
              <w:ind w:left="-57" w:right="-113"/>
              <w:rPr>
                <w:rFonts w:cs="Calibri"/>
                <w:noProof/>
              </w:rPr>
            </w:pPr>
            <w:r>
              <w:rPr>
                <w:rFonts w:cs="Calibri"/>
                <w:noProof/>
              </w:rPr>
              <w:t>Број уговора са медијским кућама</w:t>
            </w:r>
          </w:p>
        </w:tc>
        <w:tc>
          <w:tcPr>
            <w:tcW w:w="1120" w:type="dxa"/>
            <w:tcMar>
              <w:top w:w="0" w:type="dxa"/>
              <w:left w:w="108" w:type="dxa"/>
              <w:bottom w:w="0" w:type="dxa"/>
              <w:right w:w="108" w:type="dxa"/>
            </w:tcMar>
            <w:vAlign w:val="center"/>
            <w:hideMark/>
          </w:tcPr>
          <w:p w:rsidR="002622CE" w:rsidRPr="00E365C1" w:rsidRDefault="00E365C1" w:rsidP="00DC5E21">
            <w:pPr>
              <w:spacing w:after="0" w:line="240" w:lineRule="auto"/>
              <w:ind w:left="-57" w:right="-113"/>
              <w:jc w:val="center"/>
              <w:rPr>
                <w:rFonts w:cs="Calibri"/>
                <w:noProof/>
              </w:rPr>
            </w:pPr>
            <w:r>
              <w:rPr>
                <w:rFonts w:cs="Calibri"/>
                <w:noProof/>
              </w:rPr>
              <w:t>3</w:t>
            </w:r>
          </w:p>
        </w:tc>
        <w:tc>
          <w:tcPr>
            <w:tcW w:w="1013" w:type="dxa"/>
            <w:gridSpan w:val="3"/>
            <w:tcMar>
              <w:top w:w="0" w:type="dxa"/>
              <w:left w:w="108" w:type="dxa"/>
              <w:bottom w:w="0" w:type="dxa"/>
              <w:right w:w="108" w:type="dxa"/>
            </w:tcMar>
            <w:vAlign w:val="center"/>
            <w:hideMark/>
          </w:tcPr>
          <w:p w:rsidR="002622CE" w:rsidRDefault="00E365C1" w:rsidP="00DC5E21">
            <w:pPr>
              <w:spacing w:after="0" w:line="240" w:lineRule="auto"/>
              <w:ind w:left="-57" w:right="-113"/>
              <w:jc w:val="center"/>
              <w:rPr>
                <w:rFonts w:cs="Calibri"/>
                <w:color w:val="000000"/>
                <w:lang w:val="bs-Cyrl-BA"/>
              </w:rPr>
            </w:pPr>
            <w:r>
              <w:rPr>
                <w:rFonts w:cs="Calibri"/>
                <w:color w:val="000000"/>
                <w:lang w:val="bs-Cyrl-BA"/>
              </w:rPr>
              <w:t>3</w:t>
            </w:r>
          </w:p>
        </w:tc>
        <w:tc>
          <w:tcPr>
            <w:tcW w:w="994" w:type="dxa"/>
            <w:tcMar>
              <w:top w:w="0" w:type="dxa"/>
              <w:left w:w="108" w:type="dxa"/>
              <w:bottom w:w="0" w:type="dxa"/>
              <w:right w:w="108" w:type="dxa"/>
            </w:tcMar>
            <w:vAlign w:val="center"/>
            <w:hideMark/>
          </w:tcPr>
          <w:p w:rsidR="002622CE" w:rsidRPr="00E365C1" w:rsidRDefault="00E365C1"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2622CE" w:rsidRPr="00E365C1" w:rsidRDefault="00E365C1" w:rsidP="00DC5E21">
            <w:pPr>
              <w:spacing w:after="0" w:line="240" w:lineRule="auto"/>
              <w:ind w:left="-57" w:right="-113"/>
              <w:jc w:val="center"/>
              <w:rPr>
                <w:rFonts w:cs="Calibri"/>
                <w:color w:val="000000"/>
              </w:rPr>
            </w:pPr>
            <w:r>
              <w:rPr>
                <w:rFonts w:cs="Calibri"/>
                <w:color w:val="000000"/>
              </w:rPr>
              <w:t>3</w:t>
            </w:r>
          </w:p>
        </w:tc>
      </w:tr>
      <w:tr w:rsidR="002622CE" w:rsidRPr="00322AFB" w:rsidTr="00623034">
        <w:trPr>
          <w:gridAfter w:val="1"/>
          <w:wAfter w:w="14" w:type="dxa"/>
          <w:trHeight w:val="620"/>
        </w:trPr>
        <w:tc>
          <w:tcPr>
            <w:tcW w:w="4362" w:type="dxa"/>
            <w:gridSpan w:val="2"/>
            <w:vMerge/>
            <w:tcMar>
              <w:top w:w="0" w:type="dxa"/>
              <w:left w:w="108" w:type="dxa"/>
              <w:bottom w:w="0" w:type="dxa"/>
              <w:right w:w="108" w:type="dxa"/>
            </w:tcMar>
            <w:vAlign w:val="center"/>
            <w:hideMark/>
          </w:tcPr>
          <w:p w:rsidR="002622CE" w:rsidRDefault="002622C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2622CE" w:rsidRDefault="002622C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2622CE" w:rsidRPr="009A46CE" w:rsidRDefault="00EA43E6" w:rsidP="00DC5E21">
            <w:pPr>
              <w:spacing w:after="0" w:line="240" w:lineRule="auto"/>
              <w:ind w:left="-57" w:right="-113"/>
              <w:rPr>
                <w:rFonts w:cs="Calibri"/>
                <w:noProof/>
              </w:rPr>
            </w:pPr>
            <w:r>
              <w:rPr>
                <w:rFonts w:cs="Calibri"/>
                <w:noProof/>
              </w:rPr>
              <w:t>Број објављених вијести</w:t>
            </w:r>
          </w:p>
        </w:tc>
        <w:tc>
          <w:tcPr>
            <w:tcW w:w="1120" w:type="dxa"/>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noProof/>
              </w:rPr>
            </w:pPr>
            <w:r>
              <w:rPr>
                <w:rFonts w:cs="Calibri"/>
                <w:noProof/>
              </w:rPr>
              <w:t>400</w:t>
            </w:r>
          </w:p>
        </w:tc>
        <w:tc>
          <w:tcPr>
            <w:tcW w:w="1013" w:type="dxa"/>
            <w:gridSpan w:val="3"/>
            <w:tcMar>
              <w:top w:w="0" w:type="dxa"/>
              <w:left w:w="108" w:type="dxa"/>
              <w:bottom w:w="0" w:type="dxa"/>
              <w:right w:w="108" w:type="dxa"/>
            </w:tcMar>
            <w:vAlign w:val="center"/>
            <w:hideMark/>
          </w:tcPr>
          <w:p w:rsidR="002622CE" w:rsidRDefault="0085020C" w:rsidP="00DC5E21">
            <w:pPr>
              <w:spacing w:after="0" w:line="240" w:lineRule="auto"/>
              <w:ind w:left="-57" w:right="-113"/>
              <w:jc w:val="center"/>
              <w:rPr>
                <w:rFonts w:cs="Calibri"/>
                <w:color w:val="000000"/>
                <w:lang w:val="bs-Cyrl-BA"/>
              </w:rPr>
            </w:pPr>
            <w:r>
              <w:rPr>
                <w:rFonts w:cs="Calibri"/>
                <w:color w:val="000000"/>
                <w:lang w:val="bs-Cyrl-BA"/>
              </w:rPr>
              <w:t>400</w:t>
            </w:r>
          </w:p>
        </w:tc>
        <w:tc>
          <w:tcPr>
            <w:tcW w:w="994" w:type="dxa"/>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color w:val="000000"/>
              </w:rPr>
            </w:pPr>
            <w:r>
              <w:rPr>
                <w:rFonts w:cs="Calibri"/>
                <w:color w:val="000000"/>
              </w:rPr>
              <w:t>400</w:t>
            </w:r>
          </w:p>
        </w:tc>
        <w:tc>
          <w:tcPr>
            <w:tcW w:w="980" w:type="dxa"/>
            <w:gridSpan w:val="2"/>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color w:val="000000"/>
              </w:rPr>
            </w:pPr>
            <w:r>
              <w:rPr>
                <w:rFonts w:cs="Calibri"/>
                <w:color w:val="000000"/>
              </w:rPr>
              <w:t>400</w:t>
            </w:r>
          </w:p>
        </w:tc>
      </w:tr>
      <w:tr w:rsidR="002622CE" w:rsidRPr="00322AFB" w:rsidTr="00623034">
        <w:trPr>
          <w:gridAfter w:val="1"/>
          <w:wAfter w:w="14" w:type="dxa"/>
          <w:trHeight w:val="620"/>
        </w:trPr>
        <w:tc>
          <w:tcPr>
            <w:tcW w:w="4362" w:type="dxa"/>
            <w:gridSpan w:val="2"/>
            <w:vMerge/>
            <w:tcBorders>
              <w:bottom w:val="single" w:sz="4" w:space="0" w:color="auto"/>
            </w:tcBorders>
            <w:tcMar>
              <w:top w:w="0" w:type="dxa"/>
              <w:left w:w="108" w:type="dxa"/>
              <w:bottom w:w="0" w:type="dxa"/>
              <w:right w:w="108" w:type="dxa"/>
            </w:tcMar>
            <w:vAlign w:val="center"/>
            <w:hideMark/>
          </w:tcPr>
          <w:p w:rsidR="002622CE" w:rsidRDefault="002622CE" w:rsidP="00DC5E21">
            <w:pPr>
              <w:spacing w:after="0" w:line="240" w:lineRule="auto"/>
              <w:ind w:left="-57" w:right="-113"/>
              <w:rPr>
                <w:rFonts w:cs="Calibri"/>
                <w:color w:val="000000"/>
              </w:rPr>
            </w:pPr>
          </w:p>
        </w:tc>
        <w:tc>
          <w:tcPr>
            <w:tcW w:w="2267" w:type="dxa"/>
            <w:vMerge/>
            <w:tcBorders>
              <w:bottom w:val="single" w:sz="4" w:space="0" w:color="auto"/>
            </w:tcBorders>
            <w:tcMar>
              <w:top w:w="0" w:type="dxa"/>
              <w:left w:w="108" w:type="dxa"/>
              <w:bottom w:w="0" w:type="dxa"/>
              <w:right w:w="108" w:type="dxa"/>
            </w:tcMar>
            <w:vAlign w:val="center"/>
          </w:tcPr>
          <w:p w:rsidR="002622CE" w:rsidRDefault="002622CE" w:rsidP="00DC5E21">
            <w:pPr>
              <w:spacing w:after="0" w:line="240" w:lineRule="auto"/>
              <w:ind w:left="-57" w:right="-113"/>
              <w:rPr>
                <w:rFonts w:cs="Calibri"/>
                <w:color w:val="000000"/>
              </w:rPr>
            </w:pPr>
          </w:p>
        </w:tc>
        <w:tc>
          <w:tcPr>
            <w:tcW w:w="5386" w:type="dxa"/>
            <w:tcBorders>
              <w:bottom w:val="single" w:sz="4" w:space="0" w:color="auto"/>
            </w:tcBorders>
            <w:tcMar>
              <w:top w:w="0" w:type="dxa"/>
              <w:left w:w="108" w:type="dxa"/>
              <w:bottom w:w="0" w:type="dxa"/>
              <w:right w:w="108" w:type="dxa"/>
            </w:tcMar>
            <w:vAlign w:val="center"/>
            <w:hideMark/>
          </w:tcPr>
          <w:p w:rsidR="002622CE" w:rsidRPr="009A46CE" w:rsidRDefault="00EA43E6" w:rsidP="00DC5E21">
            <w:pPr>
              <w:spacing w:after="0" w:line="240" w:lineRule="auto"/>
              <w:ind w:left="-57" w:right="-113"/>
              <w:rPr>
                <w:rFonts w:cs="Calibri"/>
                <w:noProof/>
              </w:rPr>
            </w:pPr>
            <w:r>
              <w:rPr>
                <w:rFonts w:cs="Calibri"/>
                <w:noProof/>
              </w:rPr>
              <w:t>Број објављених информација</w:t>
            </w:r>
          </w:p>
        </w:tc>
        <w:tc>
          <w:tcPr>
            <w:tcW w:w="1120" w:type="dxa"/>
            <w:tcBorders>
              <w:bottom w:val="single" w:sz="4" w:space="0" w:color="auto"/>
            </w:tcBorders>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noProof/>
              </w:rPr>
            </w:pPr>
            <w:r>
              <w:rPr>
                <w:rFonts w:cs="Calibri"/>
                <w:noProof/>
              </w:rPr>
              <w:t>600</w:t>
            </w:r>
          </w:p>
        </w:tc>
        <w:tc>
          <w:tcPr>
            <w:tcW w:w="1013" w:type="dxa"/>
            <w:gridSpan w:val="3"/>
            <w:tcBorders>
              <w:bottom w:val="single" w:sz="4" w:space="0" w:color="auto"/>
            </w:tcBorders>
            <w:tcMar>
              <w:top w:w="0" w:type="dxa"/>
              <w:left w:w="108" w:type="dxa"/>
              <w:bottom w:w="0" w:type="dxa"/>
              <w:right w:w="108" w:type="dxa"/>
            </w:tcMar>
            <w:vAlign w:val="center"/>
            <w:hideMark/>
          </w:tcPr>
          <w:p w:rsidR="002622CE" w:rsidRDefault="0085020C" w:rsidP="00DC5E21">
            <w:pPr>
              <w:spacing w:after="0" w:line="240" w:lineRule="auto"/>
              <w:ind w:left="-57" w:right="-113"/>
              <w:jc w:val="center"/>
              <w:rPr>
                <w:rFonts w:cs="Calibri"/>
                <w:color w:val="000000"/>
                <w:lang w:val="bs-Cyrl-BA"/>
              </w:rPr>
            </w:pPr>
            <w:r>
              <w:rPr>
                <w:rFonts w:cs="Calibri"/>
                <w:color w:val="000000"/>
                <w:lang w:val="bs-Cyrl-BA"/>
              </w:rPr>
              <w:t>600</w:t>
            </w:r>
          </w:p>
        </w:tc>
        <w:tc>
          <w:tcPr>
            <w:tcW w:w="994" w:type="dxa"/>
            <w:tcBorders>
              <w:bottom w:val="single" w:sz="4" w:space="0" w:color="auto"/>
            </w:tcBorders>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color w:val="000000"/>
              </w:rPr>
            </w:pPr>
            <w:r>
              <w:rPr>
                <w:rFonts w:cs="Calibri"/>
                <w:color w:val="000000"/>
              </w:rPr>
              <w:t>600</w:t>
            </w:r>
          </w:p>
        </w:tc>
        <w:tc>
          <w:tcPr>
            <w:tcW w:w="980" w:type="dxa"/>
            <w:gridSpan w:val="2"/>
            <w:tcBorders>
              <w:bottom w:val="single" w:sz="4" w:space="0" w:color="auto"/>
            </w:tcBorders>
            <w:tcMar>
              <w:top w:w="0" w:type="dxa"/>
              <w:left w:w="108" w:type="dxa"/>
              <w:bottom w:w="0" w:type="dxa"/>
              <w:right w:w="108" w:type="dxa"/>
            </w:tcMar>
            <w:vAlign w:val="center"/>
            <w:hideMark/>
          </w:tcPr>
          <w:p w:rsidR="002622CE" w:rsidRPr="0085020C" w:rsidRDefault="0085020C" w:rsidP="00DC5E21">
            <w:pPr>
              <w:spacing w:after="0" w:line="240" w:lineRule="auto"/>
              <w:ind w:left="-57" w:right="-113"/>
              <w:jc w:val="center"/>
              <w:rPr>
                <w:rFonts w:cs="Calibri"/>
                <w:color w:val="000000"/>
              </w:rPr>
            </w:pPr>
            <w:r>
              <w:rPr>
                <w:rFonts w:cs="Calibri"/>
                <w:color w:val="000000"/>
              </w:rPr>
              <w:t>600</w:t>
            </w:r>
          </w:p>
        </w:tc>
      </w:tr>
      <w:tr w:rsidR="00713418" w:rsidRPr="00322AFB" w:rsidTr="00623034">
        <w:trPr>
          <w:gridAfter w:val="1"/>
          <w:wAfter w:w="14" w:type="dxa"/>
          <w:trHeight w:val="1338"/>
        </w:trPr>
        <w:tc>
          <w:tcPr>
            <w:tcW w:w="4362" w:type="dxa"/>
            <w:gridSpan w:val="2"/>
            <w:vMerge w:val="restart"/>
            <w:tcMar>
              <w:top w:w="0" w:type="dxa"/>
              <w:left w:w="108" w:type="dxa"/>
              <w:bottom w:w="0" w:type="dxa"/>
              <w:right w:w="108" w:type="dxa"/>
            </w:tcMar>
            <w:vAlign w:val="center"/>
            <w:hideMark/>
          </w:tcPr>
          <w:p w:rsidR="00713418" w:rsidRPr="00EA43E6" w:rsidRDefault="00713418" w:rsidP="00DC5E21">
            <w:pPr>
              <w:spacing w:after="0" w:line="240" w:lineRule="auto"/>
              <w:ind w:left="-57" w:right="-113"/>
              <w:rPr>
                <w:rFonts w:cs="Calibri"/>
                <w:color w:val="000000"/>
              </w:rPr>
            </w:pPr>
            <w:r>
              <w:rPr>
                <w:rFonts w:cs="Calibri"/>
                <w:color w:val="000000"/>
              </w:rPr>
              <w:t>2.2. Организовање манифестација и догађаја</w:t>
            </w:r>
          </w:p>
        </w:tc>
        <w:tc>
          <w:tcPr>
            <w:tcW w:w="2267" w:type="dxa"/>
            <w:vMerge w:val="restart"/>
            <w:tcMar>
              <w:top w:w="0" w:type="dxa"/>
              <w:left w:w="108" w:type="dxa"/>
              <w:bottom w:w="0" w:type="dxa"/>
              <w:right w:w="108" w:type="dxa"/>
            </w:tcMar>
            <w:vAlign w:val="center"/>
          </w:tcPr>
          <w:p w:rsidR="00713418" w:rsidRPr="00713418" w:rsidRDefault="00713418" w:rsidP="00DC5E21">
            <w:pPr>
              <w:spacing w:after="0" w:line="240" w:lineRule="auto"/>
              <w:ind w:left="-57" w:right="-113"/>
              <w:rPr>
                <w:rFonts w:cs="Calibri"/>
                <w:color w:val="000000"/>
              </w:rPr>
            </w:pPr>
            <w:r>
              <w:rPr>
                <w:rFonts w:cs="Calibri"/>
                <w:color w:val="000000"/>
              </w:rPr>
              <w:t>412700 Расходи за стручне услуге за Зворничко љето и обиљежавање значајних датума 412900 Остали нематеријални расходи за Зворн</w:t>
            </w:r>
            <w:r w:rsidR="00241E6E">
              <w:rPr>
                <w:rFonts w:cs="Calibri"/>
                <w:color w:val="000000"/>
              </w:rPr>
              <w:t>ичко љето и оби</w:t>
            </w:r>
            <w:r>
              <w:rPr>
                <w:rFonts w:cs="Calibri"/>
                <w:color w:val="000000"/>
              </w:rPr>
              <w:t>љежавање значајних датума</w:t>
            </w:r>
          </w:p>
        </w:tc>
        <w:tc>
          <w:tcPr>
            <w:tcW w:w="5386" w:type="dxa"/>
            <w:tcMar>
              <w:top w:w="0" w:type="dxa"/>
              <w:left w:w="108" w:type="dxa"/>
              <w:bottom w:w="0" w:type="dxa"/>
              <w:right w:w="108" w:type="dxa"/>
            </w:tcMar>
            <w:vAlign w:val="center"/>
            <w:hideMark/>
          </w:tcPr>
          <w:p w:rsidR="00713418" w:rsidRPr="009A46CE" w:rsidRDefault="00713418" w:rsidP="00DC5E21">
            <w:pPr>
              <w:spacing w:after="0" w:line="240" w:lineRule="auto"/>
              <w:ind w:left="-57" w:right="-113"/>
              <w:rPr>
                <w:rFonts w:cs="Calibri"/>
                <w:noProof/>
              </w:rPr>
            </w:pPr>
            <w:r>
              <w:rPr>
                <w:rFonts w:cs="Calibri"/>
                <w:noProof/>
              </w:rPr>
              <w:t>Број организованих манифестација</w:t>
            </w:r>
          </w:p>
        </w:tc>
        <w:tc>
          <w:tcPr>
            <w:tcW w:w="1120" w:type="dxa"/>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noProof/>
              </w:rPr>
            </w:pPr>
            <w:r>
              <w:rPr>
                <w:rFonts w:cs="Calibri"/>
                <w:noProof/>
              </w:rPr>
              <w:t>25</w:t>
            </w:r>
          </w:p>
        </w:tc>
        <w:tc>
          <w:tcPr>
            <w:tcW w:w="1013" w:type="dxa"/>
            <w:gridSpan w:val="3"/>
            <w:tcMar>
              <w:top w:w="0" w:type="dxa"/>
              <w:left w:w="108" w:type="dxa"/>
              <w:bottom w:w="0" w:type="dxa"/>
              <w:right w:w="108" w:type="dxa"/>
            </w:tcMar>
            <w:vAlign w:val="center"/>
            <w:hideMark/>
          </w:tcPr>
          <w:p w:rsidR="00713418" w:rsidRDefault="0085020C" w:rsidP="00DC5E21">
            <w:pPr>
              <w:spacing w:after="0" w:line="240" w:lineRule="auto"/>
              <w:ind w:left="-57" w:right="-113"/>
              <w:jc w:val="center"/>
              <w:rPr>
                <w:rFonts w:cs="Calibri"/>
                <w:color w:val="000000"/>
                <w:lang w:val="bs-Cyrl-BA"/>
              </w:rPr>
            </w:pPr>
            <w:r>
              <w:rPr>
                <w:rFonts w:cs="Calibri"/>
                <w:color w:val="000000"/>
                <w:lang w:val="bs-Cyrl-BA"/>
              </w:rPr>
              <w:t>25</w:t>
            </w:r>
          </w:p>
        </w:tc>
        <w:tc>
          <w:tcPr>
            <w:tcW w:w="994" w:type="dxa"/>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color w:val="000000"/>
              </w:rPr>
            </w:pPr>
            <w:r>
              <w:rPr>
                <w:rFonts w:cs="Calibri"/>
                <w:color w:val="000000"/>
              </w:rPr>
              <w:t>25</w:t>
            </w:r>
          </w:p>
        </w:tc>
        <w:tc>
          <w:tcPr>
            <w:tcW w:w="980" w:type="dxa"/>
            <w:gridSpan w:val="2"/>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color w:val="000000"/>
              </w:rPr>
            </w:pPr>
            <w:r>
              <w:rPr>
                <w:rFonts w:cs="Calibri"/>
                <w:color w:val="000000"/>
              </w:rPr>
              <w:t>25</w:t>
            </w:r>
          </w:p>
        </w:tc>
      </w:tr>
      <w:tr w:rsidR="00713418" w:rsidRPr="00322AFB" w:rsidTr="00623034">
        <w:trPr>
          <w:gridAfter w:val="1"/>
          <w:wAfter w:w="14" w:type="dxa"/>
          <w:trHeight w:val="1308"/>
        </w:trPr>
        <w:tc>
          <w:tcPr>
            <w:tcW w:w="4362" w:type="dxa"/>
            <w:gridSpan w:val="2"/>
            <w:vMerge/>
            <w:tcBorders>
              <w:bottom w:val="single" w:sz="4" w:space="0" w:color="auto"/>
            </w:tcBorders>
            <w:tcMar>
              <w:top w:w="0" w:type="dxa"/>
              <w:left w:w="108" w:type="dxa"/>
              <w:bottom w:w="0" w:type="dxa"/>
              <w:right w:w="108" w:type="dxa"/>
            </w:tcMar>
            <w:vAlign w:val="center"/>
            <w:hideMark/>
          </w:tcPr>
          <w:p w:rsidR="00713418" w:rsidRDefault="00713418" w:rsidP="00DC5E21">
            <w:pPr>
              <w:spacing w:after="0" w:line="240" w:lineRule="auto"/>
              <w:ind w:left="-57" w:right="-113"/>
              <w:rPr>
                <w:rFonts w:cs="Calibri"/>
                <w:color w:val="000000"/>
              </w:rPr>
            </w:pPr>
          </w:p>
        </w:tc>
        <w:tc>
          <w:tcPr>
            <w:tcW w:w="2267" w:type="dxa"/>
            <w:vMerge/>
            <w:tcBorders>
              <w:bottom w:val="single" w:sz="4" w:space="0" w:color="auto"/>
            </w:tcBorders>
            <w:tcMar>
              <w:top w:w="0" w:type="dxa"/>
              <w:left w:w="108" w:type="dxa"/>
              <w:bottom w:w="0" w:type="dxa"/>
              <w:right w:w="108" w:type="dxa"/>
            </w:tcMar>
            <w:vAlign w:val="center"/>
          </w:tcPr>
          <w:p w:rsidR="00713418" w:rsidRDefault="00713418" w:rsidP="00DC5E21">
            <w:pPr>
              <w:spacing w:after="0" w:line="240" w:lineRule="auto"/>
              <w:ind w:left="-57" w:right="-113"/>
              <w:rPr>
                <w:rFonts w:cs="Calibri"/>
                <w:color w:val="000000"/>
              </w:rPr>
            </w:pPr>
          </w:p>
        </w:tc>
        <w:tc>
          <w:tcPr>
            <w:tcW w:w="5386" w:type="dxa"/>
            <w:tcBorders>
              <w:bottom w:val="single" w:sz="4" w:space="0" w:color="auto"/>
            </w:tcBorders>
            <w:tcMar>
              <w:top w:w="0" w:type="dxa"/>
              <w:left w:w="108" w:type="dxa"/>
              <w:bottom w:w="0" w:type="dxa"/>
              <w:right w:w="108" w:type="dxa"/>
            </w:tcMar>
            <w:vAlign w:val="center"/>
            <w:hideMark/>
          </w:tcPr>
          <w:p w:rsidR="00713418" w:rsidRPr="009A46CE" w:rsidRDefault="00713418" w:rsidP="00DC5E21">
            <w:pPr>
              <w:spacing w:after="0" w:line="240" w:lineRule="auto"/>
              <w:ind w:left="-57" w:right="-113"/>
              <w:rPr>
                <w:rFonts w:cs="Calibri"/>
                <w:noProof/>
              </w:rPr>
            </w:pPr>
            <w:r>
              <w:rPr>
                <w:rFonts w:cs="Calibri"/>
                <w:noProof/>
              </w:rPr>
              <w:t>Број подржаних догађаја</w:t>
            </w:r>
          </w:p>
        </w:tc>
        <w:tc>
          <w:tcPr>
            <w:tcW w:w="1120" w:type="dxa"/>
            <w:tcBorders>
              <w:bottom w:val="single" w:sz="4" w:space="0" w:color="auto"/>
            </w:tcBorders>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noProof/>
              </w:rPr>
            </w:pPr>
            <w:r>
              <w:rPr>
                <w:rFonts w:cs="Calibri"/>
                <w:noProof/>
              </w:rPr>
              <w:t>100</w:t>
            </w:r>
          </w:p>
        </w:tc>
        <w:tc>
          <w:tcPr>
            <w:tcW w:w="1013" w:type="dxa"/>
            <w:gridSpan w:val="3"/>
            <w:tcBorders>
              <w:bottom w:val="single" w:sz="4" w:space="0" w:color="auto"/>
            </w:tcBorders>
            <w:tcMar>
              <w:top w:w="0" w:type="dxa"/>
              <w:left w:w="108" w:type="dxa"/>
              <w:bottom w:w="0" w:type="dxa"/>
              <w:right w:w="108" w:type="dxa"/>
            </w:tcMar>
            <w:vAlign w:val="center"/>
            <w:hideMark/>
          </w:tcPr>
          <w:p w:rsidR="00713418" w:rsidRDefault="0085020C" w:rsidP="00DC5E21">
            <w:pPr>
              <w:spacing w:after="0" w:line="240" w:lineRule="auto"/>
              <w:ind w:left="-57" w:right="-113"/>
              <w:jc w:val="center"/>
              <w:rPr>
                <w:rFonts w:cs="Calibri"/>
                <w:color w:val="000000"/>
                <w:lang w:val="bs-Cyrl-BA"/>
              </w:rPr>
            </w:pPr>
            <w:r>
              <w:rPr>
                <w:rFonts w:cs="Calibri"/>
                <w:color w:val="000000"/>
                <w:lang w:val="bs-Cyrl-BA"/>
              </w:rPr>
              <w:t>100</w:t>
            </w:r>
          </w:p>
        </w:tc>
        <w:tc>
          <w:tcPr>
            <w:tcW w:w="994" w:type="dxa"/>
            <w:tcBorders>
              <w:bottom w:val="single" w:sz="4" w:space="0" w:color="auto"/>
            </w:tcBorders>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color w:val="000000"/>
              </w:rPr>
            </w:pPr>
            <w:r>
              <w:rPr>
                <w:rFonts w:cs="Calibri"/>
                <w:color w:val="000000"/>
              </w:rPr>
              <w:t>100</w:t>
            </w:r>
          </w:p>
        </w:tc>
        <w:tc>
          <w:tcPr>
            <w:tcW w:w="980" w:type="dxa"/>
            <w:gridSpan w:val="2"/>
            <w:tcBorders>
              <w:bottom w:val="single" w:sz="4" w:space="0" w:color="auto"/>
            </w:tcBorders>
            <w:tcMar>
              <w:top w:w="0" w:type="dxa"/>
              <w:left w:w="108" w:type="dxa"/>
              <w:bottom w:w="0" w:type="dxa"/>
              <w:right w:w="108" w:type="dxa"/>
            </w:tcMar>
            <w:vAlign w:val="center"/>
            <w:hideMark/>
          </w:tcPr>
          <w:p w:rsidR="00713418" w:rsidRPr="0085020C" w:rsidRDefault="0085020C" w:rsidP="00DC5E21">
            <w:pPr>
              <w:spacing w:after="0" w:line="240" w:lineRule="auto"/>
              <w:ind w:left="-57" w:right="-113"/>
              <w:jc w:val="center"/>
              <w:rPr>
                <w:rFonts w:cs="Calibri"/>
                <w:color w:val="000000"/>
              </w:rPr>
            </w:pPr>
            <w:r>
              <w:rPr>
                <w:rFonts w:cs="Calibri"/>
                <w:color w:val="000000"/>
              </w:rPr>
              <w:t>100</w:t>
            </w:r>
          </w:p>
        </w:tc>
      </w:tr>
      <w:tr w:rsidR="00277E06" w:rsidRPr="00322AFB" w:rsidTr="00623034">
        <w:trPr>
          <w:gridAfter w:val="1"/>
          <w:wAfter w:w="14" w:type="dxa"/>
          <w:trHeight w:val="1606"/>
        </w:trPr>
        <w:tc>
          <w:tcPr>
            <w:tcW w:w="4362" w:type="dxa"/>
            <w:gridSpan w:val="2"/>
            <w:vMerge w:val="restart"/>
            <w:tcBorders>
              <w:top w:val="single" w:sz="4" w:space="0" w:color="auto"/>
            </w:tcBorders>
            <w:tcMar>
              <w:top w:w="0" w:type="dxa"/>
              <w:left w:w="108" w:type="dxa"/>
              <w:bottom w:w="0" w:type="dxa"/>
              <w:right w:w="108" w:type="dxa"/>
            </w:tcMar>
            <w:vAlign w:val="center"/>
            <w:hideMark/>
          </w:tcPr>
          <w:p w:rsidR="00277E06" w:rsidRPr="00277E06" w:rsidRDefault="00277E06" w:rsidP="00DC5E21">
            <w:pPr>
              <w:spacing w:after="0" w:line="240" w:lineRule="auto"/>
              <w:ind w:left="-57" w:right="-113"/>
              <w:rPr>
                <w:rFonts w:cs="Calibri"/>
                <w:color w:val="000000"/>
              </w:rPr>
            </w:pPr>
            <w:r>
              <w:rPr>
                <w:rFonts w:cs="Calibri"/>
                <w:color w:val="000000"/>
              </w:rPr>
              <w:t>2.3. Успостављање сарадње са другим локалним самоуправама, домаћим и међународним институцијама, организацијама и удружењима</w:t>
            </w:r>
          </w:p>
        </w:tc>
        <w:tc>
          <w:tcPr>
            <w:tcW w:w="2267" w:type="dxa"/>
            <w:vMerge w:val="restart"/>
            <w:tcBorders>
              <w:top w:val="single" w:sz="4" w:space="0" w:color="auto"/>
            </w:tcBorders>
            <w:tcMar>
              <w:top w:w="0" w:type="dxa"/>
              <w:left w:w="108" w:type="dxa"/>
              <w:bottom w:w="0" w:type="dxa"/>
              <w:right w:w="108" w:type="dxa"/>
            </w:tcMar>
            <w:vAlign w:val="center"/>
          </w:tcPr>
          <w:p w:rsidR="006244ED" w:rsidRDefault="00277E06" w:rsidP="00DC5E21">
            <w:pPr>
              <w:spacing w:after="0" w:line="240" w:lineRule="auto"/>
              <w:ind w:left="-57" w:right="-113"/>
              <w:rPr>
                <w:rFonts w:cs="Calibri"/>
                <w:color w:val="000000"/>
              </w:rPr>
            </w:pPr>
            <w:r>
              <w:rPr>
                <w:rFonts w:cs="Calibri"/>
                <w:color w:val="000000"/>
              </w:rPr>
              <w:t xml:space="preserve">412100 Расходи по основу закупа </w:t>
            </w:r>
          </w:p>
          <w:p w:rsidR="006244ED" w:rsidRDefault="00277E06" w:rsidP="00DC5E21">
            <w:pPr>
              <w:spacing w:after="0" w:line="240" w:lineRule="auto"/>
              <w:ind w:left="-57" w:right="-113"/>
              <w:rPr>
                <w:rFonts w:cs="Calibri"/>
                <w:color w:val="000000"/>
              </w:rPr>
            </w:pPr>
            <w:r>
              <w:rPr>
                <w:rFonts w:cs="Calibri"/>
                <w:color w:val="000000"/>
              </w:rPr>
              <w:t xml:space="preserve">415200 Грант за СПЦ 415200 Грант за ИЗ 415200 Грант за Саборни храм </w:t>
            </w:r>
          </w:p>
          <w:p w:rsidR="006244ED" w:rsidRDefault="00277E06" w:rsidP="00DC5E21">
            <w:pPr>
              <w:spacing w:after="0" w:line="240" w:lineRule="auto"/>
              <w:ind w:left="-57" w:right="-113"/>
              <w:rPr>
                <w:rFonts w:cs="Calibri"/>
                <w:color w:val="000000"/>
              </w:rPr>
            </w:pPr>
            <w:r>
              <w:rPr>
                <w:rFonts w:cs="Calibri"/>
                <w:color w:val="000000"/>
              </w:rPr>
              <w:t xml:space="preserve">415200 Грант за изградњу ИВЗ </w:t>
            </w:r>
          </w:p>
          <w:p w:rsidR="0049343A" w:rsidRDefault="00277E06" w:rsidP="00DC5E21">
            <w:pPr>
              <w:spacing w:after="0" w:line="240" w:lineRule="auto"/>
              <w:ind w:left="-57" w:right="-113"/>
              <w:rPr>
                <w:rFonts w:cs="Calibri"/>
                <w:color w:val="000000"/>
              </w:rPr>
            </w:pPr>
            <w:r>
              <w:rPr>
                <w:rFonts w:cs="Calibri"/>
                <w:color w:val="000000"/>
              </w:rPr>
              <w:t xml:space="preserve">415200 Капитални грантови </w:t>
            </w:r>
          </w:p>
          <w:p w:rsidR="00277E06" w:rsidRPr="00277E06" w:rsidRDefault="00277E06" w:rsidP="00DC5E21">
            <w:pPr>
              <w:spacing w:after="0" w:line="240" w:lineRule="auto"/>
              <w:ind w:left="-57" w:right="-113"/>
              <w:rPr>
                <w:rFonts w:cs="Calibri"/>
                <w:color w:val="000000"/>
              </w:rPr>
            </w:pPr>
            <w:r>
              <w:rPr>
                <w:rFonts w:cs="Calibri"/>
                <w:color w:val="000000"/>
              </w:rPr>
              <w:t>415200 Грант за презентацију града</w:t>
            </w:r>
          </w:p>
        </w:tc>
        <w:tc>
          <w:tcPr>
            <w:tcW w:w="5386" w:type="dxa"/>
            <w:tcBorders>
              <w:top w:val="single" w:sz="4" w:space="0" w:color="auto"/>
            </w:tcBorders>
            <w:tcMar>
              <w:top w:w="0" w:type="dxa"/>
              <w:left w:w="108" w:type="dxa"/>
              <w:bottom w:w="0" w:type="dxa"/>
              <w:right w:w="108" w:type="dxa"/>
            </w:tcMar>
            <w:vAlign w:val="center"/>
            <w:hideMark/>
          </w:tcPr>
          <w:p w:rsidR="00277E06" w:rsidRPr="009A46CE" w:rsidRDefault="00277E06" w:rsidP="00DC5E21">
            <w:pPr>
              <w:spacing w:after="0" w:line="240" w:lineRule="auto"/>
              <w:ind w:left="-57" w:right="-113"/>
              <w:rPr>
                <w:rFonts w:cs="Calibri"/>
                <w:noProof/>
              </w:rPr>
            </w:pPr>
            <w:r>
              <w:rPr>
                <w:rFonts w:cs="Calibri"/>
                <w:noProof/>
              </w:rPr>
              <w:t>Број протоколарних посјета и одржаних састанака</w:t>
            </w:r>
          </w:p>
        </w:tc>
        <w:tc>
          <w:tcPr>
            <w:tcW w:w="1120" w:type="dxa"/>
            <w:tcBorders>
              <w:top w:val="single" w:sz="4" w:space="0" w:color="auto"/>
            </w:tcBorders>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noProof/>
              </w:rPr>
            </w:pPr>
            <w:r>
              <w:rPr>
                <w:rFonts w:cs="Calibri"/>
                <w:noProof/>
              </w:rPr>
              <w:t>350</w:t>
            </w:r>
          </w:p>
        </w:tc>
        <w:tc>
          <w:tcPr>
            <w:tcW w:w="1013" w:type="dxa"/>
            <w:gridSpan w:val="3"/>
            <w:tcBorders>
              <w:top w:val="single" w:sz="4" w:space="0" w:color="auto"/>
            </w:tcBorders>
            <w:tcMar>
              <w:top w:w="0" w:type="dxa"/>
              <w:left w:w="108" w:type="dxa"/>
              <w:bottom w:w="0" w:type="dxa"/>
              <w:right w:w="108" w:type="dxa"/>
            </w:tcMar>
            <w:vAlign w:val="center"/>
            <w:hideMark/>
          </w:tcPr>
          <w:p w:rsidR="00277E06" w:rsidRDefault="0085020C" w:rsidP="00DC5E21">
            <w:pPr>
              <w:spacing w:after="0" w:line="240" w:lineRule="auto"/>
              <w:ind w:left="-57" w:right="-113"/>
              <w:jc w:val="center"/>
              <w:rPr>
                <w:rFonts w:cs="Calibri"/>
                <w:color w:val="000000"/>
                <w:lang w:val="bs-Cyrl-BA"/>
              </w:rPr>
            </w:pPr>
            <w:r>
              <w:rPr>
                <w:rFonts w:cs="Calibri"/>
                <w:color w:val="000000"/>
                <w:lang w:val="bs-Cyrl-BA"/>
              </w:rPr>
              <w:t>350</w:t>
            </w:r>
          </w:p>
        </w:tc>
        <w:tc>
          <w:tcPr>
            <w:tcW w:w="994" w:type="dxa"/>
            <w:tcBorders>
              <w:top w:val="single" w:sz="4" w:space="0" w:color="auto"/>
            </w:tcBorders>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color w:val="000000"/>
              </w:rPr>
            </w:pPr>
            <w:r>
              <w:rPr>
                <w:rFonts w:cs="Calibri"/>
                <w:color w:val="000000"/>
              </w:rPr>
              <w:t>350</w:t>
            </w:r>
          </w:p>
        </w:tc>
        <w:tc>
          <w:tcPr>
            <w:tcW w:w="980" w:type="dxa"/>
            <w:gridSpan w:val="2"/>
            <w:tcBorders>
              <w:top w:val="single" w:sz="4" w:space="0" w:color="auto"/>
            </w:tcBorders>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color w:val="000000"/>
              </w:rPr>
            </w:pPr>
            <w:r>
              <w:rPr>
                <w:rFonts w:cs="Calibri"/>
                <w:color w:val="000000"/>
              </w:rPr>
              <w:t>350</w:t>
            </w:r>
          </w:p>
        </w:tc>
      </w:tr>
      <w:tr w:rsidR="00277E06" w:rsidRPr="00322AFB" w:rsidTr="00623034">
        <w:trPr>
          <w:gridAfter w:val="1"/>
          <w:wAfter w:w="14" w:type="dxa"/>
          <w:trHeight w:val="1607"/>
        </w:trPr>
        <w:tc>
          <w:tcPr>
            <w:tcW w:w="4362" w:type="dxa"/>
            <w:gridSpan w:val="2"/>
            <w:vMerge/>
            <w:tcMar>
              <w:top w:w="0" w:type="dxa"/>
              <w:left w:w="108" w:type="dxa"/>
              <w:bottom w:w="0" w:type="dxa"/>
              <w:right w:w="108" w:type="dxa"/>
            </w:tcMar>
            <w:vAlign w:val="center"/>
            <w:hideMark/>
          </w:tcPr>
          <w:p w:rsidR="00277E06" w:rsidRDefault="00277E06"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277E06" w:rsidRDefault="00277E06"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277E06" w:rsidRPr="009A46CE" w:rsidRDefault="008D260B" w:rsidP="00DC5E21">
            <w:pPr>
              <w:spacing w:after="0" w:line="240" w:lineRule="auto"/>
              <w:ind w:left="-57" w:right="-113"/>
              <w:rPr>
                <w:rFonts w:cs="Calibri"/>
                <w:noProof/>
              </w:rPr>
            </w:pPr>
            <w:r>
              <w:rPr>
                <w:rFonts w:cs="Calibri"/>
                <w:noProof/>
              </w:rPr>
              <w:t>Број подржаних пројеката</w:t>
            </w:r>
          </w:p>
        </w:tc>
        <w:tc>
          <w:tcPr>
            <w:tcW w:w="1120" w:type="dxa"/>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noProof/>
              </w:rPr>
            </w:pPr>
            <w:r>
              <w:rPr>
                <w:rFonts w:cs="Calibri"/>
                <w:noProof/>
              </w:rPr>
              <w:t>7</w:t>
            </w:r>
          </w:p>
        </w:tc>
        <w:tc>
          <w:tcPr>
            <w:tcW w:w="1013" w:type="dxa"/>
            <w:gridSpan w:val="3"/>
            <w:tcMar>
              <w:top w:w="0" w:type="dxa"/>
              <w:left w:w="108" w:type="dxa"/>
              <w:bottom w:w="0" w:type="dxa"/>
              <w:right w:w="108" w:type="dxa"/>
            </w:tcMar>
            <w:vAlign w:val="center"/>
            <w:hideMark/>
          </w:tcPr>
          <w:p w:rsidR="00277E06" w:rsidRDefault="0085020C" w:rsidP="00DC5E21">
            <w:pPr>
              <w:spacing w:after="0" w:line="240" w:lineRule="auto"/>
              <w:ind w:left="-57" w:right="-113"/>
              <w:jc w:val="center"/>
              <w:rPr>
                <w:rFonts w:cs="Calibri"/>
                <w:color w:val="000000"/>
                <w:lang w:val="bs-Cyrl-BA"/>
              </w:rPr>
            </w:pPr>
            <w:r>
              <w:rPr>
                <w:rFonts w:cs="Calibri"/>
                <w:color w:val="000000"/>
                <w:lang w:val="bs-Cyrl-BA"/>
              </w:rPr>
              <w:t>7</w:t>
            </w:r>
          </w:p>
        </w:tc>
        <w:tc>
          <w:tcPr>
            <w:tcW w:w="994" w:type="dxa"/>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color w:val="000000"/>
              </w:rPr>
            </w:pPr>
            <w:r>
              <w:rPr>
                <w:rFonts w:cs="Calibri"/>
                <w:color w:val="000000"/>
              </w:rPr>
              <w:t>7</w:t>
            </w:r>
          </w:p>
        </w:tc>
        <w:tc>
          <w:tcPr>
            <w:tcW w:w="980" w:type="dxa"/>
            <w:gridSpan w:val="2"/>
            <w:tcMar>
              <w:top w:w="0" w:type="dxa"/>
              <w:left w:w="108" w:type="dxa"/>
              <w:bottom w:w="0" w:type="dxa"/>
              <w:right w:w="108" w:type="dxa"/>
            </w:tcMar>
            <w:vAlign w:val="center"/>
            <w:hideMark/>
          </w:tcPr>
          <w:p w:rsidR="00277E06" w:rsidRPr="0085020C" w:rsidRDefault="0085020C" w:rsidP="00DC5E21">
            <w:pPr>
              <w:spacing w:after="0" w:line="240" w:lineRule="auto"/>
              <w:ind w:left="-57" w:right="-113"/>
              <w:jc w:val="center"/>
              <w:rPr>
                <w:rFonts w:cs="Calibri"/>
                <w:color w:val="000000"/>
              </w:rPr>
            </w:pPr>
            <w:r>
              <w:rPr>
                <w:rFonts w:cs="Calibri"/>
                <w:color w:val="000000"/>
              </w:rPr>
              <w:t>7</w:t>
            </w:r>
          </w:p>
        </w:tc>
      </w:tr>
      <w:tr w:rsidR="00BF62F4" w:rsidRPr="00322AFB" w:rsidTr="00623034">
        <w:trPr>
          <w:gridAfter w:val="1"/>
          <w:wAfter w:w="14" w:type="dxa"/>
          <w:trHeight w:val="20"/>
        </w:trPr>
        <w:tc>
          <w:tcPr>
            <w:tcW w:w="4362" w:type="dxa"/>
            <w:gridSpan w:val="2"/>
            <w:vMerge w:val="restart"/>
            <w:tcMar>
              <w:top w:w="0" w:type="dxa"/>
              <w:left w:w="108" w:type="dxa"/>
              <w:bottom w:w="0" w:type="dxa"/>
              <w:right w:w="108" w:type="dxa"/>
            </w:tcMar>
            <w:vAlign w:val="center"/>
            <w:hideMark/>
          </w:tcPr>
          <w:p w:rsidR="00BF62F4" w:rsidRPr="008D260B" w:rsidRDefault="00BF62F4" w:rsidP="00DC5E21">
            <w:pPr>
              <w:spacing w:after="0" w:line="240" w:lineRule="auto"/>
              <w:ind w:left="-57" w:right="-113"/>
              <w:rPr>
                <w:rFonts w:cs="Calibri"/>
                <w:color w:val="000000"/>
              </w:rPr>
            </w:pPr>
            <w:r>
              <w:rPr>
                <w:rFonts w:cs="Calibri"/>
                <w:color w:val="000000"/>
              </w:rPr>
              <w:t>2.4. Заступање Града у судским и управним поступцима</w:t>
            </w:r>
          </w:p>
        </w:tc>
        <w:tc>
          <w:tcPr>
            <w:tcW w:w="2267" w:type="dxa"/>
            <w:vMerge w:val="restart"/>
            <w:tcMar>
              <w:top w:w="0" w:type="dxa"/>
              <w:left w:w="108" w:type="dxa"/>
              <w:bottom w:w="0" w:type="dxa"/>
              <w:right w:w="108" w:type="dxa"/>
            </w:tcMar>
            <w:vAlign w:val="center"/>
          </w:tcPr>
          <w:p w:rsidR="00BF62F4" w:rsidRPr="002F51DD" w:rsidRDefault="00BF62F4"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BF62F4" w:rsidRPr="009A46CE" w:rsidRDefault="00BF62F4" w:rsidP="00DC5E21">
            <w:pPr>
              <w:spacing w:after="0" w:line="240" w:lineRule="auto"/>
              <w:ind w:left="-57" w:right="-113"/>
              <w:rPr>
                <w:rFonts w:cs="Calibri"/>
                <w:noProof/>
              </w:rPr>
            </w:pPr>
            <w:r>
              <w:rPr>
                <w:rFonts w:cs="Calibri"/>
                <w:noProof/>
              </w:rPr>
              <w:t>Број израђених изјашњења и прикупљање доказа у поступцима за потребе правобранилаштва у судским поступцима у којима је Град Зворник странка у поступку</w:t>
            </w:r>
          </w:p>
        </w:tc>
        <w:tc>
          <w:tcPr>
            <w:tcW w:w="1120" w:type="dxa"/>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noProof/>
              </w:rPr>
            </w:pPr>
            <w:r>
              <w:rPr>
                <w:rFonts w:cs="Calibri"/>
                <w:noProof/>
              </w:rPr>
              <w:t>20</w:t>
            </w:r>
          </w:p>
        </w:tc>
        <w:tc>
          <w:tcPr>
            <w:tcW w:w="1013" w:type="dxa"/>
            <w:gridSpan w:val="3"/>
            <w:tcMar>
              <w:top w:w="0" w:type="dxa"/>
              <w:left w:w="108" w:type="dxa"/>
              <w:bottom w:w="0" w:type="dxa"/>
              <w:right w:w="108" w:type="dxa"/>
            </w:tcMar>
            <w:vAlign w:val="center"/>
            <w:hideMark/>
          </w:tcPr>
          <w:p w:rsidR="00BF62F4" w:rsidRDefault="0085020C" w:rsidP="00DC5E21">
            <w:pPr>
              <w:spacing w:after="0" w:line="240" w:lineRule="auto"/>
              <w:ind w:left="-57" w:right="-113"/>
              <w:jc w:val="center"/>
              <w:rPr>
                <w:rFonts w:cs="Calibri"/>
                <w:color w:val="000000"/>
                <w:lang w:val="bs-Cyrl-BA"/>
              </w:rPr>
            </w:pPr>
            <w:r>
              <w:rPr>
                <w:rFonts w:cs="Calibri"/>
                <w:color w:val="000000"/>
                <w:lang w:val="bs-Cyrl-BA"/>
              </w:rPr>
              <w:t>20</w:t>
            </w:r>
          </w:p>
        </w:tc>
        <w:tc>
          <w:tcPr>
            <w:tcW w:w="994" w:type="dxa"/>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color w:val="000000"/>
              </w:rPr>
            </w:pPr>
            <w:r>
              <w:rPr>
                <w:rFonts w:cs="Calibri"/>
                <w:color w:val="000000"/>
              </w:rPr>
              <w:t>20</w:t>
            </w:r>
          </w:p>
        </w:tc>
        <w:tc>
          <w:tcPr>
            <w:tcW w:w="980" w:type="dxa"/>
            <w:gridSpan w:val="2"/>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color w:val="000000"/>
              </w:rPr>
            </w:pPr>
            <w:r>
              <w:rPr>
                <w:rFonts w:cs="Calibri"/>
                <w:color w:val="000000"/>
              </w:rPr>
              <w:t>20</w:t>
            </w:r>
          </w:p>
        </w:tc>
      </w:tr>
      <w:tr w:rsidR="00BF62F4"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BF62F4" w:rsidRDefault="00BF62F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BF62F4" w:rsidRPr="009A46CE" w:rsidRDefault="00BF62F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BF62F4" w:rsidRPr="009A46CE" w:rsidRDefault="00BF62F4" w:rsidP="00DC5E21">
            <w:pPr>
              <w:spacing w:after="0" w:line="240" w:lineRule="auto"/>
              <w:ind w:left="-57" w:right="-113"/>
              <w:rPr>
                <w:rFonts w:cs="Calibri"/>
                <w:noProof/>
              </w:rPr>
            </w:pPr>
            <w:r>
              <w:rPr>
                <w:rFonts w:cs="Calibri"/>
                <w:noProof/>
              </w:rPr>
              <w:t>Број управних поступака и број учешћа у управним поступцима Републичке управе за геодетске и имовинско-правне послове (излагање имовине на јавни увид)</w:t>
            </w:r>
          </w:p>
        </w:tc>
        <w:tc>
          <w:tcPr>
            <w:tcW w:w="1134" w:type="dxa"/>
            <w:gridSpan w:val="2"/>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noProof/>
              </w:rPr>
            </w:pPr>
            <w:r>
              <w:rPr>
                <w:rFonts w:cs="Calibri"/>
                <w:noProof/>
              </w:rPr>
              <w:t>20</w:t>
            </w:r>
          </w:p>
        </w:tc>
        <w:tc>
          <w:tcPr>
            <w:tcW w:w="999" w:type="dxa"/>
            <w:gridSpan w:val="2"/>
            <w:tcMar>
              <w:top w:w="0" w:type="dxa"/>
              <w:left w:w="108" w:type="dxa"/>
              <w:bottom w:w="0" w:type="dxa"/>
              <w:right w:w="108" w:type="dxa"/>
            </w:tcMar>
            <w:vAlign w:val="center"/>
            <w:hideMark/>
          </w:tcPr>
          <w:p w:rsidR="00BF62F4" w:rsidRDefault="0085020C" w:rsidP="00DC5E21">
            <w:pPr>
              <w:spacing w:after="0" w:line="240" w:lineRule="auto"/>
              <w:ind w:left="-57" w:right="-113"/>
              <w:jc w:val="center"/>
              <w:rPr>
                <w:rFonts w:cs="Calibri"/>
                <w:color w:val="000000"/>
                <w:lang w:val="bs-Cyrl-BA"/>
              </w:rPr>
            </w:pPr>
            <w:r>
              <w:rPr>
                <w:rFonts w:cs="Calibri"/>
                <w:color w:val="000000"/>
                <w:lang w:val="bs-Cyrl-BA"/>
              </w:rPr>
              <w:t>20</w:t>
            </w:r>
          </w:p>
        </w:tc>
        <w:tc>
          <w:tcPr>
            <w:tcW w:w="994" w:type="dxa"/>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color w:val="000000"/>
              </w:rPr>
            </w:pPr>
            <w:r>
              <w:rPr>
                <w:rFonts w:cs="Calibri"/>
                <w:color w:val="000000"/>
              </w:rPr>
              <w:t>20</w:t>
            </w:r>
          </w:p>
        </w:tc>
        <w:tc>
          <w:tcPr>
            <w:tcW w:w="980" w:type="dxa"/>
            <w:gridSpan w:val="2"/>
            <w:tcMar>
              <w:top w:w="0" w:type="dxa"/>
              <w:left w:w="108" w:type="dxa"/>
              <w:bottom w:w="0" w:type="dxa"/>
              <w:right w:w="108" w:type="dxa"/>
            </w:tcMar>
            <w:vAlign w:val="center"/>
            <w:hideMark/>
          </w:tcPr>
          <w:p w:rsidR="00BF62F4" w:rsidRPr="0085020C" w:rsidRDefault="0085020C" w:rsidP="00DC5E21">
            <w:pPr>
              <w:spacing w:after="0" w:line="240" w:lineRule="auto"/>
              <w:ind w:left="-57" w:right="-113"/>
              <w:jc w:val="center"/>
              <w:rPr>
                <w:rFonts w:cs="Calibri"/>
                <w:color w:val="000000"/>
              </w:rPr>
            </w:pPr>
            <w:r>
              <w:rPr>
                <w:rFonts w:cs="Calibri"/>
                <w:color w:val="000000"/>
              </w:rPr>
              <w:t>20</w:t>
            </w:r>
          </w:p>
        </w:tc>
      </w:tr>
      <w:tr w:rsidR="00496125" w:rsidRPr="00322AFB" w:rsidTr="00623034">
        <w:trPr>
          <w:gridAfter w:val="1"/>
          <w:wAfter w:w="14" w:type="dxa"/>
          <w:trHeight w:val="510"/>
        </w:trPr>
        <w:tc>
          <w:tcPr>
            <w:tcW w:w="4362" w:type="dxa"/>
            <w:gridSpan w:val="2"/>
            <w:tcMar>
              <w:top w:w="0" w:type="dxa"/>
              <w:left w:w="108" w:type="dxa"/>
              <w:bottom w:w="0" w:type="dxa"/>
              <w:right w:w="108" w:type="dxa"/>
            </w:tcMar>
            <w:vAlign w:val="center"/>
            <w:hideMark/>
          </w:tcPr>
          <w:p w:rsidR="00496125" w:rsidRPr="00910210" w:rsidRDefault="00496125" w:rsidP="00DC5E21">
            <w:pPr>
              <w:spacing w:after="0" w:line="240" w:lineRule="auto"/>
              <w:ind w:left="-57" w:right="-113"/>
              <w:rPr>
                <w:rFonts w:cs="Calibri"/>
                <w:color w:val="000000"/>
              </w:rPr>
            </w:pPr>
            <w:r>
              <w:rPr>
                <w:rFonts w:cs="Calibri"/>
                <w:color w:val="000000"/>
              </w:rPr>
              <w:t>2.5. Остали редовни послови</w:t>
            </w:r>
          </w:p>
        </w:tc>
        <w:tc>
          <w:tcPr>
            <w:tcW w:w="2267" w:type="dxa"/>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извршених исплата из буџетске резерве</w:t>
            </w:r>
          </w:p>
        </w:tc>
        <w:tc>
          <w:tcPr>
            <w:tcW w:w="1134" w:type="dxa"/>
            <w:gridSpan w:val="2"/>
            <w:tcMar>
              <w:top w:w="0" w:type="dxa"/>
              <w:left w:w="108" w:type="dxa"/>
              <w:bottom w:w="0" w:type="dxa"/>
              <w:right w:w="108" w:type="dxa"/>
            </w:tcMar>
            <w:vAlign w:val="center"/>
            <w:hideMark/>
          </w:tcPr>
          <w:p w:rsidR="00496125" w:rsidRPr="0085020C" w:rsidRDefault="0085020C" w:rsidP="00DC5E21">
            <w:pPr>
              <w:spacing w:after="0" w:line="240" w:lineRule="auto"/>
              <w:ind w:left="-57" w:right="-113"/>
              <w:jc w:val="center"/>
              <w:rPr>
                <w:rFonts w:cs="Calibri"/>
                <w:noProof/>
              </w:rPr>
            </w:pPr>
            <w:r>
              <w:rPr>
                <w:rFonts w:cs="Calibri"/>
                <w:noProof/>
              </w:rPr>
              <w:t>11</w:t>
            </w:r>
          </w:p>
        </w:tc>
        <w:tc>
          <w:tcPr>
            <w:tcW w:w="999" w:type="dxa"/>
            <w:gridSpan w:val="2"/>
            <w:tcMar>
              <w:top w:w="0" w:type="dxa"/>
              <w:left w:w="108" w:type="dxa"/>
              <w:bottom w:w="0" w:type="dxa"/>
              <w:right w:w="108" w:type="dxa"/>
            </w:tcMar>
            <w:vAlign w:val="center"/>
            <w:hideMark/>
          </w:tcPr>
          <w:p w:rsidR="00496125" w:rsidRDefault="0085020C" w:rsidP="00DC5E21">
            <w:pPr>
              <w:spacing w:after="0" w:line="240" w:lineRule="auto"/>
              <w:ind w:left="-57" w:right="-113"/>
              <w:jc w:val="center"/>
              <w:rPr>
                <w:rFonts w:cs="Calibri"/>
                <w:color w:val="000000"/>
                <w:lang w:val="bs-Cyrl-BA"/>
              </w:rPr>
            </w:pPr>
            <w:r>
              <w:rPr>
                <w:rFonts w:cs="Calibri"/>
                <w:color w:val="000000"/>
                <w:lang w:val="bs-Cyrl-BA"/>
              </w:rPr>
              <w:t>11</w:t>
            </w:r>
          </w:p>
        </w:tc>
        <w:tc>
          <w:tcPr>
            <w:tcW w:w="994" w:type="dxa"/>
            <w:tcMar>
              <w:top w:w="0" w:type="dxa"/>
              <w:left w:w="108" w:type="dxa"/>
              <w:bottom w:w="0" w:type="dxa"/>
              <w:right w:w="108" w:type="dxa"/>
            </w:tcMar>
            <w:vAlign w:val="center"/>
            <w:hideMark/>
          </w:tcPr>
          <w:p w:rsidR="00496125" w:rsidRPr="0085020C" w:rsidRDefault="0085020C" w:rsidP="00DC5E21">
            <w:pPr>
              <w:spacing w:after="0" w:line="240" w:lineRule="auto"/>
              <w:ind w:left="-57" w:right="-113"/>
              <w:jc w:val="center"/>
              <w:rPr>
                <w:rFonts w:cs="Calibri"/>
                <w:color w:val="000000"/>
              </w:rPr>
            </w:pPr>
            <w:r>
              <w:rPr>
                <w:rFonts w:cs="Calibri"/>
                <w:color w:val="000000"/>
              </w:rPr>
              <w:t>11</w:t>
            </w:r>
          </w:p>
        </w:tc>
        <w:tc>
          <w:tcPr>
            <w:tcW w:w="980" w:type="dxa"/>
            <w:gridSpan w:val="2"/>
            <w:tcMar>
              <w:top w:w="0" w:type="dxa"/>
              <w:left w:w="108" w:type="dxa"/>
              <w:bottom w:w="0" w:type="dxa"/>
              <w:right w:w="108" w:type="dxa"/>
            </w:tcMar>
            <w:vAlign w:val="center"/>
            <w:hideMark/>
          </w:tcPr>
          <w:p w:rsidR="00496125" w:rsidRPr="0085020C" w:rsidRDefault="0085020C" w:rsidP="00DC5E21">
            <w:pPr>
              <w:spacing w:after="0" w:line="240" w:lineRule="auto"/>
              <w:ind w:left="-57" w:right="-113"/>
              <w:jc w:val="center"/>
              <w:rPr>
                <w:rFonts w:cs="Calibri"/>
                <w:color w:val="000000"/>
              </w:rPr>
            </w:pPr>
            <w:r>
              <w:rPr>
                <w:rFonts w:cs="Calibri"/>
                <w:color w:val="000000"/>
              </w:rPr>
              <w:t>11</w:t>
            </w:r>
          </w:p>
        </w:tc>
      </w:tr>
      <w:tr w:rsidR="00496125" w:rsidRPr="00322AFB" w:rsidTr="00623034">
        <w:trPr>
          <w:gridAfter w:val="1"/>
          <w:wAfter w:w="14" w:type="dxa"/>
          <w:trHeight w:val="510"/>
        </w:trPr>
        <w:tc>
          <w:tcPr>
            <w:tcW w:w="4362" w:type="dxa"/>
            <w:gridSpan w:val="2"/>
            <w:tcMar>
              <w:top w:w="0" w:type="dxa"/>
              <w:left w:w="108" w:type="dxa"/>
              <w:bottom w:w="0" w:type="dxa"/>
              <w:right w:w="108" w:type="dxa"/>
            </w:tcMar>
            <w:vAlign w:val="center"/>
            <w:hideMark/>
          </w:tcPr>
          <w:p w:rsidR="00496125" w:rsidRPr="003426E8" w:rsidRDefault="00496125" w:rsidP="00DC5E21">
            <w:pPr>
              <w:spacing w:after="0" w:line="240" w:lineRule="auto"/>
              <w:ind w:left="-57" w:right="-113"/>
              <w:rPr>
                <w:rFonts w:cs="Calibri"/>
                <w:color w:val="000000"/>
              </w:rPr>
            </w:pPr>
            <w:r>
              <w:rPr>
                <w:rFonts w:cs="Calibri"/>
                <w:color w:val="000000"/>
              </w:rPr>
              <w:t>3.1. Евидентирање прихода, грантова, трансфера и примитака</w:t>
            </w:r>
          </w:p>
        </w:tc>
        <w:tc>
          <w:tcPr>
            <w:tcW w:w="2267" w:type="dxa"/>
            <w:tcMar>
              <w:top w:w="0" w:type="dxa"/>
              <w:left w:w="108" w:type="dxa"/>
              <w:bottom w:w="0" w:type="dxa"/>
              <w:right w:w="108" w:type="dxa"/>
            </w:tcMar>
            <w:vAlign w:val="center"/>
          </w:tcPr>
          <w:p w:rsidR="00496125" w:rsidRPr="003426E8"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CE0973" w:rsidRDefault="00496125" w:rsidP="00DC5E21">
            <w:pPr>
              <w:spacing w:after="0" w:line="240" w:lineRule="auto"/>
              <w:ind w:left="-57" w:right="-113"/>
              <w:rPr>
                <w:rFonts w:cs="Calibri"/>
                <w:noProof/>
              </w:rPr>
            </w:pPr>
            <w:r>
              <w:rPr>
                <w:rFonts w:cs="Calibri"/>
                <w:noProof/>
              </w:rPr>
              <w:t>Проценат остварених прихода, грантова, трансфера и примитака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100</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100</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100</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100</w:t>
            </w:r>
          </w:p>
        </w:tc>
      </w:tr>
      <w:tr w:rsidR="00496125" w:rsidRPr="00322AFB" w:rsidTr="00623034">
        <w:trPr>
          <w:gridAfter w:val="1"/>
          <w:wAfter w:w="14" w:type="dxa"/>
          <w:trHeight w:val="567"/>
        </w:trPr>
        <w:tc>
          <w:tcPr>
            <w:tcW w:w="4362" w:type="dxa"/>
            <w:gridSpan w:val="2"/>
            <w:tcMar>
              <w:top w:w="0" w:type="dxa"/>
              <w:left w:w="108" w:type="dxa"/>
              <w:bottom w:w="0" w:type="dxa"/>
              <w:right w:w="108" w:type="dxa"/>
            </w:tcMar>
            <w:vAlign w:val="center"/>
            <w:hideMark/>
          </w:tcPr>
          <w:p w:rsidR="00496125" w:rsidRPr="003426E8" w:rsidRDefault="00496125" w:rsidP="00DC5E21">
            <w:pPr>
              <w:spacing w:after="0" w:line="240" w:lineRule="auto"/>
              <w:ind w:left="-57" w:right="-113"/>
              <w:rPr>
                <w:rFonts w:cs="Calibri"/>
                <w:color w:val="000000"/>
              </w:rPr>
            </w:pPr>
            <w:r>
              <w:rPr>
                <w:rFonts w:cs="Calibri"/>
                <w:color w:val="000000"/>
              </w:rPr>
              <w:t>3.2. Извршавање обавезе по основу личних примања запослених</w:t>
            </w:r>
          </w:p>
        </w:tc>
        <w:tc>
          <w:tcPr>
            <w:tcW w:w="2267" w:type="dxa"/>
            <w:tcMar>
              <w:top w:w="0" w:type="dxa"/>
              <w:left w:w="108" w:type="dxa"/>
              <w:bottom w:w="0" w:type="dxa"/>
              <w:right w:w="108" w:type="dxa"/>
            </w:tcMar>
            <w:vAlign w:val="center"/>
          </w:tcPr>
          <w:p w:rsidR="00496125" w:rsidRPr="003426E8" w:rsidRDefault="00496125" w:rsidP="00DC5E21">
            <w:pPr>
              <w:spacing w:after="0" w:line="240" w:lineRule="auto"/>
              <w:ind w:left="-57" w:right="-113"/>
              <w:rPr>
                <w:rFonts w:cs="Calibri"/>
                <w:color w:val="000000"/>
              </w:rPr>
            </w:pPr>
            <w:r>
              <w:rPr>
                <w:rFonts w:cs="Calibri"/>
                <w:color w:val="000000"/>
              </w:rPr>
              <w:t>411000 Расходи за лична примања запослених</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мјесечних обрачуна и исплата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36</w:t>
            </w:r>
          </w:p>
        </w:tc>
        <w:tc>
          <w:tcPr>
            <w:tcW w:w="999"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36</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36</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36</w:t>
            </w:r>
          </w:p>
        </w:tc>
      </w:tr>
      <w:tr w:rsidR="00496125" w:rsidRPr="00322AFB" w:rsidTr="00623034">
        <w:trPr>
          <w:gridAfter w:val="1"/>
          <w:wAfter w:w="14" w:type="dxa"/>
          <w:trHeight w:val="797"/>
        </w:trPr>
        <w:tc>
          <w:tcPr>
            <w:tcW w:w="4362" w:type="dxa"/>
            <w:gridSpan w:val="2"/>
            <w:vMerge w:val="restart"/>
            <w:tcMar>
              <w:top w:w="0" w:type="dxa"/>
              <w:left w:w="108" w:type="dxa"/>
              <w:bottom w:w="0" w:type="dxa"/>
              <w:right w:w="108" w:type="dxa"/>
            </w:tcMar>
            <w:vAlign w:val="center"/>
            <w:hideMark/>
          </w:tcPr>
          <w:p w:rsidR="00496125" w:rsidRPr="003426E8" w:rsidRDefault="00496125" w:rsidP="00DC5E21">
            <w:pPr>
              <w:spacing w:after="0" w:line="240" w:lineRule="auto"/>
              <w:ind w:left="-57" w:right="-113"/>
              <w:rPr>
                <w:rFonts w:cs="Calibri"/>
                <w:color w:val="000000"/>
              </w:rPr>
            </w:pPr>
            <w:r>
              <w:rPr>
                <w:rFonts w:cs="Calibri"/>
                <w:color w:val="000000"/>
              </w:rPr>
              <w:t>3.3. Извршавање обавезе по основу уговора, камата на кредитно задужење, грантова, камата на зајмове од ентитета, судских рјешења, трансфера</w:t>
            </w:r>
          </w:p>
        </w:tc>
        <w:tc>
          <w:tcPr>
            <w:tcW w:w="2267" w:type="dxa"/>
            <w:vMerge w:val="restart"/>
            <w:tcMar>
              <w:top w:w="0" w:type="dxa"/>
              <w:left w:w="108" w:type="dxa"/>
              <w:bottom w:w="0" w:type="dxa"/>
              <w:right w:w="108" w:type="dxa"/>
            </w:tcMar>
            <w:vAlign w:val="center"/>
          </w:tcPr>
          <w:p w:rsidR="00B4015F" w:rsidRDefault="00B4015F" w:rsidP="00DC5E21">
            <w:pPr>
              <w:spacing w:after="0" w:line="240" w:lineRule="auto"/>
              <w:ind w:left="-57" w:right="-113"/>
              <w:rPr>
                <w:rFonts w:cs="Calibri"/>
                <w:color w:val="000000"/>
              </w:rPr>
            </w:pPr>
          </w:p>
          <w:p w:rsidR="00496125" w:rsidRDefault="00496125" w:rsidP="00DC5E21">
            <w:pPr>
              <w:spacing w:after="0" w:line="240" w:lineRule="auto"/>
              <w:ind w:left="-57" w:right="-113"/>
              <w:rPr>
                <w:rFonts w:cs="Calibri"/>
                <w:color w:val="000000"/>
              </w:rPr>
            </w:pPr>
            <w:r>
              <w:rPr>
                <w:rFonts w:cs="Calibri"/>
                <w:color w:val="000000"/>
              </w:rPr>
              <w:t xml:space="preserve">412000 Расходи по основу коришћења роба и услуга </w:t>
            </w:r>
          </w:p>
          <w:p w:rsidR="00496125" w:rsidRDefault="00496125" w:rsidP="00DC5E21">
            <w:pPr>
              <w:spacing w:after="0" w:line="240" w:lineRule="auto"/>
              <w:ind w:left="-57" w:right="-113"/>
              <w:rPr>
                <w:rFonts w:cs="Calibri"/>
                <w:color w:val="000000"/>
              </w:rPr>
            </w:pPr>
            <w:r>
              <w:rPr>
                <w:rFonts w:cs="Calibri"/>
                <w:color w:val="000000"/>
              </w:rPr>
              <w:t xml:space="preserve">413000 Расходи финансирања </w:t>
            </w:r>
          </w:p>
          <w:p w:rsidR="00496125" w:rsidRPr="00B4015F" w:rsidRDefault="00496125" w:rsidP="00DC5E21">
            <w:pPr>
              <w:spacing w:after="0" w:line="240" w:lineRule="auto"/>
              <w:ind w:left="-57" w:right="-113"/>
              <w:rPr>
                <w:rFonts w:cs="Calibri"/>
                <w:color w:val="000000"/>
              </w:rPr>
            </w:pPr>
            <w:r>
              <w:rPr>
                <w:rFonts w:cs="Calibri"/>
                <w:color w:val="000000"/>
              </w:rPr>
              <w:t xml:space="preserve">415000 Грантови 419000 Расходи по судским рјешењима 487000 Трансфери између различитих јединица власти </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исплаћених уговора</w:t>
            </w:r>
          </w:p>
        </w:tc>
        <w:tc>
          <w:tcPr>
            <w:tcW w:w="1134" w:type="dxa"/>
            <w:gridSpan w:val="2"/>
            <w:tcMar>
              <w:top w:w="0" w:type="dxa"/>
              <w:left w:w="108" w:type="dxa"/>
              <w:bottom w:w="0" w:type="dxa"/>
              <w:right w:w="108" w:type="dxa"/>
            </w:tcMar>
            <w:vAlign w:val="center"/>
            <w:hideMark/>
          </w:tcPr>
          <w:p w:rsidR="00496125" w:rsidRPr="00A146D7" w:rsidRDefault="00BD09C0" w:rsidP="00DC5E21">
            <w:pPr>
              <w:spacing w:after="0" w:line="240" w:lineRule="auto"/>
              <w:ind w:left="-57" w:right="-113"/>
              <w:jc w:val="center"/>
              <w:rPr>
                <w:rFonts w:cs="Calibri"/>
                <w:noProof/>
              </w:rPr>
            </w:pPr>
            <w:r>
              <w:rPr>
                <w:rFonts w:cs="Calibri"/>
                <w:noProof/>
              </w:rPr>
              <w:t>-</w:t>
            </w:r>
          </w:p>
        </w:tc>
        <w:tc>
          <w:tcPr>
            <w:tcW w:w="999" w:type="dxa"/>
            <w:gridSpan w:val="2"/>
            <w:tcMar>
              <w:top w:w="0" w:type="dxa"/>
              <w:left w:w="108" w:type="dxa"/>
              <w:bottom w:w="0" w:type="dxa"/>
              <w:right w:w="108" w:type="dxa"/>
            </w:tcMar>
            <w:vAlign w:val="center"/>
            <w:hideMark/>
          </w:tcPr>
          <w:p w:rsidR="00496125" w:rsidRPr="00061674" w:rsidRDefault="00BD09C0" w:rsidP="00DC5E21">
            <w:pPr>
              <w:spacing w:after="0" w:line="240" w:lineRule="auto"/>
              <w:ind w:left="-57" w:right="-113"/>
              <w:jc w:val="center"/>
              <w:rPr>
                <w:rFonts w:cs="Calibri"/>
                <w:color w:val="000000"/>
              </w:rPr>
            </w:pPr>
            <w:r>
              <w:rPr>
                <w:rFonts w:cs="Calibri"/>
                <w:color w:val="000000"/>
              </w:rPr>
              <w:t>-</w:t>
            </w:r>
          </w:p>
        </w:tc>
        <w:tc>
          <w:tcPr>
            <w:tcW w:w="994" w:type="dxa"/>
            <w:tcMar>
              <w:top w:w="0" w:type="dxa"/>
              <w:left w:w="108" w:type="dxa"/>
              <w:bottom w:w="0" w:type="dxa"/>
              <w:right w:w="108" w:type="dxa"/>
            </w:tcMar>
            <w:vAlign w:val="center"/>
            <w:hideMark/>
          </w:tcPr>
          <w:p w:rsidR="00496125" w:rsidRPr="00A146D7" w:rsidRDefault="00BD09C0" w:rsidP="00DC5E21">
            <w:pPr>
              <w:spacing w:after="0" w:line="240" w:lineRule="auto"/>
              <w:ind w:left="-57" w:right="-113"/>
              <w:jc w:val="center"/>
              <w:rPr>
                <w:rFonts w:cs="Calibri"/>
                <w:color w:val="000000"/>
              </w:rPr>
            </w:pPr>
            <w:r>
              <w:rPr>
                <w:rFonts w:cs="Calibri"/>
                <w:color w:val="000000"/>
              </w:rPr>
              <w:t>-</w:t>
            </w:r>
          </w:p>
        </w:tc>
        <w:tc>
          <w:tcPr>
            <w:tcW w:w="980" w:type="dxa"/>
            <w:gridSpan w:val="2"/>
            <w:tcMar>
              <w:top w:w="0" w:type="dxa"/>
              <w:left w:w="108" w:type="dxa"/>
              <w:bottom w:w="0" w:type="dxa"/>
              <w:right w:w="108" w:type="dxa"/>
            </w:tcMar>
            <w:vAlign w:val="center"/>
            <w:hideMark/>
          </w:tcPr>
          <w:p w:rsidR="00496125" w:rsidRPr="00D17CE4" w:rsidRDefault="00BD09C0" w:rsidP="00DC5E21">
            <w:pPr>
              <w:spacing w:after="0" w:line="240" w:lineRule="auto"/>
              <w:ind w:left="-57" w:right="-113"/>
              <w:jc w:val="center"/>
              <w:rPr>
                <w:rFonts w:cs="Calibri"/>
                <w:color w:val="000000"/>
              </w:rPr>
            </w:pPr>
            <w:r>
              <w:rPr>
                <w:rFonts w:cs="Calibri"/>
                <w:color w:val="000000"/>
              </w:rPr>
              <w:t>-</w:t>
            </w:r>
          </w:p>
        </w:tc>
      </w:tr>
      <w:tr w:rsidR="00496125" w:rsidRPr="00322AFB" w:rsidTr="00623034">
        <w:trPr>
          <w:gridAfter w:val="1"/>
          <w:wAfter w:w="14" w:type="dxa"/>
          <w:trHeight w:val="798"/>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исплаћених транши камате</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74</w:t>
            </w:r>
          </w:p>
        </w:tc>
        <w:tc>
          <w:tcPr>
            <w:tcW w:w="999"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right="-113"/>
              <w:jc w:val="center"/>
              <w:rPr>
                <w:rFonts w:cs="Calibri"/>
                <w:color w:val="000000"/>
              </w:rPr>
            </w:pPr>
            <w:r>
              <w:rPr>
                <w:rFonts w:cs="Calibri"/>
                <w:color w:val="000000"/>
              </w:rPr>
              <w:t>74</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74</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74</w:t>
            </w:r>
          </w:p>
        </w:tc>
      </w:tr>
      <w:tr w:rsidR="00496125" w:rsidRPr="00322AFB" w:rsidTr="00623034">
        <w:trPr>
          <w:gridAfter w:val="1"/>
          <w:wAfter w:w="14" w:type="dxa"/>
          <w:trHeight w:val="797"/>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исплаћених грантова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12</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12</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12</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12</w:t>
            </w:r>
          </w:p>
        </w:tc>
      </w:tr>
      <w:tr w:rsidR="00496125" w:rsidRPr="00322AFB" w:rsidTr="00623034">
        <w:trPr>
          <w:gridAfter w:val="1"/>
          <w:wAfter w:w="14" w:type="dxa"/>
          <w:trHeight w:val="798"/>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исплата по судским рјешењима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33</w:t>
            </w:r>
          </w:p>
        </w:tc>
        <w:tc>
          <w:tcPr>
            <w:tcW w:w="999"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33</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33</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33</w:t>
            </w:r>
          </w:p>
        </w:tc>
      </w:tr>
      <w:tr w:rsidR="00496125" w:rsidRPr="00322AFB" w:rsidTr="00623034">
        <w:trPr>
          <w:gridAfter w:val="1"/>
          <w:wAfter w:w="14" w:type="dxa"/>
          <w:trHeight w:val="798"/>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исплаћених трансфера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w:t>
            </w:r>
          </w:p>
        </w:tc>
      </w:tr>
      <w:tr w:rsidR="00496125" w:rsidRPr="00322AFB" w:rsidTr="00623034">
        <w:trPr>
          <w:gridAfter w:val="1"/>
          <w:wAfter w:w="14" w:type="dxa"/>
          <w:trHeight w:val="620"/>
        </w:trPr>
        <w:tc>
          <w:tcPr>
            <w:tcW w:w="4362" w:type="dxa"/>
            <w:gridSpan w:val="2"/>
            <w:vMerge w:val="restart"/>
            <w:tcMar>
              <w:top w:w="0" w:type="dxa"/>
              <w:left w:w="108" w:type="dxa"/>
              <w:bottom w:w="0" w:type="dxa"/>
              <w:right w:w="108" w:type="dxa"/>
            </w:tcMar>
            <w:vAlign w:val="center"/>
            <w:hideMark/>
          </w:tcPr>
          <w:p w:rsidR="00496125" w:rsidRPr="00A6573C" w:rsidRDefault="00496125" w:rsidP="00DC5E21">
            <w:pPr>
              <w:spacing w:after="0" w:line="240" w:lineRule="auto"/>
              <w:ind w:left="-57" w:right="-113"/>
              <w:rPr>
                <w:rFonts w:cs="Calibri"/>
                <w:color w:val="000000"/>
              </w:rPr>
            </w:pPr>
            <w:r>
              <w:rPr>
                <w:rFonts w:cs="Calibri"/>
                <w:color w:val="000000"/>
              </w:rPr>
              <w:t>3.4. Извршавање обавеза за отплату главнице примљених зајмова у земљи, отплата дуга за потенцијалне и накнадне приспјеле обавезе и отплате главнице зајмова примљених од ентитета</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 xml:space="preserve">621000 Издаци за отплату дугова </w:t>
            </w:r>
          </w:p>
          <w:p w:rsidR="00496125" w:rsidRPr="009809D5" w:rsidRDefault="00496125" w:rsidP="00DC5E21">
            <w:pPr>
              <w:spacing w:after="0" w:line="240" w:lineRule="auto"/>
              <w:ind w:left="-57" w:right="-113"/>
              <w:rPr>
                <w:rFonts w:cs="Calibri"/>
                <w:color w:val="000000"/>
              </w:rPr>
            </w:pPr>
            <w:r>
              <w:rPr>
                <w:rFonts w:cs="Calibri"/>
                <w:color w:val="000000"/>
              </w:rPr>
              <w:t>628000 Издаци за отплату дугова из трансакција између или унутар јединица власти</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отплаћених рата кредита за финансирање пројеката инфраструктуре</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74</w:t>
            </w:r>
          </w:p>
        </w:tc>
        <w:tc>
          <w:tcPr>
            <w:tcW w:w="999"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74</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74</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74</w:t>
            </w:r>
          </w:p>
        </w:tc>
      </w:tr>
      <w:tr w:rsidR="00496125" w:rsidRPr="00322AFB" w:rsidTr="00623034">
        <w:trPr>
          <w:gridAfter w:val="1"/>
          <w:wAfter w:w="14" w:type="dxa"/>
          <w:trHeight w:val="6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отплаћених рата зајмова који су примљени од ентитета за финансирање инфраструктуре</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2</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2</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2</w:t>
            </w:r>
          </w:p>
        </w:tc>
      </w:tr>
      <w:tr w:rsidR="00496125" w:rsidRPr="00322AFB" w:rsidTr="00623034">
        <w:trPr>
          <w:gridAfter w:val="1"/>
          <w:wAfter w:w="14" w:type="dxa"/>
          <w:trHeight w:val="6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Обим отплаћеног дуга за потенцијалне и накнадно приспјеле обавезе</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150.000</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0</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0</w:t>
            </w:r>
          </w:p>
        </w:tc>
      </w:tr>
      <w:tr w:rsidR="00496125" w:rsidRPr="00322AFB" w:rsidTr="00623034">
        <w:trPr>
          <w:gridAfter w:val="1"/>
          <w:wAfter w:w="14" w:type="dxa"/>
          <w:trHeight w:val="800"/>
        </w:trPr>
        <w:tc>
          <w:tcPr>
            <w:tcW w:w="4362" w:type="dxa"/>
            <w:gridSpan w:val="2"/>
            <w:vMerge w:val="restart"/>
            <w:tcMar>
              <w:top w:w="0" w:type="dxa"/>
              <w:left w:w="108" w:type="dxa"/>
              <w:bottom w:w="0" w:type="dxa"/>
              <w:right w:w="108" w:type="dxa"/>
            </w:tcMar>
            <w:vAlign w:val="center"/>
            <w:hideMark/>
          </w:tcPr>
          <w:p w:rsidR="00496125" w:rsidRPr="007D05D1" w:rsidRDefault="00496125" w:rsidP="00DC5E21">
            <w:pPr>
              <w:spacing w:after="0" w:line="240" w:lineRule="auto"/>
              <w:ind w:left="-57" w:right="-113"/>
              <w:rPr>
                <w:rFonts w:cs="Calibri"/>
                <w:color w:val="000000"/>
              </w:rPr>
            </w:pPr>
            <w:r>
              <w:rPr>
                <w:rFonts w:cs="Calibri"/>
                <w:color w:val="000000"/>
              </w:rPr>
              <w:t>3.5.</w:t>
            </w:r>
            <w:r w:rsidR="00BF62F4">
              <w:rPr>
                <w:rFonts w:cs="Calibri"/>
                <w:color w:val="000000"/>
              </w:rPr>
              <w:t xml:space="preserve"> </w:t>
            </w:r>
            <w:r>
              <w:rPr>
                <w:rFonts w:cs="Calibri"/>
                <w:color w:val="000000"/>
              </w:rPr>
              <w:t>Извршавање обавеза по основу излазног и улазног пореза на додату вриједност, аванса, дуга из претходних година и рефундација породиљског одсуства</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 xml:space="preserve">631000 Остали издаци </w:t>
            </w:r>
          </w:p>
          <w:p w:rsidR="00496125" w:rsidRPr="00D81628" w:rsidRDefault="00496125" w:rsidP="00DC5E21">
            <w:pPr>
              <w:spacing w:after="0" w:line="240" w:lineRule="auto"/>
              <w:ind w:left="-57" w:right="-113"/>
              <w:rPr>
                <w:rFonts w:cs="Calibri"/>
                <w:color w:val="000000"/>
              </w:rPr>
            </w:pPr>
            <w:r>
              <w:rPr>
                <w:rFonts w:cs="Calibri"/>
                <w:color w:val="000000"/>
              </w:rPr>
              <w:t>638000 Остали издаци из трансакција између или унутар јединица власти</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Обим извршене обавезе за улазни и излазни пдв, по основу аванса идугова из претходних година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1.115.000</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1.000.000</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800.000</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700.000</w:t>
            </w:r>
          </w:p>
        </w:tc>
      </w:tr>
      <w:tr w:rsidR="00496125" w:rsidRPr="00322AFB" w:rsidTr="00623034">
        <w:trPr>
          <w:gridAfter w:val="1"/>
          <w:wAfter w:w="14" w:type="dxa"/>
          <w:trHeight w:val="801"/>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рефундација</w:t>
            </w:r>
          </w:p>
        </w:tc>
        <w:tc>
          <w:tcPr>
            <w:tcW w:w="1134"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noProof/>
              </w:rPr>
            </w:pPr>
            <w:r>
              <w:rPr>
                <w:rFonts w:cs="Calibri"/>
                <w:noProof/>
              </w:rPr>
              <w:t>12</w:t>
            </w:r>
          </w:p>
        </w:tc>
        <w:tc>
          <w:tcPr>
            <w:tcW w:w="999" w:type="dxa"/>
            <w:gridSpan w:val="2"/>
            <w:tcMar>
              <w:top w:w="0" w:type="dxa"/>
              <w:left w:w="108" w:type="dxa"/>
              <w:bottom w:w="0" w:type="dxa"/>
              <w:right w:w="108" w:type="dxa"/>
            </w:tcMar>
            <w:vAlign w:val="center"/>
            <w:hideMark/>
          </w:tcPr>
          <w:p w:rsidR="00496125" w:rsidRDefault="00B4015F" w:rsidP="00DC5E21">
            <w:pPr>
              <w:spacing w:after="0" w:line="240" w:lineRule="auto"/>
              <w:ind w:left="-57" w:right="-113"/>
              <w:jc w:val="center"/>
              <w:rPr>
                <w:rFonts w:cs="Calibri"/>
                <w:color w:val="000000"/>
                <w:lang w:val="bs-Cyrl-BA"/>
              </w:rPr>
            </w:pPr>
            <w:r>
              <w:rPr>
                <w:rFonts w:cs="Calibri"/>
                <w:color w:val="000000"/>
                <w:lang w:val="bs-Cyrl-BA"/>
              </w:rPr>
              <w:t>12</w:t>
            </w:r>
          </w:p>
        </w:tc>
        <w:tc>
          <w:tcPr>
            <w:tcW w:w="994" w:type="dxa"/>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12</w:t>
            </w:r>
          </w:p>
        </w:tc>
        <w:tc>
          <w:tcPr>
            <w:tcW w:w="980" w:type="dxa"/>
            <w:gridSpan w:val="2"/>
            <w:tcMar>
              <w:top w:w="0" w:type="dxa"/>
              <w:left w:w="108" w:type="dxa"/>
              <w:bottom w:w="0" w:type="dxa"/>
              <w:right w:w="108" w:type="dxa"/>
            </w:tcMar>
            <w:vAlign w:val="center"/>
            <w:hideMark/>
          </w:tcPr>
          <w:p w:rsidR="00496125" w:rsidRPr="00B4015F" w:rsidRDefault="00B4015F" w:rsidP="00DC5E21">
            <w:pPr>
              <w:spacing w:after="0" w:line="240" w:lineRule="auto"/>
              <w:ind w:left="-57" w:right="-113"/>
              <w:jc w:val="center"/>
              <w:rPr>
                <w:rFonts w:cs="Calibri"/>
                <w:color w:val="000000"/>
              </w:rPr>
            </w:pPr>
            <w:r>
              <w:rPr>
                <w:rFonts w:cs="Calibri"/>
                <w:color w:val="000000"/>
              </w:rPr>
              <w:t>12</w:t>
            </w:r>
          </w:p>
        </w:tc>
      </w:tr>
      <w:tr w:rsidR="00496125" w:rsidRPr="00322AFB" w:rsidTr="00623034">
        <w:trPr>
          <w:gridAfter w:val="1"/>
          <w:wAfter w:w="14" w:type="dxa"/>
          <w:trHeight w:val="20"/>
        </w:trPr>
        <w:tc>
          <w:tcPr>
            <w:tcW w:w="4362" w:type="dxa"/>
            <w:gridSpan w:val="2"/>
            <w:tcMar>
              <w:top w:w="0" w:type="dxa"/>
              <w:left w:w="108" w:type="dxa"/>
              <w:bottom w:w="0" w:type="dxa"/>
              <w:right w:w="108" w:type="dxa"/>
            </w:tcMar>
            <w:vAlign w:val="center"/>
            <w:hideMark/>
          </w:tcPr>
          <w:p w:rsidR="00496125" w:rsidRPr="00B07721" w:rsidRDefault="00496125" w:rsidP="00DC5E21">
            <w:pPr>
              <w:spacing w:after="0" w:line="240" w:lineRule="auto"/>
              <w:ind w:left="-57" w:right="-113"/>
              <w:rPr>
                <w:rFonts w:cs="Calibri"/>
                <w:color w:val="000000"/>
              </w:rPr>
            </w:pPr>
            <w:r>
              <w:rPr>
                <w:rFonts w:cs="Calibri"/>
                <w:color w:val="000000"/>
              </w:rPr>
              <w:t>4.1. Припрема и усвајање просторно-планске документације</w:t>
            </w:r>
          </w:p>
        </w:tc>
        <w:tc>
          <w:tcPr>
            <w:tcW w:w="2267" w:type="dxa"/>
            <w:tcMar>
              <w:top w:w="0" w:type="dxa"/>
              <w:left w:w="108" w:type="dxa"/>
              <w:bottom w:w="0" w:type="dxa"/>
              <w:right w:w="108" w:type="dxa"/>
            </w:tcMar>
            <w:vAlign w:val="center"/>
          </w:tcPr>
          <w:p w:rsidR="00496125" w:rsidRPr="00241E6E" w:rsidRDefault="00496125" w:rsidP="00DC5E21">
            <w:pPr>
              <w:spacing w:after="0" w:line="240" w:lineRule="auto"/>
              <w:ind w:left="-57" w:right="-113"/>
              <w:rPr>
                <w:rFonts w:cs="Calibri"/>
                <w:color w:val="000000"/>
              </w:rPr>
            </w:pPr>
            <w:r>
              <w:rPr>
                <w:rFonts w:cs="Calibri"/>
                <w:color w:val="000000"/>
              </w:rPr>
              <w:t>511700 Издаци неопходни за израду просторно- планске документац</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усвојених просторно-планских докумената</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2</w:t>
            </w:r>
          </w:p>
        </w:tc>
        <w:tc>
          <w:tcPr>
            <w:tcW w:w="999"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1</w:t>
            </w:r>
          </w:p>
        </w:tc>
        <w:tc>
          <w:tcPr>
            <w:tcW w:w="994" w:type="dxa"/>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0</w:t>
            </w:r>
          </w:p>
        </w:tc>
      </w:tr>
      <w:tr w:rsidR="00496125" w:rsidRPr="00322AFB" w:rsidTr="00623034">
        <w:trPr>
          <w:gridAfter w:val="1"/>
          <w:wAfter w:w="14" w:type="dxa"/>
          <w:trHeight w:val="20"/>
        </w:trPr>
        <w:tc>
          <w:tcPr>
            <w:tcW w:w="4362" w:type="dxa"/>
            <w:gridSpan w:val="2"/>
            <w:vMerge w:val="restart"/>
            <w:tcMar>
              <w:top w:w="0" w:type="dxa"/>
              <w:left w:w="108" w:type="dxa"/>
              <w:bottom w:w="0" w:type="dxa"/>
              <w:right w:w="108" w:type="dxa"/>
            </w:tcMar>
            <w:vAlign w:val="center"/>
            <w:hideMark/>
          </w:tcPr>
          <w:p w:rsidR="00496125" w:rsidRPr="00B07721" w:rsidRDefault="00496125" w:rsidP="00DC5E21">
            <w:pPr>
              <w:spacing w:after="0" w:line="240" w:lineRule="auto"/>
              <w:ind w:left="-57" w:right="-113"/>
              <w:rPr>
                <w:rFonts w:cs="Calibri"/>
                <w:color w:val="000000"/>
              </w:rPr>
            </w:pPr>
            <w:r>
              <w:rPr>
                <w:rFonts w:cs="Calibri"/>
                <w:color w:val="000000"/>
              </w:rPr>
              <w:t xml:space="preserve">4.2. Вођење управних поступака у области просторног уређења и грађења </w:t>
            </w:r>
          </w:p>
        </w:tc>
        <w:tc>
          <w:tcPr>
            <w:tcW w:w="2267" w:type="dxa"/>
            <w:vMerge w:val="restart"/>
            <w:tcMar>
              <w:top w:w="0" w:type="dxa"/>
              <w:left w:w="108" w:type="dxa"/>
              <w:bottom w:w="0" w:type="dxa"/>
              <w:right w:w="108" w:type="dxa"/>
            </w:tcMar>
            <w:vAlign w:val="center"/>
          </w:tcPr>
          <w:p w:rsidR="00496125" w:rsidRPr="00B07721" w:rsidRDefault="00496125" w:rsidP="00DC5E21">
            <w:pPr>
              <w:spacing w:after="0" w:line="240" w:lineRule="auto"/>
              <w:ind w:left="-57" w:right="-113"/>
              <w:rPr>
                <w:rFonts w:cs="Calibri"/>
                <w:color w:val="000000"/>
              </w:rPr>
            </w:pPr>
            <w:r>
              <w:rPr>
                <w:rFonts w:cs="Calibri"/>
                <w:color w:val="000000"/>
              </w:rPr>
              <w:t>412900 Расходи за рад комисије за технички пријем</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 xml:space="preserve">Број издатих извода из докумената просторног уређења </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5</w:t>
            </w:r>
            <w:r w:rsidR="00E10044">
              <w:rPr>
                <w:rFonts w:cs="Calibri"/>
                <w:noProof/>
              </w:rPr>
              <w:t>0</w:t>
            </w:r>
          </w:p>
        </w:tc>
        <w:tc>
          <w:tcPr>
            <w:tcW w:w="999" w:type="dxa"/>
            <w:gridSpan w:val="2"/>
            <w:tcMar>
              <w:top w:w="0" w:type="dxa"/>
              <w:left w:w="108" w:type="dxa"/>
              <w:bottom w:w="0" w:type="dxa"/>
              <w:right w:w="108" w:type="dxa"/>
            </w:tcMar>
            <w:vAlign w:val="center"/>
            <w:hideMark/>
          </w:tcPr>
          <w:p w:rsidR="00496125" w:rsidRPr="00E10044" w:rsidRDefault="00E10044" w:rsidP="00DC5E21">
            <w:pPr>
              <w:spacing w:after="0" w:line="240" w:lineRule="auto"/>
              <w:ind w:left="-57" w:right="-113"/>
              <w:jc w:val="center"/>
              <w:rPr>
                <w:rFonts w:cs="Calibri"/>
                <w:color w:val="000000"/>
                <w:lang/>
              </w:rPr>
            </w:pPr>
            <w:r>
              <w:rPr>
                <w:rFonts w:cs="Calibri"/>
                <w:color w:val="000000"/>
                <w:lang/>
              </w:rPr>
              <w:t>60</w:t>
            </w:r>
          </w:p>
        </w:tc>
        <w:tc>
          <w:tcPr>
            <w:tcW w:w="994" w:type="dxa"/>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7</w:t>
            </w:r>
            <w:r w:rsidR="00A25EBA">
              <w:rPr>
                <w:rFonts w:cs="Calibri"/>
                <w:color w:val="000000"/>
              </w:rPr>
              <w:t>0</w:t>
            </w:r>
          </w:p>
        </w:tc>
        <w:tc>
          <w:tcPr>
            <w:tcW w:w="980"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7</w:t>
            </w:r>
            <w:r w:rsidR="00A25EBA">
              <w:rPr>
                <w:rFonts w:cs="Calibri"/>
                <w:color w:val="000000"/>
              </w:rPr>
              <w:t>0</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локацијских услова</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120</w:t>
            </w:r>
          </w:p>
        </w:tc>
        <w:tc>
          <w:tcPr>
            <w:tcW w:w="999" w:type="dxa"/>
            <w:gridSpan w:val="2"/>
            <w:tcMar>
              <w:top w:w="0" w:type="dxa"/>
              <w:left w:w="108" w:type="dxa"/>
              <w:bottom w:w="0" w:type="dxa"/>
              <w:right w:w="108" w:type="dxa"/>
            </w:tcMar>
            <w:vAlign w:val="center"/>
            <w:hideMark/>
          </w:tcPr>
          <w:p w:rsidR="00496125" w:rsidRDefault="00A25EBA" w:rsidP="00DC5E21">
            <w:pPr>
              <w:spacing w:after="0" w:line="240" w:lineRule="auto"/>
              <w:ind w:left="-57" w:right="-113"/>
              <w:jc w:val="center"/>
              <w:rPr>
                <w:rFonts w:cs="Calibri"/>
                <w:color w:val="000000"/>
                <w:lang w:val="bs-Cyrl-BA"/>
              </w:rPr>
            </w:pPr>
            <w:r>
              <w:rPr>
                <w:rFonts w:cs="Calibri"/>
                <w:color w:val="000000"/>
                <w:lang w:val="bs-Cyrl-BA"/>
              </w:rPr>
              <w:t>125</w:t>
            </w:r>
          </w:p>
        </w:tc>
        <w:tc>
          <w:tcPr>
            <w:tcW w:w="994" w:type="dxa"/>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125</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130</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одобрења за грађење</w:t>
            </w:r>
          </w:p>
        </w:tc>
        <w:tc>
          <w:tcPr>
            <w:tcW w:w="1134"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noProof/>
              </w:rPr>
            </w:pPr>
            <w:r>
              <w:rPr>
                <w:rFonts w:cs="Calibri"/>
                <w:noProof/>
              </w:rPr>
              <w:t>50</w:t>
            </w:r>
          </w:p>
        </w:tc>
        <w:tc>
          <w:tcPr>
            <w:tcW w:w="999" w:type="dxa"/>
            <w:gridSpan w:val="2"/>
            <w:tcMar>
              <w:top w:w="0" w:type="dxa"/>
              <w:left w:w="108" w:type="dxa"/>
              <w:bottom w:w="0" w:type="dxa"/>
              <w:right w:w="108" w:type="dxa"/>
            </w:tcMar>
            <w:vAlign w:val="center"/>
            <w:hideMark/>
          </w:tcPr>
          <w:p w:rsidR="00496125" w:rsidRPr="00E10044" w:rsidRDefault="00E10044" w:rsidP="00DC5E21">
            <w:pPr>
              <w:spacing w:after="0" w:line="240" w:lineRule="auto"/>
              <w:ind w:left="-57" w:right="-113"/>
              <w:jc w:val="center"/>
              <w:rPr>
                <w:rFonts w:cs="Calibri"/>
                <w:color w:val="000000"/>
                <w:lang/>
              </w:rPr>
            </w:pPr>
            <w:r>
              <w:rPr>
                <w:rFonts w:cs="Calibri"/>
                <w:color w:val="000000"/>
                <w:lang/>
              </w:rPr>
              <w:t>60</w:t>
            </w:r>
          </w:p>
        </w:tc>
        <w:tc>
          <w:tcPr>
            <w:tcW w:w="994" w:type="dxa"/>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60</w:t>
            </w:r>
          </w:p>
        </w:tc>
        <w:tc>
          <w:tcPr>
            <w:tcW w:w="980"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60</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употреби објеката</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3</w:t>
            </w:r>
            <w:r w:rsidR="00E10044">
              <w:rPr>
                <w:rFonts w:cs="Calibri"/>
                <w:noProof/>
              </w:rPr>
              <w:t>3</w:t>
            </w:r>
          </w:p>
        </w:tc>
        <w:tc>
          <w:tcPr>
            <w:tcW w:w="999" w:type="dxa"/>
            <w:gridSpan w:val="2"/>
            <w:tcMar>
              <w:top w:w="0" w:type="dxa"/>
              <w:left w:w="108" w:type="dxa"/>
              <w:bottom w:w="0" w:type="dxa"/>
              <w:right w:w="108" w:type="dxa"/>
            </w:tcMar>
            <w:vAlign w:val="center"/>
            <w:hideMark/>
          </w:tcPr>
          <w:p w:rsidR="00496125" w:rsidRDefault="00A25EBA" w:rsidP="00DC5E21">
            <w:pPr>
              <w:spacing w:after="0" w:line="240" w:lineRule="auto"/>
              <w:ind w:left="-57" w:right="-113"/>
              <w:jc w:val="center"/>
              <w:rPr>
                <w:rFonts w:cs="Calibri"/>
                <w:color w:val="000000"/>
                <w:lang w:val="bs-Cyrl-BA"/>
              </w:rPr>
            </w:pPr>
            <w:r>
              <w:rPr>
                <w:rFonts w:cs="Calibri"/>
                <w:color w:val="000000"/>
                <w:lang w:val="bs-Cyrl-BA"/>
              </w:rPr>
              <w:t>37</w:t>
            </w:r>
          </w:p>
        </w:tc>
        <w:tc>
          <w:tcPr>
            <w:tcW w:w="994" w:type="dxa"/>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37</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40</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уклањању објеката</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15</w:t>
            </w:r>
          </w:p>
        </w:tc>
        <w:tc>
          <w:tcPr>
            <w:tcW w:w="999" w:type="dxa"/>
            <w:gridSpan w:val="2"/>
            <w:tcMar>
              <w:top w:w="0" w:type="dxa"/>
              <w:left w:w="108" w:type="dxa"/>
              <w:bottom w:w="0" w:type="dxa"/>
              <w:right w:w="108" w:type="dxa"/>
            </w:tcMar>
            <w:vAlign w:val="center"/>
            <w:hideMark/>
          </w:tcPr>
          <w:p w:rsidR="00496125" w:rsidRDefault="00A25EBA" w:rsidP="00DC5E21">
            <w:pPr>
              <w:spacing w:after="0" w:line="240" w:lineRule="auto"/>
              <w:ind w:left="-57" w:right="-113"/>
              <w:jc w:val="center"/>
              <w:rPr>
                <w:rFonts w:cs="Calibri"/>
                <w:color w:val="000000"/>
                <w:lang w:val="bs-Cyrl-BA"/>
              </w:rPr>
            </w:pPr>
            <w:r>
              <w:rPr>
                <w:rFonts w:cs="Calibri"/>
                <w:color w:val="000000"/>
                <w:lang w:val="bs-Cyrl-BA"/>
              </w:rPr>
              <w:t>10</w:t>
            </w:r>
          </w:p>
        </w:tc>
        <w:tc>
          <w:tcPr>
            <w:tcW w:w="994" w:type="dxa"/>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8</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рјешења за вршење контроле исколчавања грађевине након издавања одобрења за грађење</w:t>
            </w:r>
          </w:p>
        </w:tc>
        <w:tc>
          <w:tcPr>
            <w:tcW w:w="1134"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noProof/>
              </w:rPr>
            </w:pPr>
            <w:r>
              <w:rPr>
                <w:rFonts w:cs="Calibri"/>
                <w:noProof/>
              </w:rPr>
              <w:t>20</w:t>
            </w:r>
          </w:p>
        </w:tc>
        <w:tc>
          <w:tcPr>
            <w:tcW w:w="999"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2</w:t>
            </w:r>
            <w:r w:rsidR="00A25EBA">
              <w:rPr>
                <w:rFonts w:cs="Calibri"/>
                <w:color w:val="000000"/>
              </w:rPr>
              <w:t>5</w:t>
            </w:r>
          </w:p>
        </w:tc>
        <w:tc>
          <w:tcPr>
            <w:tcW w:w="994" w:type="dxa"/>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25</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20</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легалности објекта</w:t>
            </w:r>
          </w:p>
        </w:tc>
        <w:tc>
          <w:tcPr>
            <w:tcW w:w="1134"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noProof/>
              </w:rPr>
            </w:pPr>
            <w:r>
              <w:rPr>
                <w:rFonts w:cs="Calibri"/>
                <w:noProof/>
              </w:rPr>
              <w:t>6</w:t>
            </w:r>
            <w:r w:rsidR="00A25EBA">
              <w:rPr>
                <w:rFonts w:cs="Calibri"/>
                <w:noProof/>
              </w:rPr>
              <w:t>00</w:t>
            </w:r>
          </w:p>
        </w:tc>
        <w:tc>
          <w:tcPr>
            <w:tcW w:w="999" w:type="dxa"/>
            <w:gridSpan w:val="2"/>
            <w:tcMar>
              <w:top w:w="0" w:type="dxa"/>
              <w:left w:w="108" w:type="dxa"/>
              <w:bottom w:w="0" w:type="dxa"/>
              <w:right w:w="108" w:type="dxa"/>
            </w:tcMar>
            <w:vAlign w:val="center"/>
            <w:hideMark/>
          </w:tcPr>
          <w:p w:rsidR="00496125" w:rsidRDefault="00E10044" w:rsidP="00DC5E21">
            <w:pPr>
              <w:spacing w:after="0" w:line="240" w:lineRule="auto"/>
              <w:ind w:left="-57" w:right="-113"/>
              <w:jc w:val="center"/>
              <w:rPr>
                <w:rFonts w:cs="Calibri"/>
                <w:color w:val="000000"/>
                <w:lang w:val="bs-Cyrl-BA"/>
              </w:rPr>
            </w:pPr>
            <w:r>
              <w:rPr>
                <w:rFonts w:cs="Calibri"/>
                <w:color w:val="000000"/>
                <w:lang/>
              </w:rPr>
              <w:t>5</w:t>
            </w:r>
            <w:r w:rsidR="00A25EBA">
              <w:rPr>
                <w:rFonts w:cs="Calibri"/>
                <w:color w:val="000000"/>
                <w:lang w:val="bs-Cyrl-BA"/>
              </w:rPr>
              <w:t>00</w:t>
            </w:r>
          </w:p>
        </w:tc>
        <w:tc>
          <w:tcPr>
            <w:tcW w:w="994" w:type="dxa"/>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4</w:t>
            </w:r>
            <w:r w:rsidR="00A25EBA">
              <w:rPr>
                <w:rFonts w:cs="Calibri"/>
                <w:color w:val="000000"/>
              </w:rPr>
              <w:t>00</w:t>
            </w:r>
          </w:p>
        </w:tc>
        <w:tc>
          <w:tcPr>
            <w:tcW w:w="980" w:type="dxa"/>
            <w:gridSpan w:val="2"/>
            <w:tcMar>
              <w:top w:w="0" w:type="dxa"/>
              <w:left w:w="108" w:type="dxa"/>
              <w:bottom w:w="0" w:type="dxa"/>
              <w:right w:w="108" w:type="dxa"/>
            </w:tcMar>
            <w:vAlign w:val="center"/>
            <w:hideMark/>
          </w:tcPr>
          <w:p w:rsidR="00496125" w:rsidRPr="00A25EBA" w:rsidRDefault="00E10044" w:rsidP="00DC5E21">
            <w:pPr>
              <w:spacing w:after="0" w:line="240" w:lineRule="auto"/>
              <w:ind w:left="-57" w:right="-113"/>
              <w:jc w:val="center"/>
              <w:rPr>
                <w:rFonts w:cs="Calibri"/>
                <w:color w:val="000000"/>
              </w:rPr>
            </w:pPr>
            <w:r>
              <w:rPr>
                <w:rFonts w:cs="Calibri"/>
                <w:color w:val="000000"/>
              </w:rPr>
              <w:t>3</w:t>
            </w:r>
            <w:r w:rsidR="00A25EBA">
              <w:rPr>
                <w:rFonts w:cs="Calibri"/>
                <w:color w:val="000000"/>
              </w:rPr>
              <w:t>50</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мишљења/увјерења</w:t>
            </w:r>
          </w:p>
        </w:tc>
        <w:tc>
          <w:tcPr>
            <w:tcW w:w="1134"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noProof/>
              </w:rPr>
            </w:pPr>
            <w:r>
              <w:rPr>
                <w:rFonts w:cs="Calibri"/>
                <w:noProof/>
              </w:rPr>
              <w:t>120</w:t>
            </w:r>
          </w:p>
        </w:tc>
        <w:tc>
          <w:tcPr>
            <w:tcW w:w="999" w:type="dxa"/>
            <w:gridSpan w:val="2"/>
            <w:tcMar>
              <w:top w:w="0" w:type="dxa"/>
              <w:left w:w="108" w:type="dxa"/>
              <w:bottom w:w="0" w:type="dxa"/>
              <w:right w:w="108" w:type="dxa"/>
            </w:tcMar>
            <w:vAlign w:val="center"/>
            <w:hideMark/>
          </w:tcPr>
          <w:p w:rsidR="00496125" w:rsidRDefault="00A25EBA" w:rsidP="00DC5E21">
            <w:pPr>
              <w:spacing w:after="0" w:line="240" w:lineRule="auto"/>
              <w:ind w:left="-57" w:right="-113"/>
              <w:jc w:val="center"/>
              <w:rPr>
                <w:rFonts w:cs="Calibri"/>
                <w:color w:val="000000"/>
                <w:lang w:val="bs-Cyrl-BA"/>
              </w:rPr>
            </w:pPr>
            <w:r>
              <w:rPr>
                <w:rFonts w:cs="Calibri"/>
                <w:color w:val="000000"/>
                <w:lang w:val="bs-Cyrl-BA"/>
              </w:rPr>
              <w:t>125</w:t>
            </w:r>
          </w:p>
        </w:tc>
        <w:tc>
          <w:tcPr>
            <w:tcW w:w="994" w:type="dxa"/>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125</w:t>
            </w:r>
          </w:p>
        </w:tc>
        <w:tc>
          <w:tcPr>
            <w:tcW w:w="980" w:type="dxa"/>
            <w:gridSpan w:val="2"/>
            <w:tcMar>
              <w:top w:w="0" w:type="dxa"/>
              <w:left w:w="108" w:type="dxa"/>
              <w:bottom w:w="0" w:type="dxa"/>
              <w:right w:w="108" w:type="dxa"/>
            </w:tcMar>
            <w:vAlign w:val="center"/>
            <w:hideMark/>
          </w:tcPr>
          <w:p w:rsidR="00496125" w:rsidRPr="00A25EBA" w:rsidRDefault="00A25EBA" w:rsidP="00DC5E21">
            <w:pPr>
              <w:spacing w:after="0" w:line="240" w:lineRule="auto"/>
              <w:ind w:left="-57" w:right="-113"/>
              <w:jc w:val="center"/>
              <w:rPr>
                <w:rFonts w:cs="Calibri"/>
                <w:color w:val="000000"/>
              </w:rPr>
            </w:pPr>
            <w:r>
              <w:rPr>
                <w:rFonts w:cs="Calibri"/>
                <w:color w:val="000000"/>
              </w:rPr>
              <w:t>130</w:t>
            </w:r>
          </w:p>
        </w:tc>
      </w:tr>
      <w:tr w:rsidR="00496125" w:rsidRPr="00322AFB" w:rsidTr="00623034">
        <w:trPr>
          <w:gridAfter w:val="1"/>
          <w:wAfter w:w="14" w:type="dxa"/>
          <w:trHeight w:val="20"/>
        </w:trPr>
        <w:tc>
          <w:tcPr>
            <w:tcW w:w="4362" w:type="dxa"/>
            <w:gridSpan w:val="2"/>
            <w:vMerge w:val="restart"/>
            <w:tcBorders>
              <w:bottom w:val="single" w:sz="4" w:space="0" w:color="auto"/>
            </w:tcBorders>
            <w:tcMar>
              <w:top w:w="0" w:type="dxa"/>
              <w:left w:w="108" w:type="dxa"/>
              <w:bottom w:w="0" w:type="dxa"/>
              <w:right w:w="108" w:type="dxa"/>
            </w:tcMar>
            <w:vAlign w:val="center"/>
            <w:hideMark/>
          </w:tcPr>
          <w:p w:rsidR="00496125" w:rsidRPr="0012281E" w:rsidRDefault="00496125" w:rsidP="00DC5E21">
            <w:pPr>
              <w:spacing w:after="0" w:line="240" w:lineRule="auto"/>
              <w:ind w:left="-57" w:right="-113"/>
              <w:rPr>
                <w:rFonts w:cs="Calibri"/>
                <w:color w:val="000000"/>
              </w:rPr>
            </w:pPr>
            <w:r>
              <w:rPr>
                <w:rFonts w:cs="Calibri"/>
                <w:color w:val="000000"/>
              </w:rPr>
              <w:t>5.1. Обављање имовинско-правних послова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рјешења о заузимању, прекопавању јавних површина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1</w:t>
            </w:r>
            <w:r w:rsidR="00AD4FDB">
              <w:rPr>
                <w:rFonts w:cs="Calibri"/>
                <w:noProof/>
              </w:rPr>
              <w:t>3</w:t>
            </w:r>
            <w:r>
              <w:rPr>
                <w:rFonts w:cs="Calibri"/>
                <w:noProof/>
              </w:rPr>
              <w:t>1</w:t>
            </w:r>
          </w:p>
        </w:tc>
        <w:tc>
          <w:tcPr>
            <w:tcW w:w="999"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230</w:t>
            </w:r>
          </w:p>
        </w:tc>
        <w:tc>
          <w:tcPr>
            <w:tcW w:w="994" w:type="dxa"/>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230</w:t>
            </w:r>
          </w:p>
        </w:tc>
        <w:tc>
          <w:tcPr>
            <w:tcW w:w="980"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230</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рјешења о постављању рекламних паноа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85</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100</w:t>
            </w:r>
          </w:p>
        </w:tc>
        <w:tc>
          <w:tcPr>
            <w:tcW w:w="994" w:type="dxa"/>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100</w:t>
            </w:r>
          </w:p>
        </w:tc>
        <w:tc>
          <w:tcPr>
            <w:tcW w:w="980" w:type="dxa"/>
            <w:gridSpan w:val="2"/>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10</w:t>
            </w:r>
            <w:r w:rsidR="00AD4FDB">
              <w:rPr>
                <w:rFonts w:cs="Calibri"/>
                <w:color w:val="000000"/>
              </w:rPr>
              <w:t>0</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рјешења о оснивању заједнице, број рјешења о промјени лица за заступање заједнице</w:t>
            </w:r>
          </w:p>
        </w:tc>
        <w:tc>
          <w:tcPr>
            <w:tcW w:w="1134"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noProof/>
              </w:rPr>
            </w:pPr>
            <w:r>
              <w:rPr>
                <w:rFonts w:cs="Calibri"/>
                <w:noProof/>
              </w:rPr>
              <w:t>15</w:t>
            </w:r>
          </w:p>
        </w:tc>
        <w:tc>
          <w:tcPr>
            <w:tcW w:w="999"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15</w:t>
            </w:r>
          </w:p>
        </w:tc>
        <w:tc>
          <w:tcPr>
            <w:tcW w:w="994" w:type="dxa"/>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15</w:t>
            </w:r>
          </w:p>
        </w:tc>
        <w:tc>
          <w:tcPr>
            <w:tcW w:w="980"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15</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одлука о купопродаји непокретности које се припреме и усвоје на Скупштини града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31</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31</w:t>
            </w:r>
          </w:p>
        </w:tc>
        <w:tc>
          <w:tcPr>
            <w:tcW w:w="994" w:type="dxa"/>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31</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31</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мишљења која се дају у расправама код РГУ у имовинско-правним пословима</w:t>
            </w:r>
          </w:p>
        </w:tc>
        <w:tc>
          <w:tcPr>
            <w:tcW w:w="1134" w:type="dxa"/>
            <w:gridSpan w:val="2"/>
            <w:tcMar>
              <w:top w:w="0" w:type="dxa"/>
              <w:left w:w="108" w:type="dxa"/>
              <w:bottom w:w="0" w:type="dxa"/>
              <w:right w:w="108" w:type="dxa"/>
            </w:tcMar>
            <w:vAlign w:val="center"/>
            <w:hideMark/>
          </w:tcPr>
          <w:p w:rsidR="00496125" w:rsidRPr="005B1AAD" w:rsidRDefault="005B1AAD" w:rsidP="005B1AAD">
            <w:pPr>
              <w:spacing w:after="0" w:line="240" w:lineRule="auto"/>
              <w:ind w:left="-57" w:right="-113"/>
              <w:jc w:val="center"/>
              <w:rPr>
                <w:rFonts w:cs="Calibri"/>
                <w:noProof/>
              </w:rPr>
            </w:pPr>
            <w:r>
              <w:rPr>
                <w:rFonts w:cs="Calibri"/>
                <w:noProof/>
              </w:rPr>
              <w:t>150</w:t>
            </w:r>
          </w:p>
        </w:tc>
        <w:tc>
          <w:tcPr>
            <w:tcW w:w="999" w:type="dxa"/>
            <w:gridSpan w:val="2"/>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16</w:t>
            </w:r>
            <w:r w:rsidR="00AD4FDB">
              <w:rPr>
                <w:rFonts w:cs="Calibri"/>
                <w:color w:val="000000"/>
              </w:rPr>
              <w:t>0</w:t>
            </w:r>
          </w:p>
        </w:tc>
        <w:tc>
          <w:tcPr>
            <w:tcW w:w="994" w:type="dxa"/>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16</w:t>
            </w:r>
            <w:r w:rsidR="00AD4FDB">
              <w:rPr>
                <w:rFonts w:cs="Calibri"/>
                <w:color w:val="000000"/>
              </w:rPr>
              <w:t>0</w:t>
            </w:r>
          </w:p>
        </w:tc>
        <w:tc>
          <w:tcPr>
            <w:tcW w:w="980" w:type="dxa"/>
            <w:gridSpan w:val="2"/>
            <w:tcMar>
              <w:top w:w="0" w:type="dxa"/>
              <w:left w:w="108" w:type="dxa"/>
              <w:bottom w:w="0" w:type="dxa"/>
              <w:right w:w="108" w:type="dxa"/>
            </w:tcMar>
            <w:vAlign w:val="center"/>
            <w:hideMark/>
          </w:tcPr>
          <w:p w:rsidR="00496125" w:rsidRPr="005B1AAD" w:rsidRDefault="00AD4FDB" w:rsidP="00DC5E21">
            <w:pPr>
              <w:spacing w:after="0" w:line="240" w:lineRule="auto"/>
              <w:ind w:left="-57" w:right="-113"/>
              <w:jc w:val="center"/>
              <w:rPr>
                <w:rFonts w:cs="Calibri"/>
                <w:color w:val="000000"/>
              </w:rPr>
            </w:pPr>
            <w:r>
              <w:rPr>
                <w:rFonts w:cs="Calibri"/>
                <w:color w:val="000000"/>
              </w:rPr>
              <w:t>1</w:t>
            </w:r>
            <w:r w:rsidR="005B1AAD">
              <w:rPr>
                <w:rFonts w:cs="Calibri"/>
                <w:color w:val="000000"/>
              </w:rPr>
              <w:t>60</w:t>
            </w:r>
          </w:p>
        </w:tc>
      </w:tr>
      <w:tr w:rsidR="00496125" w:rsidRPr="00322AFB" w:rsidTr="00623034">
        <w:trPr>
          <w:gridAfter w:val="1"/>
          <w:wAfter w:w="14" w:type="dxa"/>
          <w:trHeight w:val="20"/>
        </w:trPr>
        <w:tc>
          <w:tcPr>
            <w:tcW w:w="4362" w:type="dxa"/>
            <w:gridSpan w:val="2"/>
            <w:vMerge/>
            <w:tcBorders>
              <w:bottom w:val="single" w:sz="4" w:space="0" w:color="auto"/>
            </w:tcBorders>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нових увјерења о кућном броју, број увјерења- исправка</w:t>
            </w:r>
          </w:p>
        </w:tc>
        <w:tc>
          <w:tcPr>
            <w:tcW w:w="1134" w:type="dxa"/>
            <w:gridSpan w:val="2"/>
            <w:tcMar>
              <w:top w:w="0" w:type="dxa"/>
              <w:left w:w="108" w:type="dxa"/>
              <w:bottom w:w="0" w:type="dxa"/>
              <w:right w:w="108" w:type="dxa"/>
            </w:tcMar>
            <w:vAlign w:val="center"/>
            <w:hideMark/>
          </w:tcPr>
          <w:p w:rsidR="00496125" w:rsidRPr="005B1AAD" w:rsidRDefault="00AD4FDB" w:rsidP="00DC5E21">
            <w:pPr>
              <w:spacing w:after="0" w:line="240" w:lineRule="auto"/>
              <w:ind w:left="-57" w:right="-113"/>
              <w:jc w:val="center"/>
              <w:rPr>
                <w:rFonts w:cs="Calibri"/>
                <w:noProof/>
              </w:rPr>
            </w:pPr>
            <w:r>
              <w:rPr>
                <w:rFonts w:cs="Calibri"/>
                <w:noProof/>
              </w:rPr>
              <w:t>5</w:t>
            </w:r>
            <w:r w:rsidR="005B1AAD">
              <w:rPr>
                <w:rFonts w:cs="Calibri"/>
                <w:noProof/>
              </w:rPr>
              <w:t>8</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6</w:t>
            </w:r>
            <w:r w:rsidR="00AD4FDB">
              <w:rPr>
                <w:rFonts w:cs="Calibri"/>
                <w:color w:val="000000"/>
                <w:lang w:val="bs-Cyrl-BA"/>
              </w:rPr>
              <w:t>0</w:t>
            </w:r>
          </w:p>
        </w:tc>
        <w:tc>
          <w:tcPr>
            <w:tcW w:w="994" w:type="dxa"/>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6</w:t>
            </w:r>
            <w:r w:rsidR="00AD4FDB">
              <w:rPr>
                <w:rFonts w:cs="Calibri"/>
                <w:color w:val="000000"/>
              </w:rPr>
              <w:t>0</w:t>
            </w:r>
          </w:p>
        </w:tc>
        <w:tc>
          <w:tcPr>
            <w:tcW w:w="980" w:type="dxa"/>
            <w:gridSpan w:val="2"/>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6</w:t>
            </w:r>
            <w:r w:rsidR="00AD4FDB">
              <w:rPr>
                <w:rFonts w:cs="Calibri"/>
                <w:color w:val="000000"/>
              </w:rPr>
              <w:t>0</w:t>
            </w:r>
          </w:p>
        </w:tc>
      </w:tr>
      <w:tr w:rsidR="00496125" w:rsidRPr="00322AFB" w:rsidTr="00623034">
        <w:trPr>
          <w:gridAfter w:val="1"/>
          <w:wAfter w:w="14" w:type="dxa"/>
          <w:trHeight w:val="20"/>
        </w:trPr>
        <w:tc>
          <w:tcPr>
            <w:tcW w:w="4362" w:type="dxa"/>
            <w:gridSpan w:val="2"/>
            <w:vMerge w:val="restart"/>
            <w:tcBorders>
              <w:top w:val="single" w:sz="4" w:space="0" w:color="auto"/>
            </w:tcBorders>
            <w:tcMar>
              <w:top w:w="0" w:type="dxa"/>
              <w:left w:w="108" w:type="dxa"/>
              <w:bottom w:w="0" w:type="dxa"/>
              <w:right w:w="108" w:type="dxa"/>
            </w:tcMar>
            <w:vAlign w:val="center"/>
            <w:hideMark/>
          </w:tcPr>
          <w:p w:rsidR="00496125" w:rsidRPr="008E0759" w:rsidRDefault="00496125" w:rsidP="00DC5E21">
            <w:pPr>
              <w:spacing w:after="0" w:line="240" w:lineRule="auto"/>
              <w:ind w:left="-57" w:right="-113"/>
              <w:rPr>
                <w:rFonts w:cs="Calibri"/>
                <w:color w:val="000000"/>
              </w:rPr>
            </w:pPr>
            <w:r>
              <w:rPr>
                <w:rFonts w:cs="Calibri"/>
                <w:color w:val="000000"/>
              </w:rPr>
              <w:t xml:space="preserve">5.2. </w:t>
            </w:r>
            <w:r w:rsidR="00BF62F4">
              <w:rPr>
                <w:rFonts w:cs="Calibri"/>
                <w:color w:val="000000"/>
              </w:rPr>
              <w:t>Oбављање послова из области з</w:t>
            </w:r>
            <w:r>
              <w:rPr>
                <w:rFonts w:cs="Calibri"/>
                <w:color w:val="000000"/>
              </w:rPr>
              <w:t>аштит</w:t>
            </w:r>
            <w:r w:rsidR="00BF62F4">
              <w:rPr>
                <w:rFonts w:cs="Calibri"/>
                <w:color w:val="000000"/>
              </w:rPr>
              <w:t>е</w:t>
            </w:r>
            <w:r>
              <w:rPr>
                <w:rFonts w:cs="Calibri"/>
                <w:color w:val="000000"/>
              </w:rPr>
              <w:t xml:space="preserve"> животне средине</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рјешења о издавању, ревизији и престанку важења еколошких дозвола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63</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35</w:t>
            </w:r>
          </w:p>
        </w:tc>
        <w:tc>
          <w:tcPr>
            <w:tcW w:w="994" w:type="dxa"/>
            <w:tcMar>
              <w:top w:w="0" w:type="dxa"/>
              <w:left w:w="108" w:type="dxa"/>
              <w:bottom w:w="0" w:type="dxa"/>
              <w:right w:w="108" w:type="dxa"/>
            </w:tcMar>
            <w:vAlign w:val="center"/>
            <w:hideMark/>
          </w:tcPr>
          <w:p w:rsidR="00496125" w:rsidRPr="00AD4FDB" w:rsidRDefault="005B1AAD" w:rsidP="00DC5E21">
            <w:pPr>
              <w:spacing w:after="0" w:line="240" w:lineRule="auto"/>
              <w:ind w:left="-57" w:right="-113"/>
              <w:jc w:val="center"/>
              <w:rPr>
                <w:rFonts w:cs="Calibri"/>
                <w:color w:val="000000"/>
              </w:rPr>
            </w:pPr>
            <w:r>
              <w:rPr>
                <w:rFonts w:cs="Calibri"/>
                <w:color w:val="000000"/>
              </w:rPr>
              <w:t>3</w:t>
            </w:r>
            <w:r w:rsidR="00AD4FDB">
              <w:rPr>
                <w:rFonts w:cs="Calibri"/>
                <w:color w:val="000000"/>
              </w:rPr>
              <w:t>0</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51</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мишљења</w:t>
            </w:r>
          </w:p>
        </w:tc>
        <w:tc>
          <w:tcPr>
            <w:tcW w:w="1134"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noProof/>
              </w:rPr>
            </w:pPr>
            <w:r>
              <w:rPr>
                <w:rFonts w:cs="Calibri"/>
                <w:noProof/>
              </w:rPr>
              <w:t>5</w:t>
            </w:r>
          </w:p>
        </w:tc>
        <w:tc>
          <w:tcPr>
            <w:tcW w:w="999"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5</w:t>
            </w:r>
          </w:p>
        </w:tc>
        <w:tc>
          <w:tcPr>
            <w:tcW w:w="994" w:type="dxa"/>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5</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сагласности</w:t>
            </w:r>
          </w:p>
        </w:tc>
        <w:tc>
          <w:tcPr>
            <w:tcW w:w="1134"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w:t>
            </w:r>
          </w:p>
        </w:tc>
        <w:tc>
          <w:tcPr>
            <w:tcW w:w="994" w:type="dxa"/>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w:t>
            </w:r>
          </w:p>
        </w:tc>
      </w:tr>
      <w:tr w:rsidR="00496125" w:rsidRPr="00322AFB" w:rsidTr="00623034">
        <w:trPr>
          <w:gridAfter w:val="1"/>
          <w:wAfter w:w="14" w:type="dxa"/>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извјештаја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3</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w:t>
            </w:r>
          </w:p>
        </w:tc>
        <w:tc>
          <w:tcPr>
            <w:tcW w:w="994" w:type="dxa"/>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226D39" w:rsidRDefault="00496125" w:rsidP="00DC5E21">
            <w:pPr>
              <w:spacing w:after="0" w:line="240" w:lineRule="auto"/>
              <w:ind w:left="-57" w:right="-113"/>
              <w:rPr>
                <w:rFonts w:cs="Calibri"/>
                <w:color w:val="000000"/>
              </w:rPr>
            </w:pPr>
            <w:r>
              <w:rPr>
                <w:rFonts w:cs="Calibri"/>
                <w:color w:val="000000"/>
              </w:rPr>
              <w:t xml:space="preserve">5.3. </w:t>
            </w:r>
            <w:r w:rsidR="00BF62F4">
              <w:rPr>
                <w:rFonts w:cs="Calibri"/>
                <w:color w:val="000000"/>
              </w:rPr>
              <w:t>Обављање послова из области</w:t>
            </w:r>
            <w:r>
              <w:rPr>
                <w:rFonts w:cs="Calibri"/>
                <w:color w:val="000000"/>
              </w:rPr>
              <w:t xml:space="preserve"> уређењ</w:t>
            </w:r>
            <w:r w:rsidR="00BF62F4">
              <w:rPr>
                <w:rFonts w:cs="Calibri"/>
                <w:color w:val="000000"/>
              </w:rPr>
              <w:t>а</w:t>
            </w:r>
            <w:r>
              <w:rPr>
                <w:rFonts w:cs="Calibri"/>
                <w:color w:val="000000"/>
              </w:rPr>
              <w:t xml:space="preserve"> градског грађевинског земљишта и ренте</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за утврђивање износа трошкова уређења ГГЗ и износа ренте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10</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12</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14</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14</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на име легализације бесправно изграђених објеката</w:t>
            </w:r>
          </w:p>
        </w:tc>
        <w:tc>
          <w:tcPr>
            <w:tcW w:w="1134"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noProof/>
              </w:rPr>
            </w:pPr>
            <w:r>
              <w:rPr>
                <w:rFonts w:cs="Calibri"/>
                <w:noProof/>
              </w:rPr>
              <w:t>6</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8</w:t>
            </w:r>
          </w:p>
        </w:tc>
        <w:tc>
          <w:tcPr>
            <w:tcW w:w="1008"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96125" w:rsidRPr="00AD4FDB" w:rsidRDefault="00AD4FDB" w:rsidP="00DC5E21">
            <w:pPr>
              <w:spacing w:after="0" w:line="240" w:lineRule="auto"/>
              <w:ind w:left="-57" w:right="-113"/>
              <w:jc w:val="center"/>
              <w:rPr>
                <w:rFonts w:cs="Calibri"/>
                <w:color w:val="000000"/>
              </w:rPr>
            </w:pPr>
            <w:r>
              <w:rPr>
                <w:rFonts w:cs="Calibri"/>
                <w:color w:val="000000"/>
              </w:rPr>
              <w:t>10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на име утврђивања износа ГГЗ и износа ренте у поступку легализације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4</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6</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6</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6</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2E1B0A" w:rsidRDefault="00496125" w:rsidP="00DC5E21">
            <w:pPr>
              <w:spacing w:after="0" w:line="240" w:lineRule="auto"/>
              <w:ind w:left="-57" w:right="-113"/>
              <w:rPr>
                <w:rFonts w:cs="Calibri"/>
                <w:color w:val="000000"/>
              </w:rPr>
            </w:pPr>
            <w:r>
              <w:rPr>
                <w:rFonts w:cs="Calibri"/>
                <w:color w:val="000000"/>
              </w:rPr>
              <w:t>5.4. Обављање послова из области саобраћаја и паркинга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за улазак теретних моторних возила у град</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33</w:t>
            </w:r>
          </w:p>
        </w:tc>
        <w:tc>
          <w:tcPr>
            <w:tcW w:w="999" w:type="dxa"/>
            <w:gridSpan w:val="2"/>
            <w:tcMar>
              <w:top w:w="0" w:type="dxa"/>
              <w:left w:w="108" w:type="dxa"/>
              <w:bottom w:w="0" w:type="dxa"/>
              <w:right w:w="108" w:type="dxa"/>
            </w:tcMar>
            <w:vAlign w:val="center"/>
            <w:hideMark/>
          </w:tcPr>
          <w:p w:rsidR="00496125" w:rsidRDefault="005B1AAD" w:rsidP="005B1AAD">
            <w:pPr>
              <w:spacing w:after="0" w:line="240" w:lineRule="auto"/>
              <w:ind w:left="-57" w:right="-113"/>
              <w:jc w:val="center"/>
              <w:rPr>
                <w:rFonts w:cs="Calibri"/>
                <w:color w:val="000000"/>
                <w:lang w:val="bs-Cyrl-BA"/>
              </w:rPr>
            </w:pPr>
            <w:r>
              <w:rPr>
                <w:rFonts w:cs="Calibri"/>
                <w:color w:val="000000"/>
                <w:lang w:val="bs-Cyrl-BA"/>
              </w:rPr>
              <w:t>35</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37</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40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сагласности за прикључак на пут или улицу</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22</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30</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32</w:t>
            </w:r>
          </w:p>
        </w:tc>
        <w:tc>
          <w:tcPr>
            <w:tcW w:w="980"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3</w:t>
            </w:r>
            <w:r w:rsidR="00460DD6">
              <w:rPr>
                <w:rFonts w:cs="Calibri"/>
                <w:color w:val="000000"/>
              </w:rPr>
              <w:t>5</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сагласности за постављање саобраћајне сигнализације и опреме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14</w:t>
            </w:r>
          </w:p>
        </w:tc>
        <w:tc>
          <w:tcPr>
            <w:tcW w:w="999"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1</w:t>
            </w:r>
            <w:r w:rsidR="00460DD6">
              <w:rPr>
                <w:rFonts w:cs="Calibri"/>
                <w:color w:val="000000"/>
              </w:rPr>
              <w:t>5</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20</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стручних мишљења у поступку издавања грађевинске дозволе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28</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35</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37</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40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рјешења о резервацији паркинг мјеста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2</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w:t>
            </w:r>
          </w:p>
        </w:tc>
      </w:tr>
      <w:tr w:rsidR="00496125" w:rsidRPr="00322AFB" w:rsidTr="00623034">
        <w:trPr>
          <w:trHeight w:val="454"/>
        </w:trPr>
        <w:tc>
          <w:tcPr>
            <w:tcW w:w="4362" w:type="dxa"/>
            <w:gridSpan w:val="2"/>
            <w:vMerge w:val="restart"/>
            <w:tcMar>
              <w:top w:w="0" w:type="dxa"/>
              <w:left w:w="108" w:type="dxa"/>
              <w:bottom w:w="0" w:type="dxa"/>
              <w:right w:w="108" w:type="dxa"/>
            </w:tcMar>
            <w:vAlign w:val="center"/>
            <w:hideMark/>
          </w:tcPr>
          <w:p w:rsidR="00496125" w:rsidRPr="002978C4" w:rsidRDefault="00496125" w:rsidP="00DC5E21">
            <w:pPr>
              <w:spacing w:after="0" w:line="240" w:lineRule="auto"/>
              <w:ind w:left="-57" w:right="-113"/>
              <w:rPr>
                <w:rFonts w:cs="Calibri"/>
                <w:color w:val="000000"/>
              </w:rPr>
            </w:pPr>
            <w:r>
              <w:rPr>
                <w:rFonts w:cs="Calibri"/>
                <w:color w:val="000000"/>
              </w:rPr>
              <w:t>5.5. Инфраструктурни послови</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 xml:space="preserve">412000 Расходи по основу коришћења роба и услуга </w:t>
            </w:r>
          </w:p>
          <w:p w:rsidR="00496125" w:rsidRDefault="00496125" w:rsidP="00DC5E21">
            <w:pPr>
              <w:spacing w:after="0" w:line="240" w:lineRule="auto"/>
              <w:ind w:left="-57" w:right="-113"/>
              <w:rPr>
                <w:rFonts w:cs="Calibri"/>
                <w:color w:val="000000"/>
              </w:rPr>
            </w:pPr>
            <w:r>
              <w:rPr>
                <w:rFonts w:cs="Calibri"/>
                <w:color w:val="000000"/>
              </w:rPr>
              <w:t xml:space="preserve">631000 Издаци по основу пореза на додату вриједност 415000 Грантови 511100 Издаци за прибављање зграда и објеката </w:t>
            </w:r>
          </w:p>
          <w:p w:rsidR="00496125" w:rsidRDefault="00496125" w:rsidP="00DC5E21">
            <w:pPr>
              <w:spacing w:after="0" w:line="240" w:lineRule="auto"/>
              <w:ind w:left="-57" w:right="-113"/>
              <w:rPr>
                <w:rFonts w:cs="Calibri"/>
                <w:color w:val="000000"/>
              </w:rPr>
            </w:pPr>
            <w:r>
              <w:rPr>
                <w:rFonts w:cs="Calibri"/>
                <w:color w:val="000000"/>
              </w:rPr>
              <w:t xml:space="preserve">511200 Реконструкција и инвестиционо одржавање </w:t>
            </w:r>
          </w:p>
          <w:p w:rsidR="00496125" w:rsidRDefault="00496125" w:rsidP="00DC5E21">
            <w:pPr>
              <w:spacing w:after="0" w:line="240" w:lineRule="auto"/>
              <w:ind w:left="-57" w:right="-113"/>
              <w:rPr>
                <w:rFonts w:cs="Calibri"/>
                <w:color w:val="000000"/>
              </w:rPr>
            </w:pPr>
            <w:r>
              <w:rPr>
                <w:rFonts w:cs="Calibri"/>
                <w:color w:val="000000"/>
              </w:rPr>
              <w:t xml:space="preserve">511300 Издаци за набавку опреме </w:t>
            </w:r>
          </w:p>
          <w:p w:rsidR="00496125" w:rsidRDefault="00496125" w:rsidP="00DC5E21">
            <w:pPr>
              <w:spacing w:after="0" w:line="240" w:lineRule="auto"/>
              <w:ind w:left="-57" w:right="-113"/>
              <w:rPr>
                <w:rFonts w:cs="Calibri"/>
                <w:color w:val="000000"/>
              </w:rPr>
            </w:pPr>
            <w:r>
              <w:rPr>
                <w:rFonts w:cs="Calibri"/>
                <w:color w:val="000000"/>
              </w:rPr>
              <w:t xml:space="preserve">511700 Издаци за израду пројектне документације </w:t>
            </w:r>
          </w:p>
          <w:p w:rsidR="00496125" w:rsidRPr="002978C4" w:rsidRDefault="00496125" w:rsidP="00DC5E21">
            <w:pPr>
              <w:spacing w:after="0" w:line="240" w:lineRule="auto"/>
              <w:ind w:left="-57" w:right="-113"/>
              <w:rPr>
                <w:rFonts w:cs="Calibri"/>
                <w:color w:val="000000"/>
              </w:rPr>
            </w:pPr>
            <w:r>
              <w:rPr>
                <w:rFonts w:cs="Calibri"/>
                <w:color w:val="000000"/>
              </w:rPr>
              <w:t>513100 Издаци за прибављање земљишта</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Дужина (km) путева који се одржавају</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260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260</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260</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260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C91362" w:rsidRDefault="00496125" w:rsidP="00DC5E21">
            <w:pPr>
              <w:spacing w:after="0" w:line="240" w:lineRule="auto"/>
              <w:ind w:left="-57" w:right="-113"/>
              <w:rPr>
                <w:rFonts w:cs="Calibri"/>
                <w:noProof/>
              </w:rPr>
            </w:pPr>
            <w:r>
              <w:rPr>
                <w:rFonts w:cs="Calibri"/>
                <w:noProof/>
              </w:rPr>
              <w:t>Површина (m</w:t>
            </w:r>
            <w:r>
              <w:rPr>
                <w:rFonts w:cs="Calibri"/>
                <w:noProof/>
                <w:vertAlign w:val="superscript"/>
              </w:rPr>
              <w:t>2</w:t>
            </w:r>
            <w:r>
              <w:rPr>
                <w:rFonts w:cs="Calibri"/>
                <w:noProof/>
              </w:rPr>
              <w:t>) која се чисти у граду и приградским насељима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83</w:t>
            </w:r>
            <w:r w:rsidR="00682423">
              <w:rPr>
                <w:rFonts w:cs="Calibri"/>
                <w:noProof/>
              </w:rPr>
              <w:t>.</w:t>
            </w:r>
            <w:r>
              <w:rPr>
                <w:rFonts w:cs="Calibri"/>
                <w:noProof/>
              </w:rPr>
              <w:t>065</w:t>
            </w:r>
          </w:p>
        </w:tc>
        <w:tc>
          <w:tcPr>
            <w:tcW w:w="999" w:type="dxa"/>
            <w:gridSpan w:val="2"/>
            <w:tcMar>
              <w:top w:w="0" w:type="dxa"/>
              <w:left w:w="108" w:type="dxa"/>
              <w:bottom w:w="0" w:type="dxa"/>
              <w:right w:w="108" w:type="dxa"/>
            </w:tcMar>
            <w:vAlign w:val="center"/>
            <w:hideMark/>
          </w:tcPr>
          <w:p w:rsidR="00496125" w:rsidRPr="00682423" w:rsidRDefault="00682423" w:rsidP="00DC5E21">
            <w:pPr>
              <w:spacing w:after="0" w:line="240" w:lineRule="auto"/>
              <w:ind w:left="-57" w:right="-113"/>
              <w:jc w:val="center"/>
              <w:rPr>
                <w:rFonts w:cs="Calibri"/>
                <w:color w:val="000000"/>
                <w:lang/>
              </w:rPr>
            </w:pPr>
            <w:r>
              <w:rPr>
                <w:rFonts w:cs="Calibri"/>
                <w:color w:val="000000"/>
                <w:lang w:val="bs-Cyrl-BA"/>
              </w:rPr>
              <w:t>83</w:t>
            </w:r>
            <w:r>
              <w:rPr>
                <w:rFonts w:cs="Calibri"/>
                <w:color w:val="000000"/>
                <w:lang/>
              </w:rPr>
              <w:t>.</w:t>
            </w:r>
            <w:r>
              <w:rPr>
                <w:rFonts w:cs="Calibri"/>
                <w:color w:val="000000"/>
                <w:lang w:val="bs-Cyrl-BA"/>
              </w:rPr>
              <w:t>0</w:t>
            </w:r>
            <w:r w:rsidR="005B1AAD">
              <w:rPr>
                <w:rFonts w:cs="Calibri"/>
                <w:color w:val="000000"/>
                <w:lang w:val="bs-Cyrl-BA"/>
              </w:rPr>
              <w:t>65</w:t>
            </w:r>
          </w:p>
        </w:tc>
        <w:tc>
          <w:tcPr>
            <w:tcW w:w="1008" w:type="dxa"/>
            <w:gridSpan w:val="2"/>
            <w:tcMar>
              <w:top w:w="0" w:type="dxa"/>
              <w:left w:w="108" w:type="dxa"/>
              <w:bottom w:w="0" w:type="dxa"/>
              <w:right w:w="108" w:type="dxa"/>
            </w:tcMar>
            <w:vAlign w:val="center"/>
            <w:hideMark/>
          </w:tcPr>
          <w:p w:rsidR="00496125" w:rsidRPr="005B1AAD" w:rsidRDefault="00682423" w:rsidP="00DC5E21">
            <w:pPr>
              <w:spacing w:after="0" w:line="240" w:lineRule="auto"/>
              <w:ind w:left="-57" w:right="-113"/>
              <w:jc w:val="center"/>
              <w:rPr>
                <w:rFonts w:cs="Calibri"/>
                <w:color w:val="000000"/>
              </w:rPr>
            </w:pPr>
            <w:r>
              <w:rPr>
                <w:rFonts w:cs="Calibri"/>
                <w:color w:val="000000"/>
              </w:rPr>
              <w:t>83.0</w:t>
            </w:r>
            <w:r w:rsidR="005B1AAD">
              <w:rPr>
                <w:rFonts w:cs="Calibri"/>
                <w:color w:val="000000"/>
              </w:rPr>
              <w:t>65</w:t>
            </w:r>
          </w:p>
        </w:tc>
        <w:tc>
          <w:tcPr>
            <w:tcW w:w="980" w:type="dxa"/>
            <w:gridSpan w:val="2"/>
            <w:tcMar>
              <w:top w:w="0" w:type="dxa"/>
              <w:left w:w="108" w:type="dxa"/>
              <w:bottom w:w="0" w:type="dxa"/>
              <w:right w:w="108" w:type="dxa"/>
            </w:tcMar>
            <w:vAlign w:val="center"/>
            <w:hideMark/>
          </w:tcPr>
          <w:p w:rsidR="00496125" w:rsidRPr="005B1AAD" w:rsidRDefault="00682423" w:rsidP="00DC5E21">
            <w:pPr>
              <w:spacing w:after="0" w:line="240" w:lineRule="auto"/>
              <w:ind w:left="-57" w:right="-113"/>
              <w:jc w:val="center"/>
              <w:rPr>
                <w:rFonts w:cs="Calibri"/>
                <w:color w:val="000000"/>
              </w:rPr>
            </w:pPr>
            <w:r>
              <w:rPr>
                <w:rFonts w:cs="Calibri"/>
                <w:color w:val="000000"/>
              </w:rPr>
              <w:t>83.0</w:t>
            </w:r>
            <w:r w:rsidR="005B1AAD">
              <w:rPr>
                <w:rFonts w:cs="Calibri"/>
                <w:color w:val="000000"/>
              </w:rPr>
              <w:t>65</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C91362" w:rsidRDefault="00496125" w:rsidP="00DC5E21">
            <w:pPr>
              <w:spacing w:after="0" w:line="240" w:lineRule="auto"/>
              <w:ind w:left="-57" w:right="-113"/>
              <w:rPr>
                <w:rFonts w:cs="Calibri"/>
                <w:noProof/>
              </w:rPr>
            </w:pPr>
            <w:r>
              <w:rPr>
                <w:rFonts w:cs="Calibri"/>
                <w:noProof/>
              </w:rPr>
              <w:t>Дужина (km) путева и улица који се одржавају зими</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400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400</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400</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400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свјетиљки (ком) јавне расвјете за одржавање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4.300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4.500</w:t>
            </w:r>
          </w:p>
        </w:tc>
        <w:tc>
          <w:tcPr>
            <w:tcW w:w="1008" w:type="dxa"/>
            <w:gridSpan w:val="2"/>
            <w:tcMar>
              <w:top w:w="0" w:type="dxa"/>
              <w:left w:w="108" w:type="dxa"/>
              <w:bottom w:w="0" w:type="dxa"/>
              <w:right w:w="108" w:type="dxa"/>
            </w:tcMar>
            <w:vAlign w:val="center"/>
            <w:hideMark/>
          </w:tcPr>
          <w:p w:rsidR="00496125" w:rsidRPr="005B1AAD" w:rsidRDefault="005B1AAD" w:rsidP="00460DD6">
            <w:pPr>
              <w:spacing w:after="0" w:line="240" w:lineRule="auto"/>
              <w:ind w:left="-57" w:right="-113"/>
              <w:jc w:val="center"/>
              <w:rPr>
                <w:rFonts w:cs="Calibri"/>
                <w:color w:val="000000"/>
              </w:rPr>
            </w:pPr>
            <w:r>
              <w:rPr>
                <w:rFonts w:cs="Calibri"/>
                <w:color w:val="000000"/>
              </w:rPr>
              <w:t>4.800</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5.000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C91362" w:rsidRDefault="00496125" w:rsidP="00DC5E21">
            <w:pPr>
              <w:spacing w:after="0" w:line="240" w:lineRule="auto"/>
              <w:ind w:left="-57" w:right="-113"/>
              <w:rPr>
                <w:rFonts w:cs="Calibri"/>
                <w:noProof/>
              </w:rPr>
            </w:pPr>
            <w:r>
              <w:rPr>
                <w:rFonts w:cs="Calibri"/>
                <w:noProof/>
              </w:rPr>
              <w:t>Утрошак (KWh) електричне енергије за јавну расвјету</w:t>
            </w:r>
          </w:p>
        </w:tc>
        <w:tc>
          <w:tcPr>
            <w:tcW w:w="1134"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noProof/>
              </w:rPr>
            </w:pPr>
            <w:r>
              <w:rPr>
                <w:rFonts w:cs="Calibri"/>
                <w:noProof/>
              </w:rPr>
              <w:t>1.60</w:t>
            </w:r>
            <w:r w:rsidR="00460DD6">
              <w:rPr>
                <w:rFonts w:cs="Calibri"/>
                <w:noProof/>
              </w:rPr>
              <w:t>0.000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170" w:right="-170"/>
              <w:jc w:val="center"/>
              <w:rPr>
                <w:rFonts w:cs="Calibri"/>
                <w:color w:val="000000"/>
                <w:lang w:val="bs-Cyrl-BA"/>
              </w:rPr>
            </w:pPr>
            <w:r>
              <w:rPr>
                <w:rFonts w:cs="Calibri"/>
                <w:color w:val="000000"/>
                <w:lang w:val="bs-Cyrl-BA"/>
              </w:rPr>
              <w:t>1.67</w:t>
            </w:r>
            <w:r w:rsidR="00460DD6">
              <w:rPr>
                <w:rFonts w:cs="Calibri"/>
                <w:color w:val="000000"/>
                <w:lang w:val="bs-Cyrl-BA"/>
              </w:rPr>
              <w:t>0.000</w:t>
            </w:r>
          </w:p>
        </w:tc>
        <w:tc>
          <w:tcPr>
            <w:tcW w:w="1008"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1.75</w:t>
            </w:r>
            <w:r w:rsidR="00460DD6">
              <w:rPr>
                <w:rFonts w:cs="Calibri"/>
                <w:color w:val="000000"/>
              </w:rPr>
              <w:t>0.000</w:t>
            </w:r>
          </w:p>
        </w:tc>
        <w:tc>
          <w:tcPr>
            <w:tcW w:w="980"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1.83</w:t>
            </w:r>
            <w:r w:rsidR="00460DD6">
              <w:rPr>
                <w:rFonts w:cs="Calibri"/>
                <w:color w:val="000000"/>
              </w:rPr>
              <w:t>0.000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740E31" w:rsidRDefault="00496125" w:rsidP="00DC5E21">
            <w:pPr>
              <w:spacing w:after="0" w:line="240" w:lineRule="auto"/>
              <w:ind w:left="-57" w:right="-113"/>
              <w:rPr>
                <w:rFonts w:cs="Calibri"/>
                <w:noProof/>
              </w:rPr>
            </w:pPr>
            <w:r>
              <w:rPr>
                <w:rFonts w:cs="Calibri"/>
                <w:noProof/>
              </w:rPr>
              <w:t>Дужина (km) изграђених путева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5,5</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4</w:t>
            </w:r>
          </w:p>
        </w:tc>
        <w:tc>
          <w:tcPr>
            <w:tcW w:w="1008"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3</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нових свјетиљки (ком) за јавну расвјету</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250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200</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300</w:t>
            </w:r>
          </w:p>
        </w:tc>
        <w:tc>
          <w:tcPr>
            <w:tcW w:w="980"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20</w:t>
            </w:r>
            <w:r w:rsidR="00460DD6">
              <w:rPr>
                <w:rFonts w:cs="Calibri"/>
                <w:color w:val="000000"/>
              </w:rPr>
              <w:t>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новоизграђених водопривредних објеката</w:t>
            </w:r>
          </w:p>
        </w:tc>
        <w:tc>
          <w:tcPr>
            <w:tcW w:w="1134"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noProof/>
              </w:rPr>
            </w:pPr>
            <w:r>
              <w:rPr>
                <w:rFonts w:cs="Calibri"/>
                <w:noProof/>
              </w:rPr>
              <w:t>0</w:t>
            </w:r>
          </w:p>
        </w:tc>
        <w:tc>
          <w:tcPr>
            <w:tcW w:w="999"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2</w:t>
            </w:r>
          </w:p>
        </w:tc>
        <w:tc>
          <w:tcPr>
            <w:tcW w:w="1008"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2</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изграђених (ком) дјечијих игралишта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0</w:t>
            </w:r>
          </w:p>
        </w:tc>
        <w:tc>
          <w:tcPr>
            <w:tcW w:w="999"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w:t>
            </w:r>
          </w:p>
        </w:tc>
        <w:tc>
          <w:tcPr>
            <w:tcW w:w="1008"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color w:val="000000"/>
              </w:rPr>
            </w:pPr>
            <w:r>
              <w:rPr>
                <w:rFonts w:cs="Calibri"/>
                <w:color w:val="000000"/>
              </w:rPr>
              <w:t>2</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B9242C" w:rsidRDefault="00496125" w:rsidP="00DC5E21">
            <w:pPr>
              <w:spacing w:after="0" w:line="240" w:lineRule="auto"/>
              <w:ind w:left="-57" w:right="-113"/>
              <w:rPr>
                <w:rFonts w:cs="Calibri"/>
                <w:noProof/>
              </w:rPr>
            </w:pPr>
            <w:r>
              <w:rPr>
                <w:rFonts w:cs="Calibri"/>
                <w:noProof/>
              </w:rPr>
              <w:t>Површина (m</w:t>
            </w:r>
            <w:r>
              <w:rPr>
                <w:rFonts w:cs="Calibri"/>
                <w:noProof/>
                <w:vertAlign w:val="superscript"/>
              </w:rPr>
              <w:t>2</w:t>
            </w:r>
            <w:r>
              <w:rPr>
                <w:rFonts w:cs="Calibri"/>
                <w:noProof/>
              </w:rPr>
              <w:t xml:space="preserve">) набављеног земљишта </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15.866</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16.000</w:t>
            </w:r>
          </w:p>
        </w:tc>
        <w:tc>
          <w:tcPr>
            <w:tcW w:w="1008"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1</w:t>
            </w:r>
            <w:r w:rsidR="00460DD6">
              <w:rPr>
                <w:rFonts w:cs="Calibri"/>
                <w:color w:val="000000"/>
              </w:rPr>
              <w:t>6.000</w:t>
            </w:r>
          </w:p>
        </w:tc>
        <w:tc>
          <w:tcPr>
            <w:tcW w:w="980" w:type="dxa"/>
            <w:gridSpan w:val="2"/>
            <w:tcMar>
              <w:top w:w="0" w:type="dxa"/>
              <w:left w:w="108" w:type="dxa"/>
              <w:bottom w:w="0" w:type="dxa"/>
              <w:right w:w="108" w:type="dxa"/>
            </w:tcMar>
            <w:vAlign w:val="center"/>
            <w:hideMark/>
          </w:tcPr>
          <w:p w:rsidR="00496125" w:rsidRPr="00460DD6" w:rsidRDefault="005B1AAD" w:rsidP="00DC5E21">
            <w:pPr>
              <w:spacing w:after="0" w:line="240" w:lineRule="auto"/>
              <w:ind w:left="-57" w:right="-113"/>
              <w:jc w:val="center"/>
              <w:rPr>
                <w:rFonts w:cs="Calibri"/>
                <w:color w:val="000000"/>
              </w:rPr>
            </w:pPr>
            <w:r>
              <w:rPr>
                <w:rFonts w:cs="Calibri"/>
                <w:color w:val="000000"/>
              </w:rPr>
              <w:t>16</w:t>
            </w:r>
            <w:r w:rsidR="00460DD6">
              <w:rPr>
                <w:rFonts w:cs="Calibri"/>
                <w:color w:val="000000"/>
              </w:rPr>
              <w:t>.000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485C61" w:rsidRDefault="00496125" w:rsidP="00DC5E21">
            <w:pPr>
              <w:spacing w:after="0" w:line="240" w:lineRule="auto"/>
              <w:ind w:left="-57" w:right="-113"/>
              <w:rPr>
                <w:rFonts w:cs="Calibri"/>
                <w:noProof/>
              </w:rPr>
            </w:pPr>
            <w:r>
              <w:rPr>
                <w:rFonts w:cs="Calibri"/>
                <w:noProof/>
              </w:rPr>
              <w:t xml:space="preserve">Број </w:t>
            </w:r>
            <w:r w:rsidR="00485C61">
              <w:rPr>
                <w:rFonts w:cs="Calibri"/>
                <w:noProof/>
              </w:rPr>
              <w:t>нових паркинг мјеста</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0</w:t>
            </w:r>
          </w:p>
        </w:tc>
        <w:tc>
          <w:tcPr>
            <w:tcW w:w="999" w:type="dxa"/>
            <w:gridSpan w:val="2"/>
            <w:tcMar>
              <w:top w:w="0" w:type="dxa"/>
              <w:left w:w="108" w:type="dxa"/>
              <w:bottom w:w="0" w:type="dxa"/>
              <w:right w:w="108" w:type="dxa"/>
            </w:tcMar>
            <w:vAlign w:val="center"/>
            <w:hideMark/>
          </w:tcPr>
          <w:p w:rsidR="00496125" w:rsidRDefault="005B1AAD" w:rsidP="00DC5E21">
            <w:pPr>
              <w:spacing w:after="0" w:line="240" w:lineRule="auto"/>
              <w:ind w:left="-57" w:right="-113"/>
              <w:jc w:val="center"/>
              <w:rPr>
                <w:rFonts w:cs="Calibri"/>
                <w:color w:val="000000"/>
                <w:lang w:val="bs-Cyrl-BA"/>
              </w:rPr>
            </w:pPr>
            <w:r>
              <w:rPr>
                <w:rFonts w:cs="Calibri"/>
                <w:color w:val="000000"/>
                <w:lang w:val="bs-Cyrl-BA"/>
              </w:rPr>
              <w:t>70</w:t>
            </w:r>
          </w:p>
        </w:tc>
        <w:tc>
          <w:tcPr>
            <w:tcW w:w="1008"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30</w:t>
            </w:r>
          </w:p>
        </w:tc>
        <w:tc>
          <w:tcPr>
            <w:tcW w:w="980"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30</w:t>
            </w:r>
          </w:p>
        </w:tc>
      </w:tr>
      <w:tr w:rsidR="00496125" w:rsidRPr="00322AFB" w:rsidTr="00623034">
        <w:trPr>
          <w:trHeight w:val="454"/>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прибављене пројектне документације</w:t>
            </w:r>
          </w:p>
        </w:tc>
        <w:tc>
          <w:tcPr>
            <w:tcW w:w="1134" w:type="dxa"/>
            <w:gridSpan w:val="2"/>
            <w:tcMar>
              <w:top w:w="0" w:type="dxa"/>
              <w:left w:w="108" w:type="dxa"/>
              <w:bottom w:w="0" w:type="dxa"/>
              <w:right w:w="108" w:type="dxa"/>
            </w:tcMar>
            <w:vAlign w:val="center"/>
            <w:hideMark/>
          </w:tcPr>
          <w:p w:rsidR="00496125" w:rsidRPr="005B1AAD" w:rsidRDefault="005B1AAD" w:rsidP="00DC5E21">
            <w:pPr>
              <w:spacing w:after="0" w:line="240" w:lineRule="auto"/>
              <w:ind w:left="-57" w:right="-113"/>
              <w:jc w:val="center"/>
              <w:rPr>
                <w:rFonts w:cs="Calibri"/>
                <w:noProof/>
              </w:rPr>
            </w:pPr>
            <w:r>
              <w:rPr>
                <w:rFonts w:cs="Calibri"/>
                <w:noProof/>
              </w:rPr>
              <w:t>8</w:t>
            </w:r>
          </w:p>
        </w:tc>
        <w:tc>
          <w:tcPr>
            <w:tcW w:w="999"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10</w:t>
            </w:r>
          </w:p>
        </w:tc>
        <w:tc>
          <w:tcPr>
            <w:tcW w:w="1008"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96125" w:rsidRPr="00460DD6" w:rsidRDefault="00460DD6" w:rsidP="00DC5E21">
            <w:pPr>
              <w:spacing w:after="0" w:line="240" w:lineRule="auto"/>
              <w:ind w:left="-57" w:right="-113"/>
              <w:jc w:val="center"/>
              <w:rPr>
                <w:rFonts w:cs="Calibri"/>
                <w:color w:val="000000"/>
              </w:rPr>
            </w:pPr>
            <w:r>
              <w:rPr>
                <w:rFonts w:cs="Calibri"/>
                <w:color w:val="000000"/>
              </w:rPr>
              <w:t>10</w:t>
            </w:r>
          </w:p>
        </w:tc>
      </w:tr>
      <w:tr w:rsidR="00496125" w:rsidRPr="00322AFB" w:rsidTr="00623034">
        <w:trPr>
          <w:trHeight w:val="1875"/>
        </w:trPr>
        <w:tc>
          <w:tcPr>
            <w:tcW w:w="4362" w:type="dxa"/>
            <w:gridSpan w:val="2"/>
            <w:vMerge w:val="restart"/>
            <w:tcMar>
              <w:top w:w="0" w:type="dxa"/>
              <w:left w:w="108" w:type="dxa"/>
              <w:bottom w:w="0" w:type="dxa"/>
              <w:right w:w="108" w:type="dxa"/>
            </w:tcMar>
            <w:vAlign w:val="center"/>
            <w:hideMark/>
          </w:tcPr>
          <w:p w:rsidR="00496125" w:rsidRPr="00901ED4" w:rsidRDefault="00496125" w:rsidP="00DC5E21">
            <w:pPr>
              <w:spacing w:after="0" w:line="240" w:lineRule="auto"/>
              <w:ind w:left="-57" w:right="-113"/>
              <w:rPr>
                <w:rFonts w:cs="Calibri"/>
                <w:color w:val="000000"/>
              </w:rPr>
            </w:pPr>
            <w:r>
              <w:rPr>
                <w:rFonts w:cs="Calibri"/>
                <w:color w:val="000000"/>
              </w:rPr>
              <w:t>6.1. Примјена законских и подзаконских аката из области борачко-инвалидске заштите</w:t>
            </w:r>
          </w:p>
        </w:tc>
        <w:tc>
          <w:tcPr>
            <w:tcW w:w="2267" w:type="dxa"/>
            <w:vMerge w:val="restart"/>
            <w:tcMar>
              <w:top w:w="0" w:type="dxa"/>
              <w:left w:w="108" w:type="dxa"/>
              <w:bottom w:w="0" w:type="dxa"/>
              <w:right w:w="108" w:type="dxa"/>
            </w:tcMar>
            <w:vAlign w:val="center"/>
          </w:tcPr>
          <w:p w:rsidR="00496125" w:rsidRPr="00031372" w:rsidRDefault="00496125" w:rsidP="00DC5E21">
            <w:pPr>
              <w:spacing w:after="0" w:line="240" w:lineRule="auto"/>
              <w:ind w:left="-57" w:right="-113"/>
              <w:rPr>
                <w:rFonts w:cs="Calibri"/>
              </w:rPr>
            </w:pPr>
            <w:r>
              <w:rPr>
                <w:rFonts w:cs="Calibri"/>
                <w:color w:val="000000"/>
              </w:rPr>
              <w:t xml:space="preserve">415200 Грант за </w:t>
            </w:r>
            <w:r w:rsidRPr="00031372">
              <w:rPr>
                <w:rFonts w:cs="Calibri"/>
              </w:rPr>
              <w:t>финансирање Градске борачке организације 415200 Грант за фин.ГО породица заробљених, погинулих бораца и несталих лица Зворник</w:t>
            </w:r>
          </w:p>
          <w:p w:rsidR="00496125" w:rsidRPr="00031372" w:rsidRDefault="00496125" w:rsidP="00DC5E21">
            <w:pPr>
              <w:spacing w:after="0" w:line="240" w:lineRule="auto"/>
              <w:ind w:left="-57" w:right="-113"/>
              <w:rPr>
                <w:rFonts w:cs="Calibri"/>
              </w:rPr>
            </w:pPr>
            <w:r>
              <w:rPr>
                <w:rFonts w:cs="Calibri"/>
              </w:rPr>
              <w:t xml:space="preserve">415200 Грант за фин. удружења </w:t>
            </w:r>
            <w:r w:rsidRPr="00031372">
              <w:rPr>
                <w:rFonts w:cs="Calibri"/>
              </w:rPr>
              <w:t>РВИ</w:t>
            </w:r>
          </w:p>
          <w:p w:rsidR="00496125" w:rsidRPr="006244ED" w:rsidRDefault="00496125" w:rsidP="00DC5E21">
            <w:pPr>
              <w:spacing w:after="0" w:line="240" w:lineRule="auto"/>
              <w:ind w:left="-57" w:right="-113"/>
              <w:rPr>
                <w:rFonts w:cs="Calibri"/>
              </w:rPr>
            </w:pPr>
            <w:r w:rsidRPr="00031372">
              <w:rPr>
                <w:rFonts w:cs="Calibri"/>
              </w:rPr>
              <w:t>4161</w:t>
            </w:r>
            <w:r>
              <w:rPr>
                <w:rFonts w:cs="Calibri"/>
              </w:rPr>
              <w:t>00 Текуће помоћи за инвалиде</w:t>
            </w:r>
          </w:p>
          <w:p w:rsidR="00496125" w:rsidRPr="006244ED" w:rsidRDefault="00496125" w:rsidP="00DC5E21">
            <w:pPr>
              <w:spacing w:after="0" w:line="240" w:lineRule="auto"/>
              <w:ind w:left="-57" w:right="-113"/>
              <w:rPr>
                <w:rFonts w:cs="Calibri"/>
              </w:rPr>
            </w:pPr>
            <w:r>
              <w:rPr>
                <w:rFonts w:cs="Calibri"/>
              </w:rPr>
              <w:t>416100 Текуће помоћи</w:t>
            </w:r>
          </w:p>
          <w:p w:rsidR="00496125" w:rsidRPr="00B642AA" w:rsidRDefault="00496125" w:rsidP="00B642AA">
            <w:pPr>
              <w:spacing w:after="0" w:line="240" w:lineRule="auto"/>
              <w:ind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обрађених захтјева и рјешених поступака у области права бораца, ППБ и РВИ, заштите цивилних жртава рата и жртава ратне тортуре</w:t>
            </w:r>
          </w:p>
        </w:tc>
        <w:tc>
          <w:tcPr>
            <w:tcW w:w="1134" w:type="dxa"/>
            <w:gridSpan w:val="2"/>
            <w:tcMar>
              <w:top w:w="0" w:type="dxa"/>
              <w:left w:w="108" w:type="dxa"/>
              <w:bottom w:w="0" w:type="dxa"/>
              <w:right w:w="108" w:type="dxa"/>
            </w:tcMar>
            <w:vAlign w:val="center"/>
            <w:hideMark/>
          </w:tcPr>
          <w:p w:rsidR="00496125" w:rsidRPr="00E50A75" w:rsidRDefault="00A80229" w:rsidP="00DC5E21">
            <w:pPr>
              <w:spacing w:after="0" w:line="240" w:lineRule="auto"/>
              <w:ind w:left="-57" w:right="-113"/>
              <w:jc w:val="center"/>
              <w:rPr>
                <w:rFonts w:cs="Calibri"/>
                <w:noProof/>
              </w:rPr>
            </w:pPr>
            <w:r>
              <w:rPr>
                <w:rFonts w:cs="Calibri"/>
                <w:noProof/>
              </w:rPr>
              <w:t>980</w:t>
            </w:r>
          </w:p>
        </w:tc>
        <w:tc>
          <w:tcPr>
            <w:tcW w:w="999" w:type="dxa"/>
            <w:gridSpan w:val="2"/>
            <w:tcMar>
              <w:top w:w="0" w:type="dxa"/>
              <w:left w:w="108" w:type="dxa"/>
              <w:bottom w:w="0" w:type="dxa"/>
              <w:right w:w="108" w:type="dxa"/>
            </w:tcMar>
            <w:vAlign w:val="center"/>
            <w:hideMark/>
          </w:tcPr>
          <w:p w:rsidR="00496125" w:rsidRDefault="00EF6F8F" w:rsidP="00A80229">
            <w:pPr>
              <w:spacing w:after="0" w:line="240" w:lineRule="auto"/>
              <w:ind w:left="-57" w:right="-113"/>
              <w:jc w:val="center"/>
              <w:rPr>
                <w:rFonts w:cs="Calibri"/>
                <w:color w:val="000000"/>
                <w:lang w:val="bs-Cyrl-BA"/>
              </w:rPr>
            </w:pPr>
            <w:r>
              <w:rPr>
                <w:rFonts w:cs="Calibri"/>
                <w:color w:val="000000"/>
                <w:lang w:val="bs-Cyrl-BA"/>
              </w:rPr>
              <w:t>1.</w:t>
            </w:r>
            <w:r w:rsidR="00A80229">
              <w:rPr>
                <w:rFonts w:cs="Calibri"/>
                <w:color w:val="000000"/>
              </w:rPr>
              <w:t>1</w:t>
            </w:r>
            <w:r>
              <w:rPr>
                <w:rFonts w:cs="Calibri"/>
                <w:color w:val="000000"/>
                <w:lang w:val="bs-Cyrl-BA"/>
              </w:rPr>
              <w:t>00</w:t>
            </w:r>
          </w:p>
        </w:tc>
        <w:tc>
          <w:tcPr>
            <w:tcW w:w="1008" w:type="dxa"/>
            <w:gridSpan w:val="2"/>
            <w:tcMar>
              <w:top w:w="0" w:type="dxa"/>
              <w:left w:w="108" w:type="dxa"/>
              <w:bottom w:w="0" w:type="dxa"/>
              <w:right w:w="108" w:type="dxa"/>
            </w:tcMar>
            <w:vAlign w:val="center"/>
            <w:hideMark/>
          </w:tcPr>
          <w:p w:rsidR="00496125" w:rsidRDefault="00A80229" w:rsidP="00DC5E21">
            <w:pPr>
              <w:spacing w:after="0" w:line="240" w:lineRule="auto"/>
              <w:ind w:left="-57" w:right="-113"/>
              <w:jc w:val="center"/>
              <w:rPr>
                <w:rFonts w:cs="Calibri"/>
                <w:color w:val="000000"/>
                <w:lang w:val="bs-Cyrl-BA"/>
              </w:rPr>
            </w:pPr>
            <w:r>
              <w:rPr>
                <w:rFonts w:cs="Calibri"/>
                <w:color w:val="000000"/>
                <w:lang w:val="bs-Cyrl-BA"/>
              </w:rPr>
              <w:t>1.</w:t>
            </w:r>
            <w:r>
              <w:rPr>
                <w:rFonts w:cs="Calibri"/>
                <w:color w:val="000000"/>
              </w:rPr>
              <w:t>1</w:t>
            </w:r>
            <w:r w:rsidR="00EF6F8F">
              <w:rPr>
                <w:rFonts w:cs="Calibri"/>
                <w:color w:val="000000"/>
                <w:lang w:val="bs-Cyrl-BA"/>
              </w:rPr>
              <w:t>00</w:t>
            </w:r>
          </w:p>
        </w:tc>
        <w:tc>
          <w:tcPr>
            <w:tcW w:w="980" w:type="dxa"/>
            <w:gridSpan w:val="2"/>
            <w:tcMar>
              <w:top w:w="0" w:type="dxa"/>
              <w:left w:w="108" w:type="dxa"/>
              <w:bottom w:w="0" w:type="dxa"/>
              <w:right w:w="108" w:type="dxa"/>
            </w:tcMar>
            <w:vAlign w:val="center"/>
            <w:hideMark/>
          </w:tcPr>
          <w:p w:rsidR="00496125" w:rsidRDefault="00A80229" w:rsidP="00DC5E21">
            <w:pPr>
              <w:spacing w:after="0" w:line="240" w:lineRule="auto"/>
              <w:ind w:left="-57" w:right="-113"/>
              <w:jc w:val="center"/>
              <w:rPr>
                <w:rFonts w:cs="Calibri"/>
                <w:color w:val="000000"/>
                <w:lang w:val="bs-Cyrl-BA"/>
              </w:rPr>
            </w:pPr>
            <w:r>
              <w:rPr>
                <w:rFonts w:cs="Calibri"/>
                <w:color w:val="000000"/>
                <w:lang w:val="bs-Cyrl-BA"/>
              </w:rPr>
              <w:t>1.</w:t>
            </w:r>
            <w:r>
              <w:rPr>
                <w:rFonts w:cs="Calibri"/>
                <w:color w:val="000000"/>
              </w:rPr>
              <w:t>1</w:t>
            </w:r>
            <w:r w:rsidR="00EF6F8F">
              <w:rPr>
                <w:rFonts w:cs="Calibri"/>
                <w:color w:val="000000"/>
                <w:lang w:val="bs-Cyrl-BA"/>
              </w:rPr>
              <w:t>00</w:t>
            </w:r>
          </w:p>
        </w:tc>
      </w:tr>
      <w:tr w:rsidR="00496125" w:rsidRPr="00322AFB" w:rsidTr="00623034">
        <w:trPr>
          <w:trHeight w:val="187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обрађених захтјева и рјешених поступака у области стамбеног збрињавања ППБ и РВИ</w:t>
            </w:r>
          </w:p>
        </w:tc>
        <w:tc>
          <w:tcPr>
            <w:tcW w:w="1134" w:type="dxa"/>
            <w:gridSpan w:val="2"/>
            <w:tcMar>
              <w:top w:w="0" w:type="dxa"/>
              <w:left w:w="108" w:type="dxa"/>
              <w:bottom w:w="0" w:type="dxa"/>
              <w:right w:w="108" w:type="dxa"/>
            </w:tcMar>
            <w:vAlign w:val="center"/>
            <w:hideMark/>
          </w:tcPr>
          <w:p w:rsidR="00496125" w:rsidRPr="00EF6F8F" w:rsidRDefault="00EF6F8F" w:rsidP="00DC5E21">
            <w:pPr>
              <w:spacing w:after="0" w:line="240" w:lineRule="auto"/>
              <w:ind w:left="-57" w:right="-113"/>
              <w:jc w:val="center"/>
              <w:rPr>
                <w:rFonts w:cs="Calibri"/>
                <w:noProof/>
              </w:rPr>
            </w:pPr>
            <w:r>
              <w:rPr>
                <w:rFonts w:cs="Calibri"/>
                <w:noProof/>
              </w:rPr>
              <w:t>0</w:t>
            </w:r>
          </w:p>
        </w:tc>
        <w:tc>
          <w:tcPr>
            <w:tcW w:w="999" w:type="dxa"/>
            <w:gridSpan w:val="2"/>
            <w:tcMar>
              <w:top w:w="0" w:type="dxa"/>
              <w:left w:w="108" w:type="dxa"/>
              <w:bottom w:w="0" w:type="dxa"/>
              <w:right w:w="108" w:type="dxa"/>
            </w:tcMar>
            <w:vAlign w:val="center"/>
            <w:hideMark/>
          </w:tcPr>
          <w:p w:rsidR="00496125" w:rsidRDefault="00EF6F8F" w:rsidP="00DC5E21">
            <w:pPr>
              <w:spacing w:after="0" w:line="240" w:lineRule="auto"/>
              <w:ind w:left="-57" w:right="-113"/>
              <w:jc w:val="center"/>
              <w:rPr>
                <w:rFonts w:cs="Calibri"/>
                <w:color w:val="000000"/>
                <w:lang w:val="bs-Cyrl-BA"/>
              </w:rPr>
            </w:pPr>
            <w:r>
              <w:rPr>
                <w:rFonts w:cs="Calibri"/>
                <w:color w:val="000000"/>
                <w:lang w:val="bs-Cyrl-BA"/>
              </w:rPr>
              <w:t>144</w:t>
            </w:r>
          </w:p>
        </w:tc>
        <w:tc>
          <w:tcPr>
            <w:tcW w:w="1008" w:type="dxa"/>
            <w:gridSpan w:val="2"/>
            <w:tcMar>
              <w:top w:w="0" w:type="dxa"/>
              <w:left w:w="108" w:type="dxa"/>
              <w:bottom w:w="0" w:type="dxa"/>
              <w:right w:w="108" w:type="dxa"/>
            </w:tcMar>
            <w:vAlign w:val="center"/>
            <w:hideMark/>
          </w:tcPr>
          <w:p w:rsidR="00496125" w:rsidRDefault="00EF6F8F" w:rsidP="00DC5E21">
            <w:pPr>
              <w:spacing w:after="0" w:line="240" w:lineRule="auto"/>
              <w:ind w:left="-57" w:right="-113"/>
              <w:jc w:val="center"/>
              <w:rPr>
                <w:rFonts w:cs="Calibri"/>
                <w:color w:val="000000"/>
                <w:lang w:val="bs-Cyrl-BA"/>
              </w:rPr>
            </w:pPr>
            <w:r>
              <w:rPr>
                <w:rFonts w:cs="Calibri"/>
                <w:color w:val="000000"/>
                <w:lang w:val="bs-Cyrl-BA"/>
              </w:rPr>
              <w:t>0</w:t>
            </w:r>
          </w:p>
        </w:tc>
        <w:tc>
          <w:tcPr>
            <w:tcW w:w="980" w:type="dxa"/>
            <w:gridSpan w:val="2"/>
            <w:tcMar>
              <w:top w:w="0" w:type="dxa"/>
              <w:left w:w="108" w:type="dxa"/>
              <w:bottom w:w="0" w:type="dxa"/>
              <w:right w:w="108" w:type="dxa"/>
            </w:tcMar>
            <w:vAlign w:val="center"/>
            <w:hideMark/>
          </w:tcPr>
          <w:p w:rsidR="00496125" w:rsidRDefault="00EF6F8F" w:rsidP="00DC5E21">
            <w:pPr>
              <w:spacing w:after="0" w:line="240" w:lineRule="auto"/>
              <w:ind w:left="-57" w:right="-113"/>
              <w:jc w:val="center"/>
              <w:rPr>
                <w:rFonts w:cs="Calibri"/>
                <w:color w:val="000000"/>
                <w:lang w:val="bs-Cyrl-BA"/>
              </w:rPr>
            </w:pPr>
            <w:r>
              <w:rPr>
                <w:rFonts w:cs="Calibri"/>
                <w:color w:val="000000"/>
                <w:lang w:val="bs-Cyrl-BA"/>
              </w:rPr>
              <w:t>0</w:t>
            </w:r>
          </w:p>
        </w:tc>
      </w:tr>
      <w:tr w:rsidR="00496125" w:rsidRPr="00322AFB" w:rsidTr="00623034">
        <w:trPr>
          <w:trHeight w:val="510"/>
        </w:trPr>
        <w:tc>
          <w:tcPr>
            <w:tcW w:w="4362" w:type="dxa"/>
            <w:gridSpan w:val="2"/>
            <w:tcMar>
              <w:top w:w="0" w:type="dxa"/>
              <w:left w:w="108" w:type="dxa"/>
              <w:bottom w:w="0" w:type="dxa"/>
              <w:right w:w="108" w:type="dxa"/>
            </w:tcMar>
            <w:vAlign w:val="center"/>
            <w:hideMark/>
          </w:tcPr>
          <w:p w:rsidR="00496125" w:rsidRPr="001A7E44" w:rsidRDefault="00496125" w:rsidP="00DC5E21">
            <w:pPr>
              <w:spacing w:after="0" w:line="240" w:lineRule="auto"/>
              <w:ind w:left="-57" w:right="-113"/>
              <w:rPr>
                <w:rFonts w:cs="Calibri"/>
                <w:color w:val="000000"/>
              </w:rPr>
            </w:pPr>
            <w:r>
              <w:rPr>
                <w:rFonts w:cs="Calibri"/>
                <w:color w:val="000000"/>
              </w:rPr>
              <w:t>6.2. Послови војних евиденција</w:t>
            </w:r>
          </w:p>
        </w:tc>
        <w:tc>
          <w:tcPr>
            <w:tcW w:w="2267" w:type="dxa"/>
            <w:tcMar>
              <w:top w:w="0" w:type="dxa"/>
              <w:left w:w="108" w:type="dxa"/>
              <w:bottom w:w="0" w:type="dxa"/>
              <w:right w:w="108" w:type="dxa"/>
            </w:tcMar>
            <w:vAlign w:val="center"/>
          </w:tcPr>
          <w:p w:rsidR="00496125" w:rsidRPr="007846B5"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увјерења о служењу војног рока и учешћу у одбрамбено-отаџбинском рату</w:t>
            </w:r>
          </w:p>
        </w:tc>
        <w:tc>
          <w:tcPr>
            <w:tcW w:w="1134" w:type="dxa"/>
            <w:gridSpan w:val="2"/>
            <w:tcMar>
              <w:top w:w="0" w:type="dxa"/>
              <w:left w:w="108" w:type="dxa"/>
              <w:bottom w:w="0" w:type="dxa"/>
              <w:right w:w="108" w:type="dxa"/>
            </w:tcMar>
            <w:vAlign w:val="center"/>
            <w:hideMark/>
          </w:tcPr>
          <w:p w:rsidR="00496125" w:rsidRPr="00EF6F8F" w:rsidRDefault="00A80229" w:rsidP="00DC5E21">
            <w:pPr>
              <w:spacing w:after="0" w:line="240" w:lineRule="auto"/>
              <w:ind w:left="-57" w:right="-113"/>
              <w:jc w:val="center"/>
              <w:rPr>
                <w:rFonts w:cs="Calibri"/>
                <w:noProof/>
              </w:rPr>
            </w:pPr>
            <w:r>
              <w:rPr>
                <w:rFonts w:cs="Calibri"/>
                <w:noProof/>
              </w:rPr>
              <w:t>55</w:t>
            </w:r>
            <w:r w:rsidR="00EF6F8F">
              <w:rPr>
                <w:rFonts w:cs="Calibri"/>
                <w:noProof/>
              </w:rPr>
              <w:t>0</w:t>
            </w:r>
          </w:p>
        </w:tc>
        <w:tc>
          <w:tcPr>
            <w:tcW w:w="999" w:type="dxa"/>
            <w:gridSpan w:val="2"/>
            <w:tcMar>
              <w:top w:w="0" w:type="dxa"/>
              <w:left w:w="108" w:type="dxa"/>
              <w:bottom w:w="0" w:type="dxa"/>
              <w:right w:w="108" w:type="dxa"/>
            </w:tcMar>
            <w:vAlign w:val="center"/>
            <w:hideMark/>
          </w:tcPr>
          <w:p w:rsidR="00496125" w:rsidRDefault="00A80229" w:rsidP="00DC5E21">
            <w:pPr>
              <w:spacing w:after="0" w:line="240" w:lineRule="auto"/>
              <w:ind w:left="-57" w:right="-113"/>
              <w:jc w:val="center"/>
              <w:rPr>
                <w:rFonts w:cs="Calibri"/>
                <w:color w:val="000000"/>
                <w:lang w:val="bs-Cyrl-BA"/>
              </w:rPr>
            </w:pPr>
            <w:r>
              <w:rPr>
                <w:rFonts w:cs="Calibri"/>
                <w:color w:val="000000"/>
              </w:rPr>
              <w:t>6</w:t>
            </w:r>
            <w:r w:rsidR="00EF6F8F">
              <w:rPr>
                <w:rFonts w:cs="Calibri"/>
                <w:color w:val="000000"/>
                <w:lang w:val="bs-Cyrl-BA"/>
              </w:rPr>
              <w:t>00</w:t>
            </w:r>
          </w:p>
        </w:tc>
        <w:tc>
          <w:tcPr>
            <w:tcW w:w="1008" w:type="dxa"/>
            <w:gridSpan w:val="2"/>
            <w:tcMar>
              <w:top w:w="0" w:type="dxa"/>
              <w:left w:w="108" w:type="dxa"/>
              <w:bottom w:w="0" w:type="dxa"/>
              <w:right w:w="108" w:type="dxa"/>
            </w:tcMar>
            <w:vAlign w:val="center"/>
            <w:hideMark/>
          </w:tcPr>
          <w:p w:rsidR="00496125" w:rsidRDefault="00A80229" w:rsidP="00DC5E21">
            <w:pPr>
              <w:spacing w:after="0" w:line="240" w:lineRule="auto"/>
              <w:ind w:left="-57" w:right="-113"/>
              <w:jc w:val="center"/>
              <w:rPr>
                <w:rFonts w:cs="Calibri"/>
                <w:color w:val="000000"/>
                <w:lang w:val="bs-Cyrl-BA"/>
              </w:rPr>
            </w:pPr>
            <w:r>
              <w:rPr>
                <w:rFonts w:cs="Calibri"/>
                <w:color w:val="000000"/>
              </w:rPr>
              <w:t>6</w:t>
            </w:r>
            <w:r w:rsidR="00EF6F8F">
              <w:rPr>
                <w:rFonts w:cs="Calibri"/>
                <w:color w:val="000000"/>
                <w:lang w:val="bs-Cyrl-BA"/>
              </w:rPr>
              <w:t>00</w:t>
            </w:r>
          </w:p>
        </w:tc>
        <w:tc>
          <w:tcPr>
            <w:tcW w:w="980" w:type="dxa"/>
            <w:gridSpan w:val="2"/>
            <w:tcMar>
              <w:top w:w="0" w:type="dxa"/>
              <w:left w:w="108" w:type="dxa"/>
              <w:bottom w:w="0" w:type="dxa"/>
              <w:right w:w="108" w:type="dxa"/>
            </w:tcMar>
            <w:vAlign w:val="center"/>
            <w:hideMark/>
          </w:tcPr>
          <w:p w:rsidR="00496125" w:rsidRDefault="00A80229" w:rsidP="00DC5E21">
            <w:pPr>
              <w:spacing w:after="0" w:line="240" w:lineRule="auto"/>
              <w:ind w:left="-57" w:right="-113"/>
              <w:jc w:val="center"/>
              <w:rPr>
                <w:rFonts w:cs="Calibri"/>
                <w:color w:val="000000"/>
                <w:lang w:val="bs-Cyrl-BA"/>
              </w:rPr>
            </w:pPr>
            <w:r>
              <w:rPr>
                <w:rFonts w:cs="Calibri"/>
                <w:color w:val="000000"/>
              </w:rPr>
              <w:t>6</w:t>
            </w:r>
            <w:r w:rsidR="00EF6F8F">
              <w:rPr>
                <w:rFonts w:cs="Calibri"/>
                <w:color w:val="000000"/>
                <w:lang w:val="bs-Cyrl-BA"/>
              </w:rPr>
              <w:t>00</w:t>
            </w:r>
          </w:p>
        </w:tc>
      </w:tr>
      <w:tr w:rsidR="00496125" w:rsidRPr="00322AFB" w:rsidTr="00623034">
        <w:trPr>
          <w:trHeight w:val="510"/>
        </w:trPr>
        <w:tc>
          <w:tcPr>
            <w:tcW w:w="4362" w:type="dxa"/>
            <w:gridSpan w:val="2"/>
            <w:tcMar>
              <w:top w:w="0" w:type="dxa"/>
              <w:left w:w="108" w:type="dxa"/>
              <w:bottom w:w="0" w:type="dxa"/>
              <w:right w:w="108" w:type="dxa"/>
            </w:tcMar>
            <w:vAlign w:val="center"/>
            <w:hideMark/>
          </w:tcPr>
          <w:p w:rsidR="00496125" w:rsidRPr="001A7E44" w:rsidRDefault="00496125" w:rsidP="00DC5E21">
            <w:pPr>
              <w:spacing w:after="0" w:line="240" w:lineRule="auto"/>
              <w:ind w:left="-57" w:right="-113"/>
              <w:rPr>
                <w:rFonts w:cs="Calibri"/>
                <w:color w:val="000000"/>
              </w:rPr>
            </w:pPr>
            <w:r>
              <w:rPr>
                <w:rFonts w:cs="Calibri"/>
                <w:color w:val="000000"/>
              </w:rPr>
              <w:t>6.3. Послови заштите, одржавања и изградње споменика, спомен обиљежја и војничких гробаља ослободилачких ратова</w:t>
            </w:r>
          </w:p>
        </w:tc>
        <w:tc>
          <w:tcPr>
            <w:tcW w:w="2267" w:type="dxa"/>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511200 Средства за заштиту и одржавање споменика и спомен обељежја</w:t>
            </w:r>
          </w:p>
          <w:p w:rsidR="00496125" w:rsidRPr="00EF663C" w:rsidRDefault="00496125" w:rsidP="00DC5E21">
            <w:pPr>
              <w:spacing w:after="0" w:line="240" w:lineRule="auto"/>
              <w:ind w:left="-57" w:right="-113"/>
              <w:rPr>
                <w:rFonts w:cs="Calibri"/>
                <w:color w:val="000000"/>
              </w:rPr>
            </w:pPr>
            <w:r>
              <w:rPr>
                <w:rFonts w:cs="Calibri"/>
                <w:color w:val="000000"/>
              </w:rPr>
              <w:t xml:space="preserve">511200 Уређење платоа испред робне куће </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 xml:space="preserve">Број реконструисаних и изграђених споменика, спомен обељежја и војничких гробаља </w:t>
            </w:r>
          </w:p>
        </w:tc>
        <w:tc>
          <w:tcPr>
            <w:tcW w:w="1134" w:type="dxa"/>
            <w:gridSpan w:val="2"/>
            <w:tcMar>
              <w:top w:w="0" w:type="dxa"/>
              <w:left w:w="108" w:type="dxa"/>
              <w:bottom w:w="0" w:type="dxa"/>
              <w:right w:w="108" w:type="dxa"/>
            </w:tcMar>
            <w:vAlign w:val="center"/>
            <w:hideMark/>
          </w:tcPr>
          <w:p w:rsidR="00496125" w:rsidRPr="00EF6F8F" w:rsidRDefault="00EF6F8F" w:rsidP="00DC5E21">
            <w:pPr>
              <w:spacing w:after="0" w:line="240" w:lineRule="auto"/>
              <w:ind w:left="-57" w:right="-113"/>
              <w:jc w:val="center"/>
              <w:rPr>
                <w:rFonts w:cs="Calibri"/>
                <w:noProof/>
              </w:rPr>
            </w:pPr>
            <w:r>
              <w:rPr>
                <w:rFonts w:cs="Calibri"/>
                <w:noProof/>
              </w:rPr>
              <w:t>5</w:t>
            </w:r>
          </w:p>
        </w:tc>
        <w:tc>
          <w:tcPr>
            <w:tcW w:w="999" w:type="dxa"/>
            <w:gridSpan w:val="2"/>
            <w:tcMar>
              <w:top w:w="0" w:type="dxa"/>
              <w:left w:w="108" w:type="dxa"/>
              <w:bottom w:w="0" w:type="dxa"/>
              <w:right w:w="108" w:type="dxa"/>
            </w:tcMar>
            <w:vAlign w:val="center"/>
            <w:hideMark/>
          </w:tcPr>
          <w:p w:rsidR="00496125" w:rsidRPr="00A80229" w:rsidRDefault="00A80229" w:rsidP="00DC5E21">
            <w:pPr>
              <w:spacing w:after="0" w:line="240" w:lineRule="auto"/>
              <w:ind w:left="-57" w:right="-113"/>
              <w:jc w:val="center"/>
              <w:rPr>
                <w:rFonts w:cs="Calibri"/>
                <w:color w:val="000000"/>
              </w:rPr>
            </w:pPr>
            <w:r>
              <w:rPr>
                <w:rFonts w:cs="Calibri"/>
                <w:color w:val="000000"/>
              </w:rPr>
              <w:t>6</w:t>
            </w:r>
          </w:p>
        </w:tc>
        <w:tc>
          <w:tcPr>
            <w:tcW w:w="1008" w:type="dxa"/>
            <w:gridSpan w:val="2"/>
            <w:tcMar>
              <w:top w:w="0" w:type="dxa"/>
              <w:left w:w="108" w:type="dxa"/>
              <w:bottom w:w="0" w:type="dxa"/>
              <w:right w:w="108" w:type="dxa"/>
            </w:tcMar>
            <w:vAlign w:val="center"/>
            <w:hideMark/>
          </w:tcPr>
          <w:p w:rsidR="00496125" w:rsidRPr="00A80229" w:rsidRDefault="00A80229" w:rsidP="00DC5E21">
            <w:pPr>
              <w:spacing w:after="0" w:line="240" w:lineRule="auto"/>
              <w:ind w:left="-57" w:right="-113"/>
              <w:jc w:val="center"/>
              <w:rPr>
                <w:rFonts w:cs="Calibri"/>
                <w:color w:val="000000"/>
              </w:rPr>
            </w:pPr>
            <w:r>
              <w:rPr>
                <w:rFonts w:cs="Calibri"/>
                <w:color w:val="000000"/>
              </w:rPr>
              <w:t>6</w:t>
            </w:r>
          </w:p>
        </w:tc>
        <w:tc>
          <w:tcPr>
            <w:tcW w:w="980" w:type="dxa"/>
            <w:gridSpan w:val="2"/>
            <w:tcMar>
              <w:top w:w="0" w:type="dxa"/>
              <w:left w:w="108" w:type="dxa"/>
              <w:bottom w:w="0" w:type="dxa"/>
              <w:right w:w="108" w:type="dxa"/>
            </w:tcMar>
            <w:vAlign w:val="center"/>
            <w:hideMark/>
          </w:tcPr>
          <w:p w:rsidR="00496125" w:rsidRPr="00A80229" w:rsidRDefault="00A80229" w:rsidP="00DC5E21">
            <w:pPr>
              <w:spacing w:after="0" w:line="240" w:lineRule="auto"/>
              <w:ind w:left="-57" w:right="-113"/>
              <w:jc w:val="center"/>
              <w:rPr>
                <w:rFonts w:cs="Calibri"/>
                <w:color w:val="000000"/>
              </w:rPr>
            </w:pPr>
            <w:r>
              <w:rPr>
                <w:rFonts w:cs="Calibri"/>
                <w:color w:val="000000"/>
              </w:rPr>
              <w:t>6</w:t>
            </w:r>
          </w:p>
        </w:tc>
      </w:tr>
      <w:tr w:rsidR="00AB12D0" w:rsidRPr="00322AFB" w:rsidTr="00623034">
        <w:trPr>
          <w:trHeight w:val="154"/>
        </w:trPr>
        <w:tc>
          <w:tcPr>
            <w:tcW w:w="4362" w:type="dxa"/>
            <w:gridSpan w:val="2"/>
            <w:vMerge w:val="restart"/>
            <w:tcMar>
              <w:top w:w="0" w:type="dxa"/>
              <w:left w:w="108" w:type="dxa"/>
              <w:bottom w:w="0" w:type="dxa"/>
              <w:right w:w="108" w:type="dxa"/>
            </w:tcMar>
            <w:vAlign w:val="center"/>
            <w:hideMark/>
          </w:tcPr>
          <w:p w:rsidR="00AB12D0" w:rsidRPr="00F50F43" w:rsidRDefault="00AB12D0" w:rsidP="00DC5E21">
            <w:pPr>
              <w:spacing w:after="0" w:line="240" w:lineRule="auto"/>
              <w:ind w:left="-57" w:right="-113"/>
              <w:rPr>
                <w:rFonts w:cs="Calibri"/>
                <w:color w:val="000000"/>
              </w:rPr>
            </w:pPr>
            <w:r>
              <w:rPr>
                <w:rFonts w:cs="Calibri"/>
                <w:color w:val="000000"/>
              </w:rPr>
              <w:t>7.1. Управно-правни послови</w:t>
            </w:r>
          </w:p>
        </w:tc>
        <w:tc>
          <w:tcPr>
            <w:tcW w:w="2267" w:type="dxa"/>
            <w:vMerge w:val="restart"/>
            <w:tcMar>
              <w:top w:w="0" w:type="dxa"/>
              <w:left w:w="108" w:type="dxa"/>
              <w:bottom w:w="0" w:type="dxa"/>
              <w:right w:w="108" w:type="dxa"/>
            </w:tcMar>
            <w:vAlign w:val="center"/>
          </w:tcPr>
          <w:p w:rsidR="00AB12D0" w:rsidRPr="002F51DD" w:rsidRDefault="00AB12D0"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AB12D0" w:rsidRPr="009A46CE" w:rsidRDefault="00AB12D0" w:rsidP="00DC5E21">
            <w:pPr>
              <w:spacing w:after="0" w:line="240" w:lineRule="auto"/>
              <w:ind w:left="-57" w:right="-113"/>
              <w:rPr>
                <w:rFonts w:cs="Calibri"/>
                <w:noProof/>
              </w:rPr>
            </w:pPr>
            <w:r>
              <w:rPr>
                <w:rFonts w:cs="Calibri"/>
                <w:noProof/>
              </w:rPr>
              <w:t>Број пружене правне помоћи и правних савјета</w:t>
            </w:r>
          </w:p>
        </w:tc>
        <w:tc>
          <w:tcPr>
            <w:tcW w:w="1134" w:type="dxa"/>
            <w:gridSpan w:val="2"/>
            <w:tcMar>
              <w:top w:w="0" w:type="dxa"/>
              <w:left w:w="108" w:type="dxa"/>
              <w:bottom w:w="0" w:type="dxa"/>
              <w:right w:w="108" w:type="dxa"/>
            </w:tcMar>
            <w:vAlign w:val="center"/>
            <w:hideMark/>
          </w:tcPr>
          <w:p w:rsidR="00AB12D0" w:rsidRDefault="00783945" w:rsidP="00DC5E21">
            <w:pPr>
              <w:spacing w:after="0" w:line="240" w:lineRule="auto"/>
              <w:ind w:left="-57" w:right="-113"/>
              <w:jc w:val="center"/>
              <w:rPr>
                <w:rFonts w:cs="Calibri"/>
                <w:noProof/>
              </w:rPr>
            </w:pPr>
            <w:r>
              <w:rPr>
                <w:rFonts w:cs="Calibri"/>
                <w:noProof/>
              </w:rPr>
              <w:t>5</w:t>
            </w:r>
            <w:r w:rsidR="00AB12D0">
              <w:rPr>
                <w:rFonts w:cs="Calibri"/>
                <w:noProof/>
              </w:rPr>
              <w:t>.000</w:t>
            </w:r>
          </w:p>
        </w:tc>
        <w:tc>
          <w:tcPr>
            <w:tcW w:w="999"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color w:val="000000"/>
              </w:rPr>
              <w:t>5</w:t>
            </w:r>
            <w:r w:rsidR="00AB12D0">
              <w:rPr>
                <w:rFonts w:cs="Calibri"/>
                <w:color w:val="000000"/>
              </w:rPr>
              <w:t>.000</w:t>
            </w:r>
          </w:p>
        </w:tc>
        <w:tc>
          <w:tcPr>
            <w:tcW w:w="1008"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color w:val="000000"/>
              </w:rPr>
              <w:t>5</w:t>
            </w:r>
            <w:r w:rsidR="00AB12D0">
              <w:rPr>
                <w:rFonts w:cs="Calibri"/>
                <w:color w:val="000000"/>
              </w:rPr>
              <w:t>.000</w:t>
            </w:r>
          </w:p>
        </w:tc>
        <w:tc>
          <w:tcPr>
            <w:tcW w:w="980"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color w:val="000000"/>
              </w:rPr>
              <w:t>5</w:t>
            </w:r>
            <w:r w:rsidR="00AB12D0">
              <w:rPr>
                <w:rFonts w:cs="Calibri"/>
                <w:color w:val="000000"/>
              </w:rPr>
              <w:t>.000</w:t>
            </w:r>
          </w:p>
        </w:tc>
      </w:tr>
      <w:tr w:rsidR="00AB12D0" w:rsidRPr="00322AFB" w:rsidTr="00623034">
        <w:trPr>
          <w:trHeight w:val="154"/>
        </w:trPr>
        <w:tc>
          <w:tcPr>
            <w:tcW w:w="4362" w:type="dxa"/>
            <w:gridSpan w:val="2"/>
            <w:vMerge/>
            <w:tcMar>
              <w:top w:w="0" w:type="dxa"/>
              <w:left w:w="108" w:type="dxa"/>
              <w:bottom w:w="0" w:type="dxa"/>
              <w:right w:w="108" w:type="dxa"/>
            </w:tcMar>
            <w:vAlign w:val="center"/>
            <w:hideMark/>
          </w:tcPr>
          <w:p w:rsidR="00AB12D0" w:rsidRDefault="00AB12D0"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AB12D0" w:rsidRPr="009A46CE" w:rsidRDefault="00AB12D0"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AB12D0" w:rsidRPr="009A46CE" w:rsidRDefault="00AB12D0" w:rsidP="00DC5E21">
            <w:pPr>
              <w:spacing w:after="0" w:line="240" w:lineRule="auto"/>
              <w:ind w:left="-57" w:right="-113"/>
              <w:rPr>
                <w:rFonts w:cs="Calibri"/>
                <w:noProof/>
              </w:rPr>
            </w:pPr>
            <w:r>
              <w:rPr>
                <w:rFonts w:cs="Calibri"/>
                <w:noProof/>
              </w:rPr>
              <w:t xml:space="preserve">Број запримљених захтјева из области грађанских стања </w:t>
            </w:r>
          </w:p>
        </w:tc>
        <w:tc>
          <w:tcPr>
            <w:tcW w:w="1134" w:type="dxa"/>
            <w:gridSpan w:val="2"/>
            <w:tcMar>
              <w:top w:w="0" w:type="dxa"/>
              <w:left w:w="108" w:type="dxa"/>
              <w:bottom w:w="0" w:type="dxa"/>
              <w:right w:w="108" w:type="dxa"/>
            </w:tcMar>
            <w:vAlign w:val="center"/>
            <w:hideMark/>
          </w:tcPr>
          <w:p w:rsidR="00AB12D0" w:rsidRPr="00825E4D" w:rsidRDefault="00783945" w:rsidP="00DC5E21">
            <w:pPr>
              <w:spacing w:after="0" w:line="240" w:lineRule="auto"/>
              <w:ind w:left="-57" w:right="-113"/>
              <w:jc w:val="center"/>
              <w:rPr>
                <w:rFonts w:cs="Calibri"/>
                <w:noProof/>
              </w:rPr>
            </w:pPr>
            <w:r>
              <w:rPr>
                <w:rFonts w:cs="Calibri"/>
                <w:noProof/>
              </w:rPr>
              <w:t>250</w:t>
            </w:r>
          </w:p>
        </w:tc>
        <w:tc>
          <w:tcPr>
            <w:tcW w:w="999"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250</w:t>
            </w:r>
          </w:p>
        </w:tc>
        <w:tc>
          <w:tcPr>
            <w:tcW w:w="1008"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250</w:t>
            </w:r>
          </w:p>
        </w:tc>
        <w:tc>
          <w:tcPr>
            <w:tcW w:w="980"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250</w:t>
            </w:r>
          </w:p>
        </w:tc>
      </w:tr>
      <w:tr w:rsidR="00AB12D0" w:rsidRPr="00322AFB" w:rsidTr="00623034">
        <w:trPr>
          <w:trHeight w:val="154"/>
        </w:trPr>
        <w:tc>
          <w:tcPr>
            <w:tcW w:w="4362" w:type="dxa"/>
            <w:gridSpan w:val="2"/>
            <w:vMerge/>
            <w:tcMar>
              <w:top w:w="0" w:type="dxa"/>
              <w:left w:w="108" w:type="dxa"/>
              <w:bottom w:w="0" w:type="dxa"/>
              <w:right w:w="108" w:type="dxa"/>
            </w:tcMar>
            <w:vAlign w:val="center"/>
            <w:hideMark/>
          </w:tcPr>
          <w:p w:rsidR="00AB12D0" w:rsidRDefault="00AB12D0"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AB12D0" w:rsidRPr="009A46CE" w:rsidRDefault="00AB12D0"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AB12D0" w:rsidRPr="009A46CE" w:rsidRDefault="00AB12D0" w:rsidP="00DC5E21">
            <w:pPr>
              <w:spacing w:after="0" w:line="240" w:lineRule="auto"/>
              <w:ind w:left="-57" w:right="-113"/>
              <w:rPr>
                <w:rFonts w:cs="Calibri"/>
                <w:noProof/>
              </w:rPr>
            </w:pPr>
            <w:r>
              <w:rPr>
                <w:rFonts w:cs="Calibri"/>
                <w:noProof/>
              </w:rPr>
              <w:t>Број урађених рјешења из области грађанских стања</w:t>
            </w:r>
          </w:p>
        </w:tc>
        <w:tc>
          <w:tcPr>
            <w:tcW w:w="1134" w:type="dxa"/>
            <w:gridSpan w:val="2"/>
            <w:tcMar>
              <w:top w:w="0" w:type="dxa"/>
              <w:left w:w="108" w:type="dxa"/>
              <w:bottom w:w="0" w:type="dxa"/>
              <w:right w:w="108" w:type="dxa"/>
            </w:tcMar>
            <w:vAlign w:val="center"/>
            <w:hideMark/>
          </w:tcPr>
          <w:p w:rsidR="00AB12D0" w:rsidRPr="00825E4D" w:rsidRDefault="00783945" w:rsidP="00DC5E21">
            <w:pPr>
              <w:spacing w:after="0" w:line="240" w:lineRule="auto"/>
              <w:ind w:left="-57" w:right="-113"/>
              <w:jc w:val="center"/>
              <w:rPr>
                <w:rFonts w:cs="Calibri"/>
                <w:noProof/>
              </w:rPr>
            </w:pPr>
            <w:r>
              <w:rPr>
                <w:rFonts w:cs="Calibri"/>
                <w:noProof/>
              </w:rPr>
              <w:t>230</w:t>
            </w:r>
          </w:p>
        </w:tc>
        <w:tc>
          <w:tcPr>
            <w:tcW w:w="999"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230</w:t>
            </w:r>
          </w:p>
        </w:tc>
        <w:tc>
          <w:tcPr>
            <w:tcW w:w="1008"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230</w:t>
            </w:r>
          </w:p>
        </w:tc>
        <w:tc>
          <w:tcPr>
            <w:tcW w:w="980" w:type="dxa"/>
            <w:gridSpan w:val="2"/>
            <w:tcMar>
              <w:top w:w="0" w:type="dxa"/>
              <w:left w:w="108" w:type="dxa"/>
              <w:bottom w:w="0" w:type="dxa"/>
              <w:right w:w="108" w:type="dxa"/>
            </w:tcMar>
            <w:vAlign w:val="center"/>
            <w:hideMark/>
          </w:tcPr>
          <w:p w:rsidR="00AB12D0" w:rsidRPr="00551E05" w:rsidRDefault="00783945" w:rsidP="00DC5E21">
            <w:pPr>
              <w:spacing w:after="0" w:line="240" w:lineRule="auto"/>
              <w:ind w:left="-57" w:right="-113"/>
              <w:jc w:val="center"/>
              <w:rPr>
                <w:rFonts w:cs="Calibri"/>
                <w:color w:val="000000"/>
              </w:rPr>
            </w:pPr>
            <w:r>
              <w:rPr>
                <w:rFonts w:cs="Calibri"/>
                <w:noProof/>
              </w:rPr>
              <w:t>230</w:t>
            </w:r>
          </w:p>
        </w:tc>
      </w:tr>
      <w:tr w:rsidR="00AB12D0" w:rsidRPr="00322AFB" w:rsidTr="00623034">
        <w:trPr>
          <w:trHeight w:val="154"/>
        </w:trPr>
        <w:tc>
          <w:tcPr>
            <w:tcW w:w="4362" w:type="dxa"/>
            <w:gridSpan w:val="2"/>
            <w:vMerge/>
            <w:tcMar>
              <w:top w:w="0" w:type="dxa"/>
              <w:left w:w="108" w:type="dxa"/>
              <w:bottom w:w="0" w:type="dxa"/>
              <w:right w:w="108" w:type="dxa"/>
            </w:tcMar>
            <w:vAlign w:val="center"/>
            <w:hideMark/>
          </w:tcPr>
          <w:p w:rsidR="00AB12D0" w:rsidRDefault="00AB12D0"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AB12D0" w:rsidRPr="009A46CE" w:rsidRDefault="00AB12D0"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AB12D0" w:rsidRPr="00551E05" w:rsidRDefault="00AB12D0" w:rsidP="00DC5E21">
            <w:pPr>
              <w:spacing w:after="0" w:line="240" w:lineRule="auto"/>
              <w:ind w:left="-57" w:right="-113"/>
              <w:rPr>
                <w:rFonts w:cs="Calibri"/>
                <w:noProof/>
              </w:rPr>
            </w:pPr>
            <w:r>
              <w:rPr>
                <w:rFonts w:cs="Calibri"/>
                <w:noProof/>
              </w:rPr>
              <w:t>Број урађених рјешења за приступ информацијама</w:t>
            </w:r>
          </w:p>
        </w:tc>
        <w:tc>
          <w:tcPr>
            <w:tcW w:w="1134" w:type="dxa"/>
            <w:gridSpan w:val="2"/>
            <w:tcMar>
              <w:top w:w="0" w:type="dxa"/>
              <w:left w:w="108" w:type="dxa"/>
              <w:bottom w:w="0" w:type="dxa"/>
              <w:right w:w="108" w:type="dxa"/>
            </w:tcMar>
            <w:vAlign w:val="center"/>
            <w:hideMark/>
          </w:tcPr>
          <w:p w:rsidR="00AB12D0" w:rsidRPr="00AB12D0" w:rsidRDefault="00783945" w:rsidP="00DC5E21">
            <w:pPr>
              <w:spacing w:after="0" w:line="240" w:lineRule="auto"/>
              <w:ind w:left="-57" w:right="-113"/>
              <w:jc w:val="center"/>
              <w:rPr>
                <w:rFonts w:cs="Calibri"/>
                <w:noProof/>
              </w:rPr>
            </w:pPr>
            <w:r>
              <w:rPr>
                <w:rFonts w:cs="Calibri"/>
                <w:noProof/>
              </w:rPr>
              <w:t>3</w:t>
            </w:r>
            <w:r w:rsidR="00AB12D0">
              <w:rPr>
                <w:rFonts w:cs="Calibri"/>
                <w:noProof/>
              </w:rPr>
              <w:t>5</w:t>
            </w:r>
          </w:p>
        </w:tc>
        <w:tc>
          <w:tcPr>
            <w:tcW w:w="999" w:type="dxa"/>
            <w:gridSpan w:val="2"/>
            <w:tcMar>
              <w:top w:w="0" w:type="dxa"/>
              <w:left w:w="108" w:type="dxa"/>
              <w:bottom w:w="0" w:type="dxa"/>
              <w:right w:w="108" w:type="dxa"/>
            </w:tcMar>
            <w:vAlign w:val="center"/>
            <w:hideMark/>
          </w:tcPr>
          <w:p w:rsidR="00AB12D0" w:rsidRPr="00AB12D0" w:rsidRDefault="00783945" w:rsidP="00DC5E21">
            <w:pPr>
              <w:spacing w:after="0" w:line="240" w:lineRule="auto"/>
              <w:ind w:left="-57" w:right="-113"/>
              <w:jc w:val="center"/>
              <w:rPr>
                <w:rFonts w:cs="Calibri"/>
                <w:color w:val="000000"/>
              </w:rPr>
            </w:pPr>
            <w:r>
              <w:rPr>
                <w:rFonts w:cs="Calibri"/>
                <w:noProof/>
              </w:rPr>
              <w:t>35</w:t>
            </w:r>
          </w:p>
        </w:tc>
        <w:tc>
          <w:tcPr>
            <w:tcW w:w="1008" w:type="dxa"/>
            <w:gridSpan w:val="2"/>
            <w:tcMar>
              <w:top w:w="0" w:type="dxa"/>
              <w:left w:w="108" w:type="dxa"/>
              <w:bottom w:w="0" w:type="dxa"/>
              <w:right w:w="108" w:type="dxa"/>
            </w:tcMar>
            <w:vAlign w:val="center"/>
            <w:hideMark/>
          </w:tcPr>
          <w:p w:rsidR="00AB12D0" w:rsidRPr="00AB12D0" w:rsidRDefault="00783945" w:rsidP="00DC5E21">
            <w:pPr>
              <w:spacing w:after="0" w:line="240" w:lineRule="auto"/>
              <w:ind w:left="-57" w:right="-113"/>
              <w:jc w:val="center"/>
              <w:rPr>
                <w:rFonts w:cs="Calibri"/>
                <w:color w:val="000000"/>
              </w:rPr>
            </w:pPr>
            <w:r>
              <w:rPr>
                <w:rFonts w:cs="Calibri"/>
                <w:noProof/>
              </w:rPr>
              <w:t>35</w:t>
            </w:r>
          </w:p>
        </w:tc>
        <w:tc>
          <w:tcPr>
            <w:tcW w:w="980" w:type="dxa"/>
            <w:gridSpan w:val="2"/>
            <w:tcMar>
              <w:top w:w="0" w:type="dxa"/>
              <w:left w:w="108" w:type="dxa"/>
              <w:bottom w:w="0" w:type="dxa"/>
              <w:right w:w="108" w:type="dxa"/>
            </w:tcMar>
            <w:vAlign w:val="center"/>
            <w:hideMark/>
          </w:tcPr>
          <w:p w:rsidR="00AB12D0" w:rsidRPr="00AB12D0" w:rsidRDefault="00783945" w:rsidP="00DC5E21">
            <w:pPr>
              <w:spacing w:after="0" w:line="240" w:lineRule="auto"/>
              <w:ind w:left="-57" w:right="-113"/>
              <w:jc w:val="center"/>
              <w:rPr>
                <w:rFonts w:cs="Calibri"/>
                <w:color w:val="000000"/>
              </w:rPr>
            </w:pPr>
            <w:r>
              <w:rPr>
                <w:rFonts w:cs="Calibri"/>
                <w:noProof/>
              </w:rPr>
              <w:t>35</w:t>
            </w:r>
          </w:p>
        </w:tc>
      </w:tr>
      <w:tr w:rsidR="00496125" w:rsidRPr="00322AFB" w:rsidTr="00623034">
        <w:trPr>
          <w:trHeight w:val="239"/>
        </w:trPr>
        <w:tc>
          <w:tcPr>
            <w:tcW w:w="4362" w:type="dxa"/>
            <w:gridSpan w:val="2"/>
            <w:vMerge w:val="restart"/>
            <w:tcMar>
              <w:top w:w="0" w:type="dxa"/>
              <w:left w:w="108" w:type="dxa"/>
              <w:bottom w:w="0" w:type="dxa"/>
              <w:right w:w="108" w:type="dxa"/>
            </w:tcMar>
            <w:vAlign w:val="center"/>
            <w:hideMark/>
          </w:tcPr>
          <w:p w:rsidR="00496125" w:rsidRPr="00F50F43" w:rsidRDefault="00496125" w:rsidP="00DC5E21">
            <w:pPr>
              <w:spacing w:after="0" w:line="240" w:lineRule="auto"/>
              <w:ind w:left="-57" w:right="-113"/>
              <w:rPr>
                <w:rFonts w:cs="Calibri"/>
                <w:color w:val="000000"/>
              </w:rPr>
            </w:pPr>
            <w:r>
              <w:rPr>
                <w:rFonts w:cs="Calibri"/>
                <w:color w:val="000000"/>
              </w:rPr>
              <w:t>7.2. Послови матичне службе</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статистичких извјештаја</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7</w:t>
            </w:r>
            <w:r w:rsidR="00AB12D0">
              <w:rPr>
                <w:rFonts w:cs="Calibri"/>
                <w:noProof/>
              </w:rPr>
              <w:t>00</w:t>
            </w:r>
          </w:p>
        </w:tc>
        <w:tc>
          <w:tcPr>
            <w:tcW w:w="999" w:type="dxa"/>
            <w:gridSpan w:val="2"/>
            <w:tcMar>
              <w:top w:w="0" w:type="dxa"/>
              <w:left w:w="108" w:type="dxa"/>
              <w:bottom w:w="0" w:type="dxa"/>
              <w:right w:w="108" w:type="dxa"/>
            </w:tcMar>
            <w:vAlign w:val="center"/>
            <w:hideMark/>
          </w:tcPr>
          <w:p w:rsidR="00496125" w:rsidRPr="00783945" w:rsidRDefault="00783945" w:rsidP="00DC5E21">
            <w:pPr>
              <w:spacing w:after="0" w:line="240" w:lineRule="auto"/>
              <w:ind w:left="-57" w:right="-113"/>
              <w:jc w:val="center"/>
              <w:rPr>
                <w:rFonts w:cs="Calibri"/>
                <w:color w:val="000000"/>
              </w:rPr>
            </w:pPr>
            <w:r>
              <w:rPr>
                <w:rFonts w:cs="Calibri"/>
                <w:color w:val="000000"/>
              </w:rPr>
              <w:t>750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750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750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осталих извјештаја</w:t>
            </w:r>
          </w:p>
        </w:tc>
        <w:tc>
          <w:tcPr>
            <w:tcW w:w="1134" w:type="dxa"/>
            <w:gridSpan w:val="2"/>
            <w:tcMar>
              <w:top w:w="0" w:type="dxa"/>
              <w:left w:w="108" w:type="dxa"/>
              <w:bottom w:w="0" w:type="dxa"/>
              <w:right w:w="108" w:type="dxa"/>
            </w:tcMar>
            <w:vAlign w:val="center"/>
            <w:hideMark/>
          </w:tcPr>
          <w:p w:rsidR="00496125" w:rsidRPr="00AB12D0" w:rsidRDefault="00AB12D0" w:rsidP="00DC5E21">
            <w:pPr>
              <w:spacing w:after="0" w:line="240" w:lineRule="auto"/>
              <w:ind w:left="-57" w:right="-113"/>
              <w:jc w:val="center"/>
              <w:rPr>
                <w:rFonts w:cs="Calibri"/>
                <w:noProof/>
              </w:rPr>
            </w:pPr>
            <w:r>
              <w:rPr>
                <w:rFonts w:cs="Calibri"/>
                <w:noProof/>
              </w:rPr>
              <w:t>5.000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5.000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5.000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5.000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потврђених података у другом примјерку матичних књига</w:t>
            </w:r>
          </w:p>
        </w:tc>
        <w:tc>
          <w:tcPr>
            <w:tcW w:w="1134" w:type="dxa"/>
            <w:gridSpan w:val="2"/>
            <w:tcMar>
              <w:top w:w="0" w:type="dxa"/>
              <w:left w:w="108" w:type="dxa"/>
              <w:bottom w:w="0" w:type="dxa"/>
              <w:right w:w="108" w:type="dxa"/>
            </w:tcMar>
            <w:vAlign w:val="center"/>
            <w:hideMark/>
          </w:tcPr>
          <w:p w:rsidR="00496125" w:rsidRPr="00AB12D0" w:rsidRDefault="00AB12D0" w:rsidP="00783945">
            <w:pPr>
              <w:spacing w:after="0" w:line="240" w:lineRule="auto"/>
              <w:ind w:left="-57" w:right="-113"/>
              <w:jc w:val="center"/>
              <w:rPr>
                <w:rFonts w:cs="Calibri"/>
                <w:noProof/>
              </w:rPr>
            </w:pPr>
            <w:r>
              <w:rPr>
                <w:rFonts w:cs="Calibri"/>
                <w:noProof/>
              </w:rPr>
              <w:t>14.</w:t>
            </w:r>
            <w:r w:rsidR="00783945">
              <w:rPr>
                <w:rFonts w:cs="Calibri"/>
                <w:noProof/>
              </w:rPr>
              <w:t>8</w:t>
            </w:r>
            <w:r>
              <w:rPr>
                <w:rFonts w:cs="Calibri"/>
                <w:noProof/>
              </w:rPr>
              <w:t>00</w:t>
            </w:r>
          </w:p>
        </w:tc>
        <w:tc>
          <w:tcPr>
            <w:tcW w:w="999" w:type="dxa"/>
            <w:gridSpan w:val="2"/>
            <w:tcMar>
              <w:top w:w="0" w:type="dxa"/>
              <w:left w:w="108" w:type="dxa"/>
              <w:bottom w:w="0" w:type="dxa"/>
              <w:right w:w="108" w:type="dxa"/>
            </w:tcMar>
            <w:vAlign w:val="center"/>
            <w:hideMark/>
          </w:tcPr>
          <w:p w:rsidR="00496125" w:rsidRDefault="00AB12D0" w:rsidP="00783945">
            <w:pPr>
              <w:spacing w:after="0" w:line="240" w:lineRule="auto"/>
              <w:ind w:left="-57" w:right="-113"/>
              <w:jc w:val="center"/>
              <w:rPr>
                <w:rFonts w:cs="Calibri"/>
                <w:color w:val="000000"/>
                <w:lang w:val="bs-Cyrl-BA"/>
              </w:rPr>
            </w:pPr>
            <w:r>
              <w:rPr>
                <w:rFonts w:cs="Calibri"/>
                <w:color w:val="000000"/>
                <w:lang w:val="bs-Cyrl-BA"/>
              </w:rPr>
              <w:t>14.</w:t>
            </w:r>
            <w:r w:rsidR="00783945">
              <w:rPr>
                <w:rFonts w:cs="Calibri"/>
                <w:color w:val="000000"/>
              </w:rPr>
              <w:t>8</w:t>
            </w:r>
            <w:r>
              <w:rPr>
                <w:rFonts w:cs="Calibri"/>
                <w:color w:val="000000"/>
                <w:lang w:val="bs-Cyrl-BA"/>
              </w:rPr>
              <w:t>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14.</w:t>
            </w:r>
            <w:r>
              <w:rPr>
                <w:rFonts w:cs="Calibri"/>
                <w:color w:val="000000"/>
              </w:rPr>
              <w:t>7</w:t>
            </w:r>
            <w:r w:rsidR="00AB12D0">
              <w:rPr>
                <w:rFonts w:cs="Calibri"/>
                <w:color w:val="000000"/>
                <w:lang w:val="bs-Cyrl-BA"/>
              </w:rPr>
              <w:t>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14.</w:t>
            </w:r>
            <w:r>
              <w:rPr>
                <w:rFonts w:cs="Calibri"/>
                <w:color w:val="000000"/>
              </w:rPr>
              <w:t>6</w:t>
            </w:r>
            <w:r w:rsidR="00AB12D0">
              <w:rPr>
                <w:rFonts w:cs="Calibri"/>
                <w:color w:val="000000"/>
                <w:lang w:val="bs-Cyrl-BA"/>
              </w:rPr>
              <w:t>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извода и увјерења из матичних књига</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33.1</w:t>
            </w:r>
            <w:r w:rsidR="00AB12D0">
              <w:rPr>
                <w:rFonts w:cs="Calibri"/>
                <w:noProof/>
              </w:rPr>
              <w:t>00</w:t>
            </w:r>
          </w:p>
        </w:tc>
        <w:tc>
          <w:tcPr>
            <w:tcW w:w="999"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33</w:t>
            </w:r>
            <w:r w:rsidR="00AB12D0">
              <w:rPr>
                <w:rFonts w:cs="Calibri"/>
                <w:color w:val="000000"/>
                <w:lang w:val="bs-Cyrl-BA"/>
              </w:rPr>
              <w:t>.000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32</w:t>
            </w:r>
            <w:r w:rsidR="00AB12D0">
              <w:rPr>
                <w:rFonts w:cs="Calibri"/>
                <w:color w:val="000000"/>
                <w:lang w:val="bs-Cyrl-BA"/>
              </w:rPr>
              <w:t>.000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31</w:t>
            </w:r>
            <w:r w:rsidR="00AB12D0">
              <w:rPr>
                <w:rFonts w:cs="Calibri"/>
                <w:color w:val="000000"/>
                <w:lang w:val="bs-Cyrl-BA"/>
              </w:rPr>
              <w:t>.000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уписа у матичне књиге</w:t>
            </w:r>
          </w:p>
        </w:tc>
        <w:tc>
          <w:tcPr>
            <w:tcW w:w="1134" w:type="dxa"/>
            <w:gridSpan w:val="2"/>
            <w:tcMar>
              <w:top w:w="0" w:type="dxa"/>
              <w:left w:w="108" w:type="dxa"/>
              <w:bottom w:w="0" w:type="dxa"/>
              <w:right w:w="108" w:type="dxa"/>
            </w:tcMar>
            <w:vAlign w:val="center"/>
            <w:hideMark/>
          </w:tcPr>
          <w:p w:rsidR="00496125" w:rsidRPr="00AB12D0" w:rsidRDefault="00AB12D0" w:rsidP="00DC5E21">
            <w:pPr>
              <w:spacing w:after="0" w:line="240" w:lineRule="auto"/>
              <w:ind w:left="-57" w:right="-113"/>
              <w:jc w:val="center"/>
              <w:rPr>
                <w:rFonts w:cs="Calibri"/>
                <w:noProof/>
              </w:rPr>
            </w:pPr>
            <w:r>
              <w:rPr>
                <w:rFonts w:cs="Calibri"/>
                <w:noProof/>
              </w:rPr>
              <w:t>2.500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2.500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2.550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2.600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закључених бракова</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150</w:t>
            </w:r>
          </w:p>
        </w:tc>
        <w:tc>
          <w:tcPr>
            <w:tcW w:w="999"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noProof/>
              </w:rPr>
              <w:t>150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noProof/>
              </w:rPr>
              <w:t>150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noProof/>
              </w:rPr>
              <w:t>150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пристигле поште</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2.3</w:t>
            </w:r>
            <w:r w:rsidR="00AB12D0">
              <w:rPr>
                <w:rFonts w:cs="Calibri"/>
                <w:noProof/>
              </w:rPr>
              <w:t>00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2.500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2.500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2.500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архивиране поште</w:t>
            </w:r>
          </w:p>
        </w:tc>
        <w:tc>
          <w:tcPr>
            <w:tcW w:w="1134" w:type="dxa"/>
            <w:gridSpan w:val="2"/>
            <w:tcMar>
              <w:top w:w="0" w:type="dxa"/>
              <w:left w:w="108" w:type="dxa"/>
              <w:bottom w:w="0" w:type="dxa"/>
              <w:right w:w="108" w:type="dxa"/>
            </w:tcMar>
            <w:vAlign w:val="center"/>
            <w:hideMark/>
          </w:tcPr>
          <w:p w:rsidR="00496125" w:rsidRPr="00AB12D0" w:rsidRDefault="00783945" w:rsidP="00783945">
            <w:pPr>
              <w:spacing w:after="0" w:line="240" w:lineRule="auto"/>
              <w:ind w:left="-57" w:right="-113"/>
              <w:jc w:val="center"/>
              <w:rPr>
                <w:rFonts w:cs="Calibri"/>
                <w:noProof/>
              </w:rPr>
            </w:pPr>
            <w:r>
              <w:rPr>
                <w:rFonts w:cs="Calibri"/>
                <w:noProof/>
              </w:rPr>
              <w:t>2.1</w:t>
            </w:r>
            <w:r w:rsidR="00AB12D0">
              <w:rPr>
                <w:rFonts w:cs="Calibri"/>
                <w:noProof/>
              </w:rPr>
              <w:t>00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3.000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3.000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пристиглих провјера за издавање личних докумената</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32</w:t>
            </w:r>
            <w:r w:rsidR="00AB12D0">
              <w:rPr>
                <w:rFonts w:cs="Calibri"/>
                <w:noProof/>
              </w:rPr>
              <w:t>.</w:t>
            </w:r>
            <w:r>
              <w:rPr>
                <w:rFonts w:cs="Calibri"/>
                <w:noProof/>
              </w:rPr>
              <w:t>947</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r>
      <w:tr w:rsidR="00496125" w:rsidRPr="00322AFB" w:rsidTr="00623034">
        <w:trPr>
          <w:trHeight w:val="23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обрађених провјера за издавање личних докумената</w:t>
            </w:r>
          </w:p>
        </w:tc>
        <w:tc>
          <w:tcPr>
            <w:tcW w:w="1134" w:type="dxa"/>
            <w:gridSpan w:val="2"/>
            <w:tcMar>
              <w:top w:w="0" w:type="dxa"/>
              <w:left w:w="108" w:type="dxa"/>
              <w:bottom w:w="0" w:type="dxa"/>
              <w:right w:w="108" w:type="dxa"/>
            </w:tcMar>
            <w:vAlign w:val="center"/>
            <w:hideMark/>
          </w:tcPr>
          <w:p w:rsidR="00496125" w:rsidRPr="00AB12D0" w:rsidRDefault="00783945" w:rsidP="00DC5E21">
            <w:pPr>
              <w:spacing w:after="0" w:line="240" w:lineRule="auto"/>
              <w:ind w:left="-57" w:right="-113"/>
              <w:jc w:val="center"/>
              <w:rPr>
                <w:rFonts w:cs="Calibri"/>
                <w:noProof/>
              </w:rPr>
            </w:pPr>
            <w:r>
              <w:rPr>
                <w:rFonts w:cs="Calibri"/>
                <w:noProof/>
              </w:rPr>
              <w:t>32.947</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30.000</w:t>
            </w:r>
          </w:p>
        </w:tc>
      </w:tr>
      <w:tr w:rsidR="00496125" w:rsidRPr="00322AFB" w:rsidTr="00623034">
        <w:trPr>
          <w:trHeight w:val="274"/>
        </w:trPr>
        <w:tc>
          <w:tcPr>
            <w:tcW w:w="4362" w:type="dxa"/>
            <w:gridSpan w:val="2"/>
            <w:vMerge w:val="restart"/>
            <w:tcMar>
              <w:top w:w="0" w:type="dxa"/>
              <w:left w:w="108" w:type="dxa"/>
              <w:bottom w:w="0" w:type="dxa"/>
              <w:right w:w="108" w:type="dxa"/>
            </w:tcMar>
            <w:vAlign w:val="center"/>
            <w:hideMark/>
          </w:tcPr>
          <w:p w:rsidR="00496125" w:rsidRPr="00852390" w:rsidRDefault="00496125" w:rsidP="00DC5E21">
            <w:pPr>
              <w:spacing w:after="0" w:line="240" w:lineRule="auto"/>
              <w:ind w:left="-57" w:right="-113"/>
              <w:rPr>
                <w:rFonts w:cs="Calibri"/>
                <w:color w:val="000000"/>
              </w:rPr>
            </w:pPr>
            <w:r>
              <w:rPr>
                <w:rFonts w:cs="Calibri"/>
                <w:color w:val="000000"/>
              </w:rPr>
              <w:t>7.3. Послови писарнице и архиве</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запримљених предмета у организационим јединицама</w:t>
            </w:r>
          </w:p>
        </w:tc>
        <w:tc>
          <w:tcPr>
            <w:tcW w:w="1134" w:type="dxa"/>
            <w:gridSpan w:val="2"/>
            <w:tcMar>
              <w:top w:w="0" w:type="dxa"/>
              <w:left w:w="108" w:type="dxa"/>
              <w:bottom w:w="0" w:type="dxa"/>
              <w:right w:w="108" w:type="dxa"/>
            </w:tcMar>
            <w:vAlign w:val="center"/>
            <w:hideMark/>
          </w:tcPr>
          <w:p w:rsidR="00496125" w:rsidRPr="00783945" w:rsidRDefault="00783945" w:rsidP="00DC5E21">
            <w:pPr>
              <w:spacing w:after="0" w:line="240" w:lineRule="auto"/>
              <w:ind w:left="-57" w:right="-113"/>
              <w:jc w:val="center"/>
              <w:rPr>
                <w:rFonts w:cs="Calibri"/>
                <w:color w:val="000000"/>
              </w:rPr>
            </w:pPr>
            <w:r>
              <w:rPr>
                <w:rFonts w:cs="Calibri"/>
                <w:color w:val="000000"/>
              </w:rPr>
              <w:t>15.169</w:t>
            </w:r>
          </w:p>
        </w:tc>
        <w:tc>
          <w:tcPr>
            <w:tcW w:w="999"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17</w:t>
            </w:r>
            <w:r w:rsidR="00AB12D0">
              <w:rPr>
                <w:rFonts w:cs="Calibri"/>
                <w:color w:val="000000"/>
                <w:lang w:val="bs-Cyrl-BA"/>
              </w:rPr>
              <w:t>.000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17</w:t>
            </w:r>
            <w:r>
              <w:rPr>
                <w:rFonts w:cs="Calibri"/>
                <w:color w:val="000000"/>
                <w:lang w:val="bs-Cyrl-BA"/>
              </w:rPr>
              <w:t>.000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17</w:t>
            </w:r>
            <w:r>
              <w:rPr>
                <w:rFonts w:cs="Calibri"/>
                <w:color w:val="000000"/>
                <w:lang w:val="bs-Cyrl-BA"/>
              </w:rPr>
              <w:t>.000</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отпремљене поште</w:t>
            </w:r>
          </w:p>
        </w:tc>
        <w:tc>
          <w:tcPr>
            <w:tcW w:w="1134" w:type="dxa"/>
            <w:gridSpan w:val="2"/>
            <w:tcMar>
              <w:top w:w="0" w:type="dxa"/>
              <w:left w:w="108" w:type="dxa"/>
              <w:bottom w:w="0" w:type="dxa"/>
              <w:right w:w="108" w:type="dxa"/>
            </w:tcMar>
            <w:vAlign w:val="center"/>
            <w:hideMark/>
          </w:tcPr>
          <w:p w:rsidR="00496125" w:rsidRPr="00783945" w:rsidRDefault="00783945" w:rsidP="00DC5E21">
            <w:pPr>
              <w:spacing w:after="0" w:line="240" w:lineRule="auto"/>
              <w:ind w:left="-57" w:right="-113"/>
              <w:jc w:val="center"/>
              <w:rPr>
                <w:rFonts w:cs="Calibri"/>
                <w:color w:val="000000"/>
              </w:rPr>
            </w:pPr>
            <w:r>
              <w:rPr>
                <w:rFonts w:cs="Calibri"/>
                <w:color w:val="000000"/>
              </w:rPr>
              <w:t>17.900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19.200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19.200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19.300</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архивираних предмета</w:t>
            </w:r>
          </w:p>
        </w:tc>
        <w:tc>
          <w:tcPr>
            <w:tcW w:w="1134"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w:t>
            </w:r>
            <w:r>
              <w:rPr>
                <w:rFonts w:cs="Calibri"/>
                <w:color w:val="000000"/>
                <w:lang w:val="bs-Cyrl-BA"/>
              </w:rPr>
              <w:t>3.</w:t>
            </w:r>
            <w:r>
              <w:rPr>
                <w:rFonts w:cs="Calibri"/>
                <w:color w:val="000000"/>
              </w:rPr>
              <w:t>7</w:t>
            </w:r>
            <w:r w:rsidR="00AB12D0">
              <w:rPr>
                <w:rFonts w:cs="Calibri"/>
                <w:color w:val="000000"/>
                <w:lang w:val="bs-Cyrl-BA"/>
              </w:rPr>
              <w:t>00</w:t>
            </w:r>
          </w:p>
        </w:tc>
        <w:tc>
          <w:tcPr>
            <w:tcW w:w="999" w:type="dxa"/>
            <w:gridSpan w:val="2"/>
            <w:tcMar>
              <w:top w:w="0" w:type="dxa"/>
              <w:left w:w="108" w:type="dxa"/>
              <w:bottom w:w="0" w:type="dxa"/>
              <w:right w:w="108" w:type="dxa"/>
            </w:tcMar>
            <w:vAlign w:val="center"/>
            <w:hideMark/>
          </w:tcPr>
          <w:p w:rsidR="00496125" w:rsidRPr="00783945" w:rsidRDefault="00783945" w:rsidP="00DC5E21">
            <w:pPr>
              <w:spacing w:after="0" w:line="240" w:lineRule="auto"/>
              <w:ind w:left="-57" w:right="-113"/>
              <w:jc w:val="center"/>
              <w:rPr>
                <w:rFonts w:cs="Calibri"/>
                <w:color w:val="000000"/>
              </w:rPr>
            </w:pPr>
            <w:r>
              <w:rPr>
                <w:rFonts w:cs="Calibri"/>
                <w:color w:val="000000"/>
              </w:rPr>
              <w:t>15.000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15.000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15.000</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запримљених захтјева за приступ информацијама</w:t>
            </w:r>
          </w:p>
        </w:tc>
        <w:tc>
          <w:tcPr>
            <w:tcW w:w="1134" w:type="dxa"/>
            <w:gridSpan w:val="2"/>
            <w:tcMar>
              <w:top w:w="0" w:type="dxa"/>
              <w:left w:w="108" w:type="dxa"/>
              <w:bottom w:w="0" w:type="dxa"/>
              <w:right w:w="108" w:type="dxa"/>
            </w:tcMar>
            <w:vAlign w:val="center"/>
            <w:hideMark/>
          </w:tcPr>
          <w:p w:rsidR="00496125" w:rsidRPr="00783945" w:rsidRDefault="00AB12D0" w:rsidP="00DC5E21">
            <w:pPr>
              <w:spacing w:after="0" w:line="240" w:lineRule="auto"/>
              <w:ind w:left="-57" w:right="-113"/>
              <w:jc w:val="center"/>
              <w:rPr>
                <w:rFonts w:cs="Calibri"/>
                <w:color w:val="000000"/>
              </w:rPr>
            </w:pPr>
            <w:r>
              <w:rPr>
                <w:rFonts w:cs="Calibri"/>
                <w:color w:val="000000"/>
                <w:lang w:val="bs-Cyrl-BA"/>
              </w:rPr>
              <w:t>3</w:t>
            </w:r>
            <w:r w:rsidR="00783945">
              <w:rPr>
                <w:rFonts w:cs="Calibri"/>
                <w:color w:val="000000"/>
              </w:rPr>
              <w:t>6</w:t>
            </w:r>
          </w:p>
        </w:tc>
        <w:tc>
          <w:tcPr>
            <w:tcW w:w="999"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35</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lang w:val="bs-Cyrl-BA"/>
              </w:rPr>
              <w:t>35</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35</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и враћених предмета на реверс</w:t>
            </w:r>
          </w:p>
        </w:tc>
        <w:tc>
          <w:tcPr>
            <w:tcW w:w="1134"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82</w:t>
            </w:r>
            <w:r w:rsidR="00AB12D0">
              <w:rPr>
                <w:rFonts w:cs="Calibri"/>
                <w:color w:val="000000"/>
                <w:lang w:val="bs-Cyrl-BA"/>
              </w:rPr>
              <w:t>0</w:t>
            </w:r>
          </w:p>
        </w:tc>
        <w:tc>
          <w:tcPr>
            <w:tcW w:w="999" w:type="dxa"/>
            <w:gridSpan w:val="2"/>
            <w:tcMar>
              <w:top w:w="0" w:type="dxa"/>
              <w:left w:w="108" w:type="dxa"/>
              <w:bottom w:w="0" w:type="dxa"/>
              <w:right w:w="108" w:type="dxa"/>
            </w:tcMar>
            <w:vAlign w:val="center"/>
            <w:hideMark/>
          </w:tcPr>
          <w:p w:rsidR="00496125" w:rsidRPr="00783945" w:rsidRDefault="00783945" w:rsidP="00DC5E21">
            <w:pPr>
              <w:spacing w:after="0" w:line="240" w:lineRule="auto"/>
              <w:ind w:left="-57" w:right="-113"/>
              <w:jc w:val="center"/>
              <w:rPr>
                <w:rFonts w:cs="Calibri"/>
                <w:color w:val="000000"/>
              </w:rPr>
            </w:pPr>
            <w:r>
              <w:rPr>
                <w:rFonts w:cs="Calibri"/>
                <w:color w:val="000000"/>
              </w:rPr>
              <w:t>700</w:t>
            </w:r>
          </w:p>
        </w:tc>
        <w:tc>
          <w:tcPr>
            <w:tcW w:w="1008"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700</w:t>
            </w:r>
          </w:p>
        </w:tc>
        <w:tc>
          <w:tcPr>
            <w:tcW w:w="980" w:type="dxa"/>
            <w:gridSpan w:val="2"/>
            <w:tcMar>
              <w:top w:w="0" w:type="dxa"/>
              <w:left w:w="108" w:type="dxa"/>
              <w:bottom w:w="0" w:type="dxa"/>
              <w:right w:w="108" w:type="dxa"/>
            </w:tcMar>
            <w:vAlign w:val="center"/>
            <w:hideMark/>
          </w:tcPr>
          <w:p w:rsidR="00496125" w:rsidRDefault="00783945" w:rsidP="00DC5E21">
            <w:pPr>
              <w:spacing w:after="0" w:line="240" w:lineRule="auto"/>
              <w:ind w:left="-57" w:right="-113"/>
              <w:jc w:val="center"/>
              <w:rPr>
                <w:rFonts w:cs="Calibri"/>
                <w:color w:val="000000"/>
                <w:lang w:val="bs-Cyrl-BA"/>
              </w:rPr>
            </w:pPr>
            <w:r>
              <w:rPr>
                <w:rFonts w:cs="Calibri"/>
                <w:color w:val="000000"/>
              </w:rPr>
              <w:t>700</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извучених и враћених предмета из депоа</w:t>
            </w:r>
          </w:p>
        </w:tc>
        <w:tc>
          <w:tcPr>
            <w:tcW w:w="1134"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7.360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8.200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8.300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8.500</w:t>
            </w:r>
          </w:p>
        </w:tc>
      </w:tr>
      <w:tr w:rsidR="00496125" w:rsidRPr="00322AFB" w:rsidTr="00623034">
        <w:trPr>
          <w:trHeight w:val="269"/>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преписа из архиве за потребе странке</w:t>
            </w:r>
          </w:p>
        </w:tc>
        <w:tc>
          <w:tcPr>
            <w:tcW w:w="1134"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4</w:t>
            </w:r>
            <w:r w:rsidR="00AB12D0">
              <w:rPr>
                <w:rFonts w:cs="Calibri"/>
                <w:color w:val="000000"/>
                <w:lang w:val="bs-Cyrl-BA"/>
              </w:rPr>
              <w:t>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right="-113"/>
              <w:jc w:val="center"/>
              <w:rPr>
                <w:rFonts w:cs="Calibri"/>
                <w:color w:val="000000"/>
                <w:lang w:val="bs-Cyrl-BA"/>
              </w:rPr>
            </w:pPr>
            <w:r>
              <w:rPr>
                <w:rFonts w:cs="Calibri"/>
                <w:color w:val="000000"/>
                <w:lang w:val="bs-Cyrl-BA"/>
              </w:rPr>
              <w:t>55</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right="-113"/>
              <w:jc w:val="center"/>
              <w:rPr>
                <w:rFonts w:cs="Calibri"/>
                <w:color w:val="000000"/>
                <w:lang w:val="bs-Cyrl-BA"/>
              </w:rPr>
            </w:pPr>
            <w:r>
              <w:rPr>
                <w:rFonts w:cs="Calibri"/>
                <w:color w:val="000000"/>
                <w:lang w:val="bs-Cyrl-BA"/>
              </w:rPr>
              <w:t>55</w:t>
            </w:r>
          </w:p>
        </w:tc>
      </w:tr>
      <w:tr w:rsidR="00496125" w:rsidRPr="00322AFB" w:rsidTr="00623034">
        <w:trPr>
          <w:trHeight w:val="260"/>
        </w:trPr>
        <w:tc>
          <w:tcPr>
            <w:tcW w:w="4362" w:type="dxa"/>
            <w:gridSpan w:val="2"/>
            <w:vMerge w:val="restart"/>
            <w:tcMar>
              <w:top w:w="0" w:type="dxa"/>
              <w:left w:w="108" w:type="dxa"/>
              <w:bottom w:w="0" w:type="dxa"/>
              <w:right w:w="108" w:type="dxa"/>
            </w:tcMar>
            <w:vAlign w:val="center"/>
            <w:hideMark/>
          </w:tcPr>
          <w:p w:rsidR="00496125" w:rsidRPr="0042744A" w:rsidRDefault="00496125" w:rsidP="00DC5E21">
            <w:pPr>
              <w:spacing w:after="0" w:line="240" w:lineRule="auto"/>
              <w:ind w:left="-57" w:right="-113"/>
              <w:rPr>
                <w:rFonts w:cs="Calibri"/>
                <w:color w:val="000000"/>
              </w:rPr>
            </w:pPr>
            <w:r>
              <w:rPr>
                <w:rFonts w:cs="Calibri"/>
                <w:color w:val="000000"/>
              </w:rPr>
              <w:t>7.4. Послови овјере потписа, преписа и рукописа и издавање радних књижица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овјерених потписа, преписа и рукописа</w:t>
            </w:r>
          </w:p>
        </w:tc>
        <w:tc>
          <w:tcPr>
            <w:tcW w:w="1134"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39.2</w:t>
            </w:r>
            <w:r w:rsidR="00AB12D0">
              <w:rPr>
                <w:rFonts w:cs="Calibri"/>
                <w:color w:val="000000"/>
                <w:lang w:val="bs-Cyrl-BA"/>
              </w:rPr>
              <w:t>00</w:t>
            </w:r>
          </w:p>
        </w:tc>
        <w:tc>
          <w:tcPr>
            <w:tcW w:w="999"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45.000</w:t>
            </w:r>
          </w:p>
        </w:tc>
        <w:tc>
          <w:tcPr>
            <w:tcW w:w="1008"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45.000</w:t>
            </w:r>
          </w:p>
        </w:tc>
        <w:tc>
          <w:tcPr>
            <w:tcW w:w="980"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45.000</w:t>
            </w:r>
          </w:p>
        </w:tc>
      </w:tr>
      <w:tr w:rsidR="00496125" w:rsidRPr="00322AFB" w:rsidTr="00623034">
        <w:trPr>
          <w:trHeight w:val="25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радних књижица</w:t>
            </w:r>
          </w:p>
        </w:tc>
        <w:tc>
          <w:tcPr>
            <w:tcW w:w="1134"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lang w:val="bs-Cyrl-BA"/>
              </w:rPr>
              <w:t>5</w:t>
            </w:r>
            <w:r>
              <w:rPr>
                <w:rFonts w:cs="Calibri"/>
                <w:color w:val="000000"/>
              </w:rPr>
              <w:t>3</w:t>
            </w:r>
            <w:r w:rsidR="00AB12D0">
              <w:rPr>
                <w:rFonts w:cs="Calibri"/>
                <w:color w:val="000000"/>
                <w:lang w:val="bs-Cyrl-BA"/>
              </w:rPr>
              <w:t>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560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565</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570</w:t>
            </w:r>
          </w:p>
        </w:tc>
      </w:tr>
      <w:tr w:rsidR="00496125" w:rsidRPr="00322AFB" w:rsidTr="00623034">
        <w:trPr>
          <w:trHeight w:val="25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накнадних уписа у радну књижицу</w:t>
            </w:r>
          </w:p>
        </w:tc>
        <w:tc>
          <w:tcPr>
            <w:tcW w:w="1134"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27</w:t>
            </w:r>
            <w:r w:rsidR="00AB12D0">
              <w:rPr>
                <w:rFonts w:cs="Calibri"/>
                <w:color w:val="000000"/>
                <w:lang w:val="bs-Cyrl-BA"/>
              </w:rPr>
              <w:t>0</w:t>
            </w:r>
          </w:p>
        </w:tc>
        <w:tc>
          <w:tcPr>
            <w:tcW w:w="999"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320</w:t>
            </w:r>
          </w:p>
        </w:tc>
        <w:tc>
          <w:tcPr>
            <w:tcW w:w="1008"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320</w:t>
            </w:r>
          </w:p>
        </w:tc>
        <w:tc>
          <w:tcPr>
            <w:tcW w:w="980" w:type="dxa"/>
            <w:gridSpan w:val="2"/>
            <w:tcMar>
              <w:top w:w="0" w:type="dxa"/>
              <w:left w:w="108" w:type="dxa"/>
              <w:bottom w:w="0" w:type="dxa"/>
              <w:right w:w="108" w:type="dxa"/>
            </w:tcMar>
            <w:vAlign w:val="center"/>
            <w:hideMark/>
          </w:tcPr>
          <w:p w:rsidR="00496125" w:rsidRDefault="00AB12D0" w:rsidP="00DC5E21">
            <w:pPr>
              <w:spacing w:after="0" w:line="240" w:lineRule="auto"/>
              <w:ind w:left="-57" w:right="-113"/>
              <w:jc w:val="center"/>
              <w:rPr>
                <w:rFonts w:cs="Calibri"/>
                <w:color w:val="000000"/>
                <w:lang w:val="bs-Cyrl-BA"/>
              </w:rPr>
            </w:pPr>
            <w:r>
              <w:rPr>
                <w:rFonts w:cs="Calibri"/>
                <w:color w:val="000000"/>
                <w:lang w:val="bs-Cyrl-BA"/>
              </w:rPr>
              <w:t>340</w:t>
            </w:r>
          </w:p>
        </w:tc>
      </w:tr>
      <w:tr w:rsidR="00496125" w:rsidRPr="00322AFB" w:rsidTr="00623034">
        <w:trPr>
          <w:trHeight w:val="25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потврда о животу</w:t>
            </w:r>
          </w:p>
        </w:tc>
        <w:tc>
          <w:tcPr>
            <w:tcW w:w="1134"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lang w:val="bs-Cyrl-BA"/>
              </w:rPr>
              <w:t>1.</w:t>
            </w:r>
            <w:r>
              <w:rPr>
                <w:rFonts w:cs="Calibri"/>
                <w:color w:val="000000"/>
              </w:rPr>
              <w:t>2</w:t>
            </w:r>
            <w:r w:rsidR="00AB12D0">
              <w:rPr>
                <w:rFonts w:cs="Calibri"/>
                <w:color w:val="000000"/>
                <w:lang w:val="bs-Cyrl-BA"/>
              </w:rPr>
              <w:t>00</w:t>
            </w:r>
          </w:p>
        </w:tc>
        <w:tc>
          <w:tcPr>
            <w:tcW w:w="999"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1.300</w:t>
            </w:r>
          </w:p>
        </w:tc>
        <w:tc>
          <w:tcPr>
            <w:tcW w:w="1008"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1.300</w:t>
            </w:r>
          </w:p>
        </w:tc>
        <w:tc>
          <w:tcPr>
            <w:tcW w:w="980"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1.300</w:t>
            </w:r>
          </w:p>
        </w:tc>
      </w:tr>
      <w:tr w:rsidR="00496125" w:rsidRPr="00322AFB" w:rsidTr="00623034">
        <w:trPr>
          <w:trHeight w:val="25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увјерења за студенте</w:t>
            </w:r>
          </w:p>
        </w:tc>
        <w:tc>
          <w:tcPr>
            <w:tcW w:w="1134"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120</w:t>
            </w:r>
          </w:p>
        </w:tc>
        <w:tc>
          <w:tcPr>
            <w:tcW w:w="999"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120</w:t>
            </w:r>
          </w:p>
        </w:tc>
        <w:tc>
          <w:tcPr>
            <w:tcW w:w="1008"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120</w:t>
            </w:r>
          </w:p>
        </w:tc>
        <w:tc>
          <w:tcPr>
            <w:tcW w:w="980" w:type="dxa"/>
            <w:gridSpan w:val="2"/>
            <w:tcMar>
              <w:top w:w="0" w:type="dxa"/>
              <w:left w:w="108" w:type="dxa"/>
              <w:bottom w:w="0" w:type="dxa"/>
              <w:right w:w="108" w:type="dxa"/>
            </w:tcMar>
            <w:vAlign w:val="center"/>
            <w:hideMark/>
          </w:tcPr>
          <w:p w:rsidR="00496125" w:rsidRDefault="00C25C0F" w:rsidP="00DC5E21">
            <w:pPr>
              <w:spacing w:after="0" w:line="240" w:lineRule="auto"/>
              <w:ind w:left="-57" w:right="-113"/>
              <w:jc w:val="center"/>
              <w:rPr>
                <w:rFonts w:cs="Calibri"/>
                <w:color w:val="000000"/>
                <w:lang w:val="bs-Cyrl-BA"/>
              </w:rPr>
            </w:pPr>
            <w:r>
              <w:rPr>
                <w:rFonts w:cs="Calibri"/>
                <w:color w:val="000000"/>
              </w:rPr>
              <w:t>120</w:t>
            </w:r>
          </w:p>
        </w:tc>
      </w:tr>
      <w:tr w:rsidR="00496125" w:rsidRPr="00322AFB" w:rsidTr="00623034">
        <w:trPr>
          <w:trHeight w:val="25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излазака на терен</w:t>
            </w:r>
          </w:p>
        </w:tc>
        <w:tc>
          <w:tcPr>
            <w:tcW w:w="1134"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62</w:t>
            </w:r>
          </w:p>
        </w:tc>
        <w:tc>
          <w:tcPr>
            <w:tcW w:w="999"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60</w:t>
            </w:r>
          </w:p>
        </w:tc>
        <w:tc>
          <w:tcPr>
            <w:tcW w:w="1008"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60</w:t>
            </w:r>
          </w:p>
        </w:tc>
        <w:tc>
          <w:tcPr>
            <w:tcW w:w="980" w:type="dxa"/>
            <w:gridSpan w:val="2"/>
            <w:tcMar>
              <w:top w:w="0" w:type="dxa"/>
              <w:left w:w="108" w:type="dxa"/>
              <w:bottom w:w="0" w:type="dxa"/>
              <w:right w:w="108" w:type="dxa"/>
            </w:tcMar>
            <w:vAlign w:val="center"/>
            <w:hideMark/>
          </w:tcPr>
          <w:p w:rsidR="00496125" w:rsidRPr="00C25C0F" w:rsidRDefault="00C25C0F" w:rsidP="00DC5E21">
            <w:pPr>
              <w:spacing w:after="0" w:line="240" w:lineRule="auto"/>
              <w:ind w:left="-57" w:right="-113"/>
              <w:jc w:val="center"/>
              <w:rPr>
                <w:rFonts w:cs="Calibri"/>
                <w:color w:val="000000"/>
              </w:rPr>
            </w:pPr>
            <w:r>
              <w:rPr>
                <w:rFonts w:cs="Calibri"/>
                <w:color w:val="000000"/>
              </w:rPr>
              <w:t>60</w:t>
            </w:r>
          </w:p>
        </w:tc>
      </w:tr>
      <w:tr w:rsidR="00496125" w:rsidRPr="00322AFB" w:rsidTr="00623034">
        <w:trPr>
          <w:trHeight w:val="978"/>
        </w:trPr>
        <w:tc>
          <w:tcPr>
            <w:tcW w:w="4362" w:type="dxa"/>
            <w:gridSpan w:val="2"/>
            <w:vMerge w:val="restart"/>
            <w:tcMar>
              <w:top w:w="0" w:type="dxa"/>
              <w:left w:w="108" w:type="dxa"/>
              <w:bottom w:w="0" w:type="dxa"/>
              <w:right w:w="108" w:type="dxa"/>
            </w:tcMar>
            <w:vAlign w:val="center"/>
            <w:hideMark/>
          </w:tcPr>
          <w:p w:rsidR="00496125" w:rsidRPr="009E0F36" w:rsidRDefault="00496125" w:rsidP="00DC5E21">
            <w:pPr>
              <w:spacing w:after="0" w:line="240" w:lineRule="auto"/>
              <w:ind w:left="-57" w:right="-113"/>
              <w:rPr>
                <w:rFonts w:cs="Calibri"/>
                <w:color w:val="000000"/>
              </w:rPr>
            </w:pPr>
            <w:r>
              <w:rPr>
                <w:rFonts w:cs="Calibri"/>
                <w:color w:val="000000"/>
              </w:rPr>
              <w:t>8.1. Послови из области привреде и предузетништва</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414100 Субвенције за рад Туристичке организације</w:t>
            </w:r>
          </w:p>
          <w:p w:rsidR="00496125" w:rsidRDefault="00496125" w:rsidP="00DC5E21">
            <w:pPr>
              <w:spacing w:after="0" w:line="240" w:lineRule="auto"/>
              <w:ind w:left="-57" w:right="-113"/>
              <w:rPr>
                <w:rFonts w:cs="Calibri"/>
                <w:color w:val="000000"/>
              </w:rPr>
            </w:pPr>
            <w:r>
              <w:rPr>
                <w:rFonts w:cs="Calibri"/>
                <w:color w:val="000000"/>
              </w:rPr>
              <w:t>415200 Грант за пословну зону Јадар и Инжењеринг</w:t>
            </w:r>
          </w:p>
          <w:p w:rsidR="00F72F8A" w:rsidRDefault="00F72F8A" w:rsidP="00DC5E21">
            <w:pPr>
              <w:spacing w:after="0" w:line="240" w:lineRule="auto"/>
              <w:ind w:left="-57" w:right="-113"/>
              <w:rPr>
                <w:rFonts w:cs="Calibri"/>
                <w:color w:val="000000"/>
              </w:rPr>
            </w:pPr>
            <w:r>
              <w:rPr>
                <w:rFonts w:cs="Calibri"/>
                <w:color w:val="000000"/>
              </w:rPr>
              <w:t>511700 Издаци на основу улагања у развој – стратегија развоја</w:t>
            </w:r>
          </w:p>
          <w:p w:rsidR="00F72F8A" w:rsidRPr="00F72F8A" w:rsidRDefault="00F72F8A" w:rsidP="00DC5E21">
            <w:pPr>
              <w:spacing w:after="0" w:line="240" w:lineRule="auto"/>
              <w:ind w:left="-57" w:right="-113"/>
              <w:rPr>
                <w:rFonts w:cs="Calibri"/>
                <w:color w:val="000000"/>
              </w:rPr>
            </w:pPr>
            <w:r>
              <w:rPr>
                <w:rFonts w:cs="Calibri"/>
                <w:color w:val="000000"/>
              </w:rPr>
              <w:t>511700 Издаци за осталу нематеријалну производну имовину – шумско-привредна основа за приватне шуме</w:t>
            </w:r>
          </w:p>
        </w:tc>
        <w:tc>
          <w:tcPr>
            <w:tcW w:w="5386" w:type="dxa"/>
            <w:tcMar>
              <w:top w:w="0" w:type="dxa"/>
              <w:left w:w="108" w:type="dxa"/>
              <w:bottom w:w="0" w:type="dxa"/>
              <w:right w:w="108" w:type="dxa"/>
            </w:tcMar>
            <w:vAlign w:val="center"/>
            <w:hideMark/>
          </w:tcPr>
          <w:p w:rsidR="00496125" w:rsidRPr="00960E67" w:rsidRDefault="00960E67" w:rsidP="00DC5E21">
            <w:pPr>
              <w:spacing w:after="0" w:line="240" w:lineRule="auto"/>
              <w:ind w:left="-57" w:right="-113"/>
              <w:rPr>
                <w:rFonts w:cs="Calibri"/>
                <w:noProof/>
              </w:rPr>
            </w:pPr>
            <w:r>
              <w:rPr>
                <w:rFonts w:cs="Calibri"/>
                <w:noProof/>
              </w:rPr>
              <w:t>Износ средстава за пословну зону Јадар</w:t>
            </w:r>
          </w:p>
        </w:tc>
        <w:tc>
          <w:tcPr>
            <w:tcW w:w="1134" w:type="dxa"/>
            <w:gridSpan w:val="2"/>
            <w:tcMar>
              <w:top w:w="0" w:type="dxa"/>
              <w:left w:w="108" w:type="dxa"/>
              <w:bottom w:w="0" w:type="dxa"/>
              <w:right w:w="108" w:type="dxa"/>
            </w:tcMar>
            <w:vAlign w:val="center"/>
            <w:hideMark/>
          </w:tcPr>
          <w:p w:rsidR="00496125" w:rsidRPr="00960E67" w:rsidRDefault="00F72F8A" w:rsidP="00DC5E21">
            <w:pPr>
              <w:spacing w:after="0" w:line="240" w:lineRule="auto"/>
              <w:ind w:left="-57" w:right="-113"/>
              <w:jc w:val="center"/>
              <w:rPr>
                <w:rFonts w:cs="Calibri"/>
                <w:noProof/>
              </w:rPr>
            </w:pPr>
            <w:r>
              <w:rPr>
                <w:rFonts w:cs="Calibri"/>
                <w:noProof/>
              </w:rPr>
              <w:t>16</w:t>
            </w:r>
            <w:r w:rsidR="00960E67">
              <w:rPr>
                <w:rFonts w:cs="Calibri"/>
                <w:noProof/>
              </w:rPr>
              <w:t>.000</w:t>
            </w:r>
          </w:p>
        </w:tc>
        <w:tc>
          <w:tcPr>
            <w:tcW w:w="999" w:type="dxa"/>
            <w:gridSpan w:val="2"/>
            <w:tcMar>
              <w:top w:w="0" w:type="dxa"/>
              <w:left w:w="108" w:type="dxa"/>
              <w:bottom w:w="0" w:type="dxa"/>
              <w:right w:w="108" w:type="dxa"/>
            </w:tcMar>
            <w:vAlign w:val="center"/>
            <w:hideMark/>
          </w:tcPr>
          <w:p w:rsidR="00496125" w:rsidRPr="00BD09C0" w:rsidRDefault="00F72F8A" w:rsidP="00DC5E21">
            <w:pPr>
              <w:spacing w:after="0" w:line="240" w:lineRule="auto"/>
              <w:ind w:left="-57" w:right="-113"/>
              <w:jc w:val="center"/>
              <w:rPr>
                <w:rFonts w:cs="Calibri"/>
                <w:color w:val="000000"/>
              </w:rPr>
            </w:pPr>
            <w:r>
              <w:rPr>
                <w:rFonts w:cs="Calibri"/>
                <w:color w:val="000000"/>
              </w:rPr>
              <w:t>50</w:t>
            </w:r>
            <w:r w:rsidR="00BD09C0">
              <w:rPr>
                <w:rFonts w:cs="Calibri"/>
                <w:color w:val="000000"/>
              </w:rPr>
              <w:t>.000</w:t>
            </w:r>
          </w:p>
        </w:tc>
        <w:tc>
          <w:tcPr>
            <w:tcW w:w="1008" w:type="dxa"/>
            <w:gridSpan w:val="2"/>
            <w:tcMar>
              <w:top w:w="0" w:type="dxa"/>
              <w:left w:w="108" w:type="dxa"/>
              <w:bottom w:w="0" w:type="dxa"/>
              <w:right w:w="108" w:type="dxa"/>
            </w:tcMar>
            <w:vAlign w:val="center"/>
            <w:hideMark/>
          </w:tcPr>
          <w:p w:rsidR="00496125" w:rsidRPr="00E70322" w:rsidRDefault="00BD09C0" w:rsidP="00DC5E21">
            <w:pPr>
              <w:spacing w:after="0" w:line="240" w:lineRule="auto"/>
              <w:ind w:left="-57" w:right="-113"/>
              <w:jc w:val="center"/>
              <w:rPr>
                <w:rFonts w:cs="Calibri"/>
                <w:color w:val="000000"/>
              </w:rPr>
            </w:pPr>
            <w:r>
              <w:rPr>
                <w:rFonts w:cs="Calibri"/>
                <w:color w:val="000000"/>
              </w:rPr>
              <w:t>25.000</w:t>
            </w:r>
          </w:p>
        </w:tc>
        <w:tc>
          <w:tcPr>
            <w:tcW w:w="980" w:type="dxa"/>
            <w:gridSpan w:val="2"/>
            <w:tcMar>
              <w:top w:w="0" w:type="dxa"/>
              <w:left w:w="108" w:type="dxa"/>
              <w:bottom w:w="0" w:type="dxa"/>
              <w:right w:w="108" w:type="dxa"/>
            </w:tcMar>
            <w:vAlign w:val="center"/>
            <w:hideMark/>
          </w:tcPr>
          <w:p w:rsidR="00496125" w:rsidRPr="00E70322" w:rsidRDefault="00BD09C0" w:rsidP="00DC5E21">
            <w:pPr>
              <w:spacing w:after="0" w:line="240" w:lineRule="auto"/>
              <w:ind w:left="-57" w:right="-113"/>
              <w:jc w:val="center"/>
              <w:rPr>
                <w:rFonts w:cs="Calibri"/>
                <w:color w:val="000000"/>
              </w:rPr>
            </w:pPr>
            <w:r>
              <w:rPr>
                <w:rFonts w:cs="Calibri"/>
                <w:color w:val="000000"/>
              </w:rPr>
              <w:t>25.000</w:t>
            </w:r>
          </w:p>
        </w:tc>
      </w:tr>
      <w:tr w:rsidR="00496125" w:rsidRPr="00322AFB" w:rsidTr="00623034">
        <w:trPr>
          <w:trHeight w:val="978"/>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60E67" w:rsidRDefault="00496125" w:rsidP="00DC5E21">
            <w:pPr>
              <w:spacing w:after="0" w:line="240" w:lineRule="auto"/>
              <w:ind w:left="-57" w:right="-113"/>
              <w:rPr>
                <w:rFonts w:cs="Calibri"/>
                <w:noProof/>
              </w:rPr>
            </w:pPr>
            <w:r>
              <w:rPr>
                <w:rFonts w:cs="Calibri"/>
                <w:noProof/>
              </w:rPr>
              <w:t xml:space="preserve">Број </w:t>
            </w:r>
            <w:r w:rsidR="00960E67">
              <w:rPr>
                <w:rFonts w:cs="Calibri"/>
                <w:noProof/>
              </w:rPr>
              <w:t>рјешења о оснивању, привременом и трајном престанку рада, промјенама у току пословања предузетника</w:t>
            </w:r>
          </w:p>
        </w:tc>
        <w:tc>
          <w:tcPr>
            <w:tcW w:w="1134" w:type="dxa"/>
            <w:gridSpan w:val="2"/>
            <w:tcMar>
              <w:top w:w="0" w:type="dxa"/>
              <w:left w:w="108" w:type="dxa"/>
              <w:bottom w:w="0" w:type="dxa"/>
              <w:right w:w="108" w:type="dxa"/>
            </w:tcMar>
            <w:vAlign w:val="center"/>
            <w:hideMark/>
          </w:tcPr>
          <w:p w:rsidR="00496125" w:rsidRPr="00960E67" w:rsidRDefault="00F72F8A" w:rsidP="00DC5E21">
            <w:pPr>
              <w:spacing w:after="0" w:line="240" w:lineRule="auto"/>
              <w:ind w:left="-57" w:right="-113"/>
              <w:jc w:val="center"/>
              <w:rPr>
                <w:rFonts w:cs="Calibri"/>
                <w:noProof/>
              </w:rPr>
            </w:pPr>
            <w:r>
              <w:rPr>
                <w:rFonts w:cs="Calibri"/>
                <w:noProof/>
              </w:rPr>
              <w:t>43</w:t>
            </w:r>
            <w:r w:rsidR="00960E67">
              <w:rPr>
                <w:rFonts w:cs="Calibri"/>
                <w:noProof/>
              </w:rPr>
              <w:t>0</w:t>
            </w:r>
          </w:p>
        </w:tc>
        <w:tc>
          <w:tcPr>
            <w:tcW w:w="999" w:type="dxa"/>
            <w:gridSpan w:val="2"/>
            <w:tcMar>
              <w:top w:w="0" w:type="dxa"/>
              <w:left w:w="108" w:type="dxa"/>
              <w:bottom w:w="0" w:type="dxa"/>
              <w:right w:w="108" w:type="dxa"/>
            </w:tcMar>
            <w:vAlign w:val="center"/>
            <w:hideMark/>
          </w:tcPr>
          <w:p w:rsidR="00496125" w:rsidRPr="00BD09C0" w:rsidRDefault="00F72F8A" w:rsidP="00DC5E21">
            <w:pPr>
              <w:spacing w:after="0" w:line="240" w:lineRule="auto"/>
              <w:ind w:left="-57" w:right="-113"/>
              <w:jc w:val="center"/>
              <w:rPr>
                <w:rFonts w:cs="Calibri"/>
                <w:color w:val="000000"/>
              </w:rPr>
            </w:pPr>
            <w:r>
              <w:rPr>
                <w:rFonts w:cs="Calibri"/>
                <w:color w:val="000000"/>
              </w:rPr>
              <w:t>44</w:t>
            </w:r>
            <w:r w:rsidR="00BD09C0">
              <w:rPr>
                <w:rFonts w:cs="Calibri"/>
                <w:color w:val="000000"/>
              </w:rPr>
              <w:t>0</w:t>
            </w:r>
          </w:p>
        </w:tc>
        <w:tc>
          <w:tcPr>
            <w:tcW w:w="1008" w:type="dxa"/>
            <w:gridSpan w:val="2"/>
            <w:tcMar>
              <w:top w:w="0" w:type="dxa"/>
              <w:left w:w="108" w:type="dxa"/>
              <w:bottom w:w="0" w:type="dxa"/>
              <w:right w:w="108" w:type="dxa"/>
            </w:tcMar>
            <w:vAlign w:val="center"/>
            <w:hideMark/>
          </w:tcPr>
          <w:p w:rsidR="00496125" w:rsidRPr="00A82728" w:rsidRDefault="00F72F8A" w:rsidP="00DC5E21">
            <w:pPr>
              <w:spacing w:after="0" w:line="240" w:lineRule="auto"/>
              <w:ind w:left="-57" w:right="-113"/>
              <w:jc w:val="center"/>
              <w:rPr>
                <w:rFonts w:cs="Calibri"/>
                <w:color w:val="000000"/>
              </w:rPr>
            </w:pPr>
            <w:r>
              <w:rPr>
                <w:rFonts w:cs="Calibri"/>
                <w:color w:val="000000"/>
              </w:rPr>
              <w:t>45</w:t>
            </w:r>
            <w:r w:rsidR="00BD09C0">
              <w:rPr>
                <w:rFonts w:cs="Calibri"/>
                <w:color w:val="000000"/>
              </w:rPr>
              <w:t>0</w:t>
            </w:r>
          </w:p>
        </w:tc>
        <w:tc>
          <w:tcPr>
            <w:tcW w:w="980" w:type="dxa"/>
            <w:gridSpan w:val="2"/>
            <w:tcMar>
              <w:top w:w="0" w:type="dxa"/>
              <w:left w:w="108" w:type="dxa"/>
              <w:bottom w:w="0" w:type="dxa"/>
              <w:right w:w="108" w:type="dxa"/>
            </w:tcMar>
            <w:vAlign w:val="center"/>
            <w:hideMark/>
          </w:tcPr>
          <w:p w:rsidR="00496125" w:rsidRPr="00A82728" w:rsidRDefault="00F72F8A" w:rsidP="00DC5E21">
            <w:pPr>
              <w:spacing w:after="0" w:line="240" w:lineRule="auto"/>
              <w:ind w:left="-57" w:right="-113"/>
              <w:jc w:val="center"/>
              <w:rPr>
                <w:rFonts w:cs="Calibri"/>
                <w:color w:val="000000"/>
              </w:rPr>
            </w:pPr>
            <w:r>
              <w:rPr>
                <w:rFonts w:cs="Calibri"/>
                <w:color w:val="000000"/>
              </w:rPr>
              <w:t>46</w:t>
            </w:r>
            <w:r w:rsidR="00BD09C0">
              <w:rPr>
                <w:rFonts w:cs="Calibri"/>
                <w:color w:val="000000"/>
              </w:rPr>
              <w:t>0</w:t>
            </w:r>
          </w:p>
        </w:tc>
      </w:tr>
      <w:tr w:rsidR="00496125" w:rsidRPr="00322AFB" w:rsidTr="00623034">
        <w:trPr>
          <w:trHeight w:val="978"/>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60E67" w:rsidRDefault="00960E67" w:rsidP="00DC5E21">
            <w:pPr>
              <w:spacing w:after="0" w:line="240" w:lineRule="auto"/>
              <w:ind w:left="-57" w:right="-113"/>
              <w:rPr>
                <w:rFonts w:cs="Calibri"/>
                <w:noProof/>
              </w:rPr>
            </w:pPr>
            <w:r>
              <w:rPr>
                <w:rFonts w:cs="Calibri"/>
                <w:noProof/>
              </w:rPr>
              <w:t>Број осталих аката у области предузетништва, мсп,и запошљавања</w:t>
            </w:r>
          </w:p>
        </w:tc>
        <w:tc>
          <w:tcPr>
            <w:tcW w:w="1134" w:type="dxa"/>
            <w:gridSpan w:val="2"/>
            <w:tcMar>
              <w:top w:w="0" w:type="dxa"/>
              <w:left w:w="108" w:type="dxa"/>
              <w:bottom w:w="0" w:type="dxa"/>
              <w:right w:w="108" w:type="dxa"/>
            </w:tcMar>
            <w:vAlign w:val="center"/>
            <w:hideMark/>
          </w:tcPr>
          <w:p w:rsidR="00496125" w:rsidRPr="00960E67" w:rsidRDefault="00960E67" w:rsidP="00DC5E21">
            <w:pPr>
              <w:spacing w:after="0" w:line="240" w:lineRule="auto"/>
              <w:ind w:left="-57" w:right="-113"/>
              <w:jc w:val="center"/>
              <w:rPr>
                <w:rFonts w:cs="Calibri"/>
                <w:noProof/>
              </w:rPr>
            </w:pPr>
            <w:r>
              <w:rPr>
                <w:rFonts w:cs="Calibri"/>
                <w:noProof/>
              </w:rPr>
              <w:t>240</w:t>
            </w:r>
          </w:p>
        </w:tc>
        <w:tc>
          <w:tcPr>
            <w:tcW w:w="999" w:type="dxa"/>
            <w:gridSpan w:val="2"/>
            <w:tcMar>
              <w:top w:w="0" w:type="dxa"/>
              <w:left w:w="108" w:type="dxa"/>
              <w:bottom w:w="0" w:type="dxa"/>
              <w:right w:w="108" w:type="dxa"/>
            </w:tcMar>
            <w:vAlign w:val="center"/>
            <w:hideMark/>
          </w:tcPr>
          <w:p w:rsidR="00496125" w:rsidRPr="00BD09C0" w:rsidRDefault="00BD09C0" w:rsidP="00F72F8A">
            <w:pPr>
              <w:spacing w:after="0" w:line="240" w:lineRule="auto"/>
              <w:ind w:left="-57" w:right="-113"/>
              <w:jc w:val="center"/>
              <w:rPr>
                <w:rFonts w:cs="Calibri"/>
                <w:color w:val="000000"/>
              </w:rPr>
            </w:pPr>
            <w:r>
              <w:rPr>
                <w:rFonts w:cs="Calibri"/>
                <w:color w:val="000000"/>
              </w:rPr>
              <w:t>2</w:t>
            </w:r>
            <w:r w:rsidR="00F72F8A">
              <w:rPr>
                <w:rFonts w:cs="Calibri"/>
                <w:color w:val="000000"/>
              </w:rPr>
              <w:t>4</w:t>
            </w:r>
            <w:r>
              <w:rPr>
                <w:rFonts w:cs="Calibri"/>
                <w:color w:val="000000"/>
              </w:rPr>
              <w:t>0</w:t>
            </w:r>
          </w:p>
        </w:tc>
        <w:tc>
          <w:tcPr>
            <w:tcW w:w="1008" w:type="dxa"/>
            <w:gridSpan w:val="2"/>
            <w:tcMar>
              <w:top w:w="0" w:type="dxa"/>
              <w:left w:w="108" w:type="dxa"/>
              <w:bottom w:w="0" w:type="dxa"/>
              <w:right w:w="108" w:type="dxa"/>
            </w:tcMar>
            <w:vAlign w:val="center"/>
            <w:hideMark/>
          </w:tcPr>
          <w:p w:rsidR="00496125" w:rsidRPr="00A82728" w:rsidRDefault="00BD09C0" w:rsidP="00DC5E21">
            <w:pPr>
              <w:spacing w:after="0" w:line="240" w:lineRule="auto"/>
              <w:ind w:left="-57" w:right="-113"/>
              <w:jc w:val="center"/>
              <w:rPr>
                <w:rFonts w:cs="Calibri"/>
                <w:color w:val="000000"/>
              </w:rPr>
            </w:pPr>
            <w:r>
              <w:rPr>
                <w:rFonts w:cs="Calibri"/>
                <w:color w:val="000000"/>
              </w:rPr>
              <w:t>250</w:t>
            </w:r>
          </w:p>
        </w:tc>
        <w:tc>
          <w:tcPr>
            <w:tcW w:w="980" w:type="dxa"/>
            <w:gridSpan w:val="2"/>
            <w:tcMar>
              <w:top w:w="0" w:type="dxa"/>
              <w:left w:w="108" w:type="dxa"/>
              <w:bottom w:w="0" w:type="dxa"/>
              <w:right w:w="108" w:type="dxa"/>
            </w:tcMar>
            <w:vAlign w:val="center"/>
            <w:hideMark/>
          </w:tcPr>
          <w:p w:rsidR="00496125" w:rsidRPr="00A82728" w:rsidRDefault="00BD09C0" w:rsidP="00DC5E21">
            <w:pPr>
              <w:spacing w:after="0" w:line="240" w:lineRule="auto"/>
              <w:ind w:left="-57" w:right="-113"/>
              <w:jc w:val="center"/>
              <w:rPr>
                <w:rFonts w:cs="Calibri"/>
                <w:color w:val="000000"/>
              </w:rPr>
            </w:pPr>
            <w:r>
              <w:rPr>
                <w:rFonts w:cs="Calibri"/>
                <w:color w:val="000000"/>
              </w:rPr>
              <w:t>250</w:t>
            </w:r>
          </w:p>
        </w:tc>
      </w:tr>
      <w:tr w:rsidR="00EE733F" w:rsidRPr="00322AFB" w:rsidTr="00623034">
        <w:trPr>
          <w:trHeight w:val="20"/>
        </w:trPr>
        <w:tc>
          <w:tcPr>
            <w:tcW w:w="4362" w:type="dxa"/>
            <w:gridSpan w:val="2"/>
            <w:vMerge w:val="restart"/>
            <w:tcMar>
              <w:top w:w="0" w:type="dxa"/>
              <w:left w:w="108" w:type="dxa"/>
              <w:bottom w:w="0" w:type="dxa"/>
              <w:right w:w="108" w:type="dxa"/>
            </w:tcMar>
            <w:vAlign w:val="center"/>
            <w:hideMark/>
          </w:tcPr>
          <w:p w:rsidR="00EE733F" w:rsidRPr="0051406C" w:rsidRDefault="00EE733F" w:rsidP="00DC5E21">
            <w:pPr>
              <w:spacing w:after="0" w:line="240" w:lineRule="auto"/>
              <w:ind w:left="-57" w:right="-113"/>
              <w:rPr>
                <w:rFonts w:cs="Calibri"/>
                <w:color w:val="000000"/>
              </w:rPr>
            </w:pPr>
            <w:r>
              <w:rPr>
                <w:rFonts w:cs="Calibri"/>
                <w:color w:val="000000"/>
              </w:rPr>
              <w:t>8.2. Послови из области пољопривреде</w:t>
            </w:r>
          </w:p>
        </w:tc>
        <w:tc>
          <w:tcPr>
            <w:tcW w:w="2267" w:type="dxa"/>
            <w:vMerge w:val="restart"/>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r>
              <w:rPr>
                <w:rFonts w:cs="Calibri"/>
                <w:color w:val="000000"/>
              </w:rPr>
              <w:t xml:space="preserve">414100 Субвенције за развој  пољопривреде </w:t>
            </w:r>
          </w:p>
          <w:p w:rsidR="00EE733F" w:rsidRDefault="00EE733F" w:rsidP="00DC5E21">
            <w:pPr>
              <w:spacing w:after="0" w:line="240" w:lineRule="auto"/>
              <w:ind w:left="-57" w:right="-113"/>
              <w:rPr>
                <w:rFonts w:cs="Calibri"/>
                <w:color w:val="000000"/>
              </w:rPr>
            </w:pPr>
            <w:r>
              <w:rPr>
                <w:rFonts w:cs="Calibri"/>
                <w:color w:val="000000"/>
              </w:rPr>
              <w:t>412700 Расходи за рад противградне заштите</w:t>
            </w:r>
          </w:p>
          <w:p w:rsidR="00EE733F" w:rsidRPr="00F72F8A"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EE733F" w:rsidRDefault="00EE733F" w:rsidP="00DC5E21">
            <w:pPr>
              <w:spacing w:after="0" w:line="240" w:lineRule="auto"/>
              <w:ind w:left="-57" w:right="-113"/>
              <w:rPr>
                <w:rFonts w:cs="Calibri"/>
                <w:noProof/>
              </w:rPr>
            </w:pPr>
            <w:r>
              <w:rPr>
                <w:rFonts w:cs="Calibri"/>
                <w:noProof/>
              </w:rPr>
              <w:t>Број рјешења о додјели подстицаја</w:t>
            </w:r>
          </w:p>
        </w:tc>
        <w:tc>
          <w:tcPr>
            <w:tcW w:w="1134" w:type="dxa"/>
            <w:gridSpan w:val="2"/>
            <w:tcMar>
              <w:top w:w="0" w:type="dxa"/>
              <w:left w:w="108" w:type="dxa"/>
              <w:bottom w:w="0" w:type="dxa"/>
              <w:right w:w="108" w:type="dxa"/>
            </w:tcMar>
            <w:vAlign w:val="center"/>
            <w:hideMark/>
          </w:tcPr>
          <w:p w:rsidR="00EE733F" w:rsidRDefault="00F72F8A" w:rsidP="00DC5E21">
            <w:pPr>
              <w:spacing w:after="0" w:line="240" w:lineRule="auto"/>
              <w:ind w:left="-57" w:right="-113"/>
              <w:jc w:val="center"/>
              <w:rPr>
                <w:rFonts w:cs="Calibri"/>
                <w:color w:val="000000"/>
                <w:lang w:val="bs-Cyrl-BA"/>
              </w:rPr>
            </w:pPr>
            <w:r>
              <w:rPr>
                <w:rFonts w:cs="Calibri"/>
                <w:color w:val="000000"/>
                <w:lang w:val="bs-Cyrl-BA"/>
              </w:rPr>
              <w:t>67</w:t>
            </w:r>
            <w:r w:rsidR="00EE733F">
              <w:rPr>
                <w:rFonts w:cs="Calibri"/>
                <w:color w:val="000000"/>
                <w:lang w:val="bs-Cyrl-BA"/>
              </w:rPr>
              <w:t>0</w:t>
            </w:r>
          </w:p>
        </w:tc>
        <w:tc>
          <w:tcPr>
            <w:tcW w:w="999" w:type="dxa"/>
            <w:gridSpan w:val="2"/>
            <w:tcMar>
              <w:top w:w="0" w:type="dxa"/>
              <w:left w:w="108" w:type="dxa"/>
              <w:bottom w:w="0" w:type="dxa"/>
              <w:right w:w="108" w:type="dxa"/>
            </w:tcMar>
            <w:vAlign w:val="center"/>
            <w:hideMark/>
          </w:tcPr>
          <w:p w:rsidR="00EE733F" w:rsidRPr="00A82728" w:rsidRDefault="00F72F8A" w:rsidP="00DC5E21">
            <w:pPr>
              <w:spacing w:after="0" w:line="240" w:lineRule="auto"/>
              <w:ind w:left="-57" w:right="-113"/>
              <w:jc w:val="center"/>
              <w:rPr>
                <w:rFonts w:cs="Calibri"/>
                <w:color w:val="000000"/>
              </w:rPr>
            </w:pPr>
            <w:r>
              <w:rPr>
                <w:rFonts w:cs="Calibri"/>
                <w:color w:val="000000"/>
              </w:rPr>
              <w:t>70</w:t>
            </w:r>
            <w:r w:rsidR="00BD09C0">
              <w:rPr>
                <w:rFonts w:cs="Calibri"/>
                <w:color w:val="000000"/>
              </w:rPr>
              <w:t>0</w:t>
            </w:r>
          </w:p>
        </w:tc>
        <w:tc>
          <w:tcPr>
            <w:tcW w:w="1008" w:type="dxa"/>
            <w:gridSpan w:val="2"/>
            <w:tcMar>
              <w:top w:w="0" w:type="dxa"/>
              <w:left w:w="108" w:type="dxa"/>
              <w:bottom w:w="0" w:type="dxa"/>
              <w:right w:w="108" w:type="dxa"/>
            </w:tcMar>
            <w:vAlign w:val="center"/>
            <w:hideMark/>
          </w:tcPr>
          <w:p w:rsidR="00EE733F" w:rsidRPr="00265CCA" w:rsidRDefault="00F72F8A" w:rsidP="00DC5E21">
            <w:pPr>
              <w:spacing w:after="0" w:line="240" w:lineRule="auto"/>
              <w:ind w:left="-57" w:right="-113"/>
              <w:jc w:val="center"/>
              <w:rPr>
                <w:rFonts w:cs="Calibri"/>
                <w:color w:val="000000"/>
              </w:rPr>
            </w:pPr>
            <w:r>
              <w:rPr>
                <w:rFonts w:cs="Calibri"/>
                <w:color w:val="000000"/>
              </w:rPr>
              <w:t>70</w:t>
            </w:r>
            <w:r w:rsidR="00BD09C0">
              <w:rPr>
                <w:rFonts w:cs="Calibri"/>
                <w:color w:val="000000"/>
              </w:rPr>
              <w:t>0</w:t>
            </w:r>
          </w:p>
        </w:tc>
        <w:tc>
          <w:tcPr>
            <w:tcW w:w="980" w:type="dxa"/>
            <w:gridSpan w:val="2"/>
            <w:tcMar>
              <w:top w:w="0" w:type="dxa"/>
              <w:left w:w="108" w:type="dxa"/>
              <w:bottom w:w="0" w:type="dxa"/>
              <w:right w:w="108" w:type="dxa"/>
            </w:tcMar>
            <w:vAlign w:val="center"/>
            <w:hideMark/>
          </w:tcPr>
          <w:p w:rsidR="00EE733F" w:rsidRPr="00232B75" w:rsidRDefault="00F72F8A" w:rsidP="00DC5E21">
            <w:pPr>
              <w:spacing w:after="0" w:line="240" w:lineRule="auto"/>
              <w:ind w:left="-57" w:right="-113"/>
              <w:jc w:val="center"/>
              <w:rPr>
                <w:rFonts w:cs="Calibri"/>
                <w:color w:val="000000"/>
              </w:rPr>
            </w:pPr>
            <w:r>
              <w:rPr>
                <w:rFonts w:cs="Calibri"/>
                <w:color w:val="000000"/>
              </w:rPr>
              <w:t>70</w:t>
            </w:r>
            <w:r w:rsidR="00BD09C0">
              <w:rPr>
                <w:rFonts w:cs="Calibri"/>
                <w:color w:val="000000"/>
              </w:rPr>
              <w:t>0</w:t>
            </w:r>
          </w:p>
        </w:tc>
      </w:tr>
      <w:tr w:rsidR="00EE733F" w:rsidRPr="00322AFB" w:rsidTr="00623034">
        <w:trPr>
          <w:trHeight w:val="20"/>
        </w:trPr>
        <w:tc>
          <w:tcPr>
            <w:tcW w:w="4362" w:type="dxa"/>
            <w:gridSpan w:val="2"/>
            <w:vMerge/>
            <w:tcMar>
              <w:top w:w="0" w:type="dxa"/>
              <w:left w:w="108" w:type="dxa"/>
              <w:bottom w:w="0" w:type="dxa"/>
              <w:right w:w="108" w:type="dxa"/>
            </w:tcMar>
            <w:vAlign w:val="center"/>
            <w:hideMark/>
          </w:tcPr>
          <w:p w:rsidR="00EE733F" w:rsidRDefault="00EE733F"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9A46CE" w:rsidRDefault="00EE733F" w:rsidP="00DC5E21">
            <w:pPr>
              <w:spacing w:after="0" w:line="240" w:lineRule="auto"/>
              <w:ind w:left="-57" w:right="-113"/>
              <w:rPr>
                <w:rFonts w:cs="Calibri"/>
                <w:noProof/>
              </w:rPr>
            </w:pPr>
            <w:r>
              <w:rPr>
                <w:rFonts w:cs="Calibri"/>
                <w:noProof/>
              </w:rPr>
              <w:t>Број стручних помоћи пољопривредним произвођачима</w:t>
            </w:r>
          </w:p>
        </w:tc>
        <w:tc>
          <w:tcPr>
            <w:tcW w:w="1134" w:type="dxa"/>
            <w:gridSpan w:val="2"/>
            <w:tcMar>
              <w:top w:w="0" w:type="dxa"/>
              <w:left w:w="108" w:type="dxa"/>
              <w:bottom w:w="0" w:type="dxa"/>
              <w:right w:w="108" w:type="dxa"/>
            </w:tcMar>
            <w:vAlign w:val="center"/>
            <w:hideMark/>
          </w:tcPr>
          <w:p w:rsidR="00EE733F" w:rsidRDefault="00F72F8A" w:rsidP="00DC5E21">
            <w:pPr>
              <w:spacing w:after="0" w:line="240" w:lineRule="auto"/>
              <w:ind w:left="-57" w:right="-113"/>
              <w:jc w:val="center"/>
              <w:rPr>
                <w:rFonts w:cs="Calibri"/>
                <w:color w:val="000000"/>
                <w:lang w:val="bs-Cyrl-BA"/>
              </w:rPr>
            </w:pPr>
            <w:r>
              <w:rPr>
                <w:rFonts w:cs="Calibri"/>
                <w:color w:val="000000"/>
                <w:lang w:val="bs-Cyrl-BA"/>
              </w:rPr>
              <w:t>25</w:t>
            </w:r>
            <w:r w:rsidR="00EE733F">
              <w:rPr>
                <w:rFonts w:cs="Calibri"/>
                <w:color w:val="000000"/>
                <w:lang w:val="bs-Cyrl-BA"/>
              </w:rPr>
              <w:t>0</w:t>
            </w:r>
          </w:p>
        </w:tc>
        <w:tc>
          <w:tcPr>
            <w:tcW w:w="999" w:type="dxa"/>
            <w:gridSpan w:val="2"/>
            <w:tcMar>
              <w:top w:w="0" w:type="dxa"/>
              <w:left w:w="108" w:type="dxa"/>
              <w:bottom w:w="0" w:type="dxa"/>
              <w:right w:w="108" w:type="dxa"/>
            </w:tcMar>
            <w:vAlign w:val="center"/>
            <w:hideMark/>
          </w:tcPr>
          <w:p w:rsidR="00EE733F" w:rsidRPr="007656D2" w:rsidRDefault="00F72F8A" w:rsidP="00DC5E21">
            <w:pPr>
              <w:spacing w:after="0" w:line="240" w:lineRule="auto"/>
              <w:ind w:left="-57" w:right="-113"/>
              <w:jc w:val="center"/>
              <w:rPr>
                <w:rFonts w:cs="Calibri"/>
                <w:color w:val="000000"/>
              </w:rPr>
            </w:pPr>
            <w:r>
              <w:rPr>
                <w:rFonts w:cs="Calibri"/>
                <w:color w:val="000000"/>
              </w:rPr>
              <w:t>30</w:t>
            </w:r>
            <w:r w:rsidR="00BD09C0">
              <w:rPr>
                <w:rFonts w:cs="Calibri"/>
                <w:color w:val="000000"/>
              </w:rPr>
              <w:t>0</w:t>
            </w:r>
          </w:p>
        </w:tc>
        <w:tc>
          <w:tcPr>
            <w:tcW w:w="1008" w:type="dxa"/>
            <w:gridSpan w:val="2"/>
            <w:tcMar>
              <w:top w:w="0" w:type="dxa"/>
              <w:left w:w="108" w:type="dxa"/>
              <w:bottom w:w="0" w:type="dxa"/>
              <w:right w:w="108" w:type="dxa"/>
            </w:tcMar>
            <w:vAlign w:val="center"/>
            <w:hideMark/>
          </w:tcPr>
          <w:p w:rsidR="00EE733F" w:rsidRPr="007656D2" w:rsidRDefault="00F72F8A" w:rsidP="00DC5E21">
            <w:pPr>
              <w:spacing w:after="0" w:line="240" w:lineRule="auto"/>
              <w:ind w:left="-57" w:right="-113"/>
              <w:jc w:val="center"/>
              <w:rPr>
                <w:rFonts w:cs="Calibri"/>
                <w:color w:val="000000"/>
              </w:rPr>
            </w:pPr>
            <w:r>
              <w:rPr>
                <w:rFonts w:cs="Calibri"/>
                <w:color w:val="000000"/>
              </w:rPr>
              <w:t>30</w:t>
            </w:r>
            <w:r w:rsidR="00BD09C0">
              <w:rPr>
                <w:rFonts w:cs="Calibri"/>
                <w:color w:val="000000"/>
              </w:rPr>
              <w:t>0</w:t>
            </w:r>
          </w:p>
        </w:tc>
        <w:tc>
          <w:tcPr>
            <w:tcW w:w="980" w:type="dxa"/>
            <w:gridSpan w:val="2"/>
            <w:tcMar>
              <w:top w:w="0" w:type="dxa"/>
              <w:left w:w="108" w:type="dxa"/>
              <w:bottom w:w="0" w:type="dxa"/>
              <w:right w:w="108" w:type="dxa"/>
            </w:tcMar>
            <w:vAlign w:val="center"/>
            <w:hideMark/>
          </w:tcPr>
          <w:p w:rsidR="00EE733F" w:rsidRPr="007656D2" w:rsidRDefault="00F72F8A" w:rsidP="00DC5E21">
            <w:pPr>
              <w:spacing w:after="0" w:line="240" w:lineRule="auto"/>
              <w:ind w:left="-57" w:right="-113"/>
              <w:jc w:val="center"/>
              <w:rPr>
                <w:rFonts w:cs="Calibri"/>
                <w:color w:val="000000"/>
              </w:rPr>
            </w:pPr>
            <w:r>
              <w:rPr>
                <w:rFonts w:cs="Calibri"/>
                <w:color w:val="000000"/>
              </w:rPr>
              <w:t>30</w:t>
            </w:r>
            <w:r w:rsidR="00BD09C0">
              <w:rPr>
                <w:rFonts w:cs="Calibri"/>
                <w:color w:val="000000"/>
              </w:rPr>
              <w:t>0</w:t>
            </w:r>
          </w:p>
        </w:tc>
      </w:tr>
      <w:tr w:rsidR="00EE733F" w:rsidRPr="00322AFB" w:rsidTr="00623034">
        <w:trPr>
          <w:trHeight w:val="20"/>
        </w:trPr>
        <w:tc>
          <w:tcPr>
            <w:tcW w:w="4362" w:type="dxa"/>
            <w:gridSpan w:val="2"/>
            <w:vMerge/>
            <w:tcMar>
              <w:top w:w="0" w:type="dxa"/>
              <w:left w:w="108" w:type="dxa"/>
              <w:bottom w:w="0" w:type="dxa"/>
              <w:right w:w="108" w:type="dxa"/>
            </w:tcMar>
            <w:vAlign w:val="center"/>
            <w:hideMark/>
          </w:tcPr>
          <w:p w:rsidR="00EE733F" w:rsidRDefault="00EE733F"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9A46CE" w:rsidRDefault="00EE733F" w:rsidP="00DC5E21">
            <w:pPr>
              <w:spacing w:after="0" w:line="240" w:lineRule="auto"/>
              <w:ind w:left="-57" w:right="-113"/>
              <w:rPr>
                <w:rFonts w:cs="Calibri"/>
                <w:noProof/>
              </w:rPr>
            </w:pPr>
            <w:r>
              <w:rPr>
                <w:rFonts w:cs="Calibri"/>
                <w:noProof/>
              </w:rPr>
              <w:t>Број станица противградне заштите</w:t>
            </w:r>
          </w:p>
        </w:tc>
        <w:tc>
          <w:tcPr>
            <w:tcW w:w="1134" w:type="dxa"/>
            <w:gridSpan w:val="2"/>
            <w:tcMar>
              <w:top w:w="0" w:type="dxa"/>
              <w:left w:w="108" w:type="dxa"/>
              <w:bottom w:w="0" w:type="dxa"/>
              <w:right w:w="108" w:type="dxa"/>
            </w:tcMar>
            <w:vAlign w:val="center"/>
            <w:hideMark/>
          </w:tcPr>
          <w:p w:rsidR="00EE733F" w:rsidRDefault="00EE733F" w:rsidP="00DC5E21">
            <w:pPr>
              <w:spacing w:after="0" w:line="240" w:lineRule="auto"/>
              <w:ind w:left="-57" w:right="-113"/>
              <w:jc w:val="center"/>
              <w:rPr>
                <w:rFonts w:cs="Calibri"/>
                <w:color w:val="000000"/>
                <w:lang w:val="bs-Cyrl-BA"/>
              </w:rPr>
            </w:pPr>
            <w:r>
              <w:rPr>
                <w:rFonts w:cs="Calibri"/>
                <w:color w:val="000000"/>
                <w:lang w:val="bs-Cyrl-BA"/>
              </w:rPr>
              <w:t>10</w:t>
            </w:r>
          </w:p>
        </w:tc>
        <w:tc>
          <w:tcPr>
            <w:tcW w:w="999" w:type="dxa"/>
            <w:gridSpan w:val="2"/>
            <w:tcMar>
              <w:top w:w="0" w:type="dxa"/>
              <w:left w:w="108" w:type="dxa"/>
              <w:bottom w:w="0" w:type="dxa"/>
              <w:right w:w="108" w:type="dxa"/>
            </w:tcMar>
            <w:vAlign w:val="center"/>
            <w:hideMark/>
          </w:tcPr>
          <w:p w:rsidR="00EE733F" w:rsidRPr="00265CCA" w:rsidRDefault="00BD09C0" w:rsidP="00DC5E21">
            <w:pPr>
              <w:spacing w:after="0" w:line="240" w:lineRule="auto"/>
              <w:ind w:left="-57" w:right="-113"/>
              <w:jc w:val="center"/>
              <w:rPr>
                <w:rFonts w:cs="Calibri"/>
                <w:color w:val="000000"/>
              </w:rPr>
            </w:pPr>
            <w:r>
              <w:rPr>
                <w:rFonts w:cs="Calibri"/>
                <w:color w:val="000000"/>
              </w:rPr>
              <w:t>10</w:t>
            </w:r>
          </w:p>
        </w:tc>
        <w:tc>
          <w:tcPr>
            <w:tcW w:w="1008" w:type="dxa"/>
            <w:gridSpan w:val="2"/>
            <w:tcMar>
              <w:top w:w="0" w:type="dxa"/>
              <w:left w:w="108" w:type="dxa"/>
              <w:bottom w:w="0" w:type="dxa"/>
              <w:right w:w="108" w:type="dxa"/>
            </w:tcMar>
            <w:vAlign w:val="center"/>
            <w:hideMark/>
          </w:tcPr>
          <w:p w:rsidR="00EE733F" w:rsidRPr="00265CCA" w:rsidRDefault="00BD09C0"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EE733F" w:rsidRPr="00232B75" w:rsidRDefault="00BD09C0" w:rsidP="00DC5E21">
            <w:pPr>
              <w:spacing w:after="0" w:line="240" w:lineRule="auto"/>
              <w:ind w:left="-57" w:right="-113"/>
              <w:jc w:val="center"/>
              <w:rPr>
                <w:rFonts w:cs="Calibri"/>
                <w:color w:val="000000"/>
              </w:rPr>
            </w:pPr>
            <w:r>
              <w:rPr>
                <w:rFonts w:cs="Calibri"/>
                <w:color w:val="000000"/>
              </w:rPr>
              <w:t>10</w:t>
            </w:r>
          </w:p>
        </w:tc>
      </w:tr>
      <w:tr w:rsidR="00EE733F" w:rsidRPr="00322AFB" w:rsidTr="00623034">
        <w:trPr>
          <w:trHeight w:val="885"/>
        </w:trPr>
        <w:tc>
          <w:tcPr>
            <w:tcW w:w="4362" w:type="dxa"/>
            <w:gridSpan w:val="2"/>
            <w:vMerge/>
            <w:tcMar>
              <w:top w:w="0" w:type="dxa"/>
              <w:left w:w="108" w:type="dxa"/>
              <w:bottom w:w="0" w:type="dxa"/>
              <w:right w:w="108" w:type="dxa"/>
            </w:tcMar>
            <w:vAlign w:val="center"/>
            <w:hideMark/>
          </w:tcPr>
          <w:p w:rsidR="00EE733F" w:rsidRDefault="00EE733F"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EE733F" w:rsidRDefault="00EE733F" w:rsidP="00DC5E21">
            <w:pPr>
              <w:spacing w:after="0" w:line="240" w:lineRule="auto"/>
              <w:ind w:left="-57" w:right="-113"/>
              <w:rPr>
                <w:rFonts w:cs="Calibri"/>
                <w:noProof/>
              </w:rPr>
            </w:pPr>
            <w:r>
              <w:rPr>
                <w:rFonts w:cs="Calibri"/>
                <w:noProof/>
              </w:rPr>
              <w:t>Број сагласности за претварање пољопривредног земљишта у непољопривредно</w:t>
            </w:r>
          </w:p>
        </w:tc>
        <w:tc>
          <w:tcPr>
            <w:tcW w:w="1134" w:type="dxa"/>
            <w:gridSpan w:val="2"/>
            <w:tcMar>
              <w:top w:w="0" w:type="dxa"/>
              <w:left w:w="108" w:type="dxa"/>
              <w:bottom w:w="0" w:type="dxa"/>
              <w:right w:w="108" w:type="dxa"/>
            </w:tcMar>
            <w:vAlign w:val="center"/>
            <w:hideMark/>
          </w:tcPr>
          <w:p w:rsidR="00EE733F" w:rsidRDefault="00F72F8A" w:rsidP="00DC5E21">
            <w:pPr>
              <w:spacing w:after="0" w:line="240" w:lineRule="auto"/>
              <w:ind w:left="-57" w:right="-113"/>
              <w:jc w:val="center"/>
              <w:rPr>
                <w:rFonts w:cs="Calibri"/>
                <w:color w:val="000000"/>
                <w:lang w:val="bs-Cyrl-BA"/>
              </w:rPr>
            </w:pPr>
            <w:r>
              <w:rPr>
                <w:rFonts w:cs="Calibri"/>
                <w:color w:val="000000"/>
                <w:lang w:val="bs-Cyrl-BA"/>
              </w:rPr>
              <w:t>31</w:t>
            </w:r>
          </w:p>
        </w:tc>
        <w:tc>
          <w:tcPr>
            <w:tcW w:w="999" w:type="dxa"/>
            <w:gridSpan w:val="2"/>
            <w:tcMar>
              <w:top w:w="0" w:type="dxa"/>
              <w:left w:w="108" w:type="dxa"/>
              <w:bottom w:w="0" w:type="dxa"/>
              <w:right w:w="108" w:type="dxa"/>
            </w:tcMar>
            <w:vAlign w:val="center"/>
            <w:hideMark/>
          </w:tcPr>
          <w:p w:rsidR="00EE733F" w:rsidRPr="00F72F8A" w:rsidRDefault="00F72F8A" w:rsidP="00DC5E21">
            <w:pPr>
              <w:spacing w:after="0" w:line="240" w:lineRule="auto"/>
              <w:ind w:left="-57" w:right="-113"/>
              <w:jc w:val="center"/>
              <w:rPr>
                <w:rFonts w:cs="Calibri"/>
                <w:color w:val="000000"/>
              </w:rPr>
            </w:pPr>
            <w:r>
              <w:rPr>
                <w:rFonts w:cs="Calibri"/>
                <w:color w:val="000000"/>
              </w:rPr>
              <w:t>35</w:t>
            </w:r>
          </w:p>
        </w:tc>
        <w:tc>
          <w:tcPr>
            <w:tcW w:w="1008" w:type="dxa"/>
            <w:gridSpan w:val="2"/>
            <w:tcMar>
              <w:top w:w="0" w:type="dxa"/>
              <w:left w:w="108" w:type="dxa"/>
              <w:bottom w:w="0" w:type="dxa"/>
              <w:right w:w="108" w:type="dxa"/>
            </w:tcMar>
            <w:vAlign w:val="center"/>
            <w:hideMark/>
          </w:tcPr>
          <w:p w:rsidR="00EE733F" w:rsidRPr="00F72F8A" w:rsidRDefault="00F72F8A" w:rsidP="00DC5E21">
            <w:pPr>
              <w:spacing w:after="0" w:line="240" w:lineRule="auto"/>
              <w:ind w:left="-57" w:right="-113"/>
              <w:jc w:val="center"/>
              <w:rPr>
                <w:rFonts w:cs="Calibri"/>
                <w:color w:val="000000"/>
              </w:rPr>
            </w:pPr>
            <w:r>
              <w:rPr>
                <w:rFonts w:cs="Calibri"/>
                <w:color w:val="000000"/>
              </w:rPr>
              <w:t>35</w:t>
            </w:r>
          </w:p>
        </w:tc>
        <w:tc>
          <w:tcPr>
            <w:tcW w:w="980" w:type="dxa"/>
            <w:gridSpan w:val="2"/>
            <w:tcMar>
              <w:top w:w="0" w:type="dxa"/>
              <w:left w:w="108" w:type="dxa"/>
              <w:bottom w:w="0" w:type="dxa"/>
              <w:right w:w="108" w:type="dxa"/>
            </w:tcMar>
            <w:vAlign w:val="center"/>
            <w:hideMark/>
          </w:tcPr>
          <w:p w:rsidR="00EE733F" w:rsidRPr="00F72F8A" w:rsidRDefault="00F72F8A" w:rsidP="00DC5E21">
            <w:pPr>
              <w:spacing w:after="0" w:line="240" w:lineRule="auto"/>
              <w:ind w:left="-57" w:right="-113"/>
              <w:jc w:val="center"/>
              <w:rPr>
                <w:rFonts w:cs="Calibri"/>
                <w:color w:val="000000"/>
              </w:rPr>
            </w:pPr>
            <w:r>
              <w:rPr>
                <w:rFonts w:cs="Calibri"/>
                <w:color w:val="000000"/>
              </w:rPr>
              <w:t>35</w:t>
            </w:r>
          </w:p>
        </w:tc>
      </w:tr>
      <w:tr w:rsidR="00EE733F" w:rsidRPr="00322AFB" w:rsidTr="00F72F8A">
        <w:trPr>
          <w:trHeight w:val="360"/>
        </w:trPr>
        <w:tc>
          <w:tcPr>
            <w:tcW w:w="4362" w:type="dxa"/>
            <w:gridSpan w:val="2"/>
            <w:vMerge/>
            <w:tcMar>
              <w:top w:w="0" w:type="dxa"/>
              <w:left w:w="108" w:type="dxa"/>
              <w:bottom w:w="0" w:type="dxa"/>
              <w:right w:w="108" w:type="dxa"/>
            </w:tcMar>
            <w:vAlign w:val="center"/>
            <w:hideMark/>
          </w:tcPr>
          <w:p w:rsidR="00EE733F" w:rsidRDefault="00EE733F"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EE733F" w:rsidRDefault="00EE733F" w:rsidP="00DC5E21">
            <w:pPr>
              <w:ind w:left="-57" w:right="-113"/>
              <w:rPr>
                <w:rFonts w:cs="Calibri"/>
                <w:noProof/>
              </w:rPr>
            </w:pPr>
            <w:r>
              <w:rPr>
                <w:rFonts w:cs="Calibri"/>
                <w:noProof/>
              </w:rPr>
              <w:t>Број рјешења о накнади штета</w:t>
            </w:r>
          </w:p>
        </w:tc>
        <w:tc>
          <w:tcPr>
            <w:tcW w:w="1134" w:type="dxa"/>
            <w:gridSpan w:val="2"/>
            <w:tcMar>
              <w:top w:w="0" w:type="dxa"/>
              <w:left w:w="108" w:type="dxa"/>
              <w:bottom w:w="0" w:type="dxa"/>
              <w:right w:w="108" w:type="dxa"/>
            </w:tcMar>
            <w:vAlign w:val="center"/>
            <w:hideMark/>
          </w:tcPr>
          <w:p w:rsidR="00EE733F" w:rsidRDefault="00F72F8A" w:rsidP="00F72F8A">
            <w:pPr>
              <w:ind w:left="-57" w:right="-113"/>
              <w:jc w:val="center"/>
              <w:rPr>
                <w:rFonts w:cs="Calibri"/>
                <w:color w:val="000000"/>
                <w:lang w:val="bs-Cyrl-BA"/>
              </w:rPr>
            </w:pPr>
            <w:r>
              <w:rPr>
                <w:rFonts w:cs="Calibri"/>
                <w:color w:val="000000"/>
                <w:lang w:val="bs-Cyrl-BA"/>
              </w:rPr>
              <w:t>5</w:t>
            </w:r>
            <w:r w:rsidR="00EE733F">
              <w:rPr>
                <w:rFonts w:cs="Calibri"/>
                <w:color w:val="000000"/>
                <w:lang w:val="bs-Cyrl-BA"/>
              </w:rPr>
              <w:t>0</w:t>
            </w:r>
          </w:p>
        </w:tc>
        <w:tc>
          <w:tcPr>
            <w:tcW w:w="999" w:type="dxa"/>
            <w:gridSpan w:val="2"/>
            <w:tcMar>
              <w:top w:w="0" w:type="dxa"/>
              <w:left w:w="108" w:type="dxa"/>
              <w:bottom w:w="0" w:type="dxa"/>
              <w:right w:w="108" w:type="dxa"/>
            </w:tcMar>
            <w:vAlign w:val="center"/>
            <w:hideMark/>
          </w:tcPr>
          <w:p w:rsidR="00EE733F" w:rsidRPr="00265CCA" w:rsidRDefault="00BD09C0" w:rsidP="00DC5E21">
            <w:pPr>
              <w:spacing w:after="0" w:line="240" w:lineRule="auto"/>
              <w:ind w:left="-57" w:right="-113"/>
              <w:jc w:val="center"/>
              <w:rPr>
                <w:rFonts w:cs="Calibri"/>
                <w:color w:val="000000"/>
              </w:rPr>
            </w:pPr>
            <w:r>
              <w:rPr>
                <w:rFonts w:cs="Calibri"/>
                <w:color w:val="000000"/>
              </w:rPr>
              <w:t>40</w:t>
            </w:r>
          </w:p>
        </w:tc>
        <w:tc>
          <w:tcPr>
            <w:tcW w:w="1008" w:type="dxa"/>
            <w:gridSpan w:val="2"/>
            <w:tcMar>
              <w:top w:w="0" w:type="dxa"/>
              <w:left w:w="108" w:type="dxa"/>
              <w:bottom w:w="0" w:type="dxa"/>
              <w:right w:w="108" w:type="dxa"/>
            </w:tcMar>
            <w:vAlign w:val="center"/>
            <w:hideMark/>
          </w:tcPr>
          <w:p w:rsidR="00EE733F" w:rsidRPr="00265CCA" w:rsidRDefault="00F72F8A" w:rsidP="00DC5E21">
            <w:pPr>
              <w:spacing w:after="0" w:line="240" w:lineRule="auto"/>
              <w:ind w:left="-57" w:right="-113"/>
              <w:jc w:val="center"/>
              <w:rPr>
                <w:rFonts w:cs="Calibri"/>
                <w:color w:val="000000"/>
              </w:rPr>
            </w:pPr>
            <w:r>
              <w:rPr>
                <w:rFonts w:cs="Calibri"/>
                <w:color w:val="000000"/>
              </w:rPr>
              <w:t>5</w:t>
            </w:r>
            <w:r w:rsidR="00BD09C0">
              <w:rPr>
                <w:rFonts w:cs="Calibri"/>
                <w:color w:val="000000"/>
              </w:rPr>
              <w:t>0</w:t>
            </w:r>
          </w:p>
        </w:tc>
        <w:tc>
          <w:tcPr>
            <w:tcW w:w="980" w:type="dxa"/>
            <w:gridSpan w:val="2"/>
            <w:tcMar>
              <w:top w:w="0" w:type="dxa"/>
              <w:left w:w="108" w:type="dxa"/>
              <w:bottom w:w="0" w:type="dxa"/>
              <w:right w:w="108" w:type="dxa"/>
            </w:tcMar>
            <w:vAlign w:val="center"/>
            <w:hideMark/>
          </w:tcPr>
          <w:p w:rsidR="00EE733F" w:rsidRPr="00232B75" w:rsidRDefault="00BD09C0" w:rsidP="00DC5E21">
            <w:pPr>
              <w:spacing w:after="0" w:line="240" w:lineRule="auto"/>
              <w:ind w:left="-57" w:right="-113"/>
              <w:jc w:val="center"/>
              <w:rPr>
                <w:rFonts w:cs="Calibri"/>
                <w:color w:val="000000"/>
              </w:rPr>
            </w:pPr>
            <w:r>
              <w:rPr>
                <w:rFonts w:cs="Calibri"/>
                <w:color w:val="000000"/>
              </w:rPr>
              <w:t>40</w:t>
            </w:r>
          </w:p>
        </w:tc>
      </w:tr>
      <w:tr w:rsidR="00EE733F" w:rsidRPr="00322AFB" w:rsidTr="00623034">
        <w:trPr>
          <w:trHeight w:val="570"/>
        </w:trPr>
        <w:tc>
          <w:tcPr>
            <w:tcW w:w="4362" w:type="dxa"/>
            <w:gridSpan w:val="2"/>
            <w:vMerge/>
            <w:tcMar>
              <w:top w:w="0" w:type="dxa"/>
              <w:left w:w="108" w:type="dxa"/>
              <w:bottom w:w="0" w:type="dxa"/>
              <w:right w:w="108" w:type="dxa"/>
            </w:tcMar>
            <w:vAlign w:val="center"/>
            <w:hideMark/>
          </w:tcPr>
          <w:p w:rsidR="00EE733F" w:rsidRDefault="00EE733F"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733F" w:rsidRDefault="00EE733F"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733F" w:rsidRPr="00EE733F" w:rsidRDefault="00EE733F" w:rsidP="00DC5E21">
            <w:pPr>
              <w:ind w:left="-57" w:right="-113"/>
              <w:rPr>
                <w:rFonts w:cs="Calibri"/>
                <w:noProof/>
              </w:rPr>
            </w:pPr>
            <w:r>
              <w:rPr>
                <w:rFonts w:cs="Calibri"/>
                <w:noProof/>
              </w:rPr>
              <w:t>Број осталих аката из области пољопривреде</w:t>
            </w:r>
          </w:p>
        </w:tc>
        <w:tc>
          <w:tcPr>
            <w:tcW w:w="1134" w:type="dxa"/>
            <w:gridSpan w:val="2"/>
            <w:tcMar>
              <w:top w:w="0" w:type="dxa"/>
              <w:left w:w="108" w:type="dxa"/>
              <w:bottom w:w="0" w:type="dxa"/>
              <w:right w:w="108" w:type="dxa"/>
            </w:tcMar>
            <w:vAlign w:val="center"/>
            <w:hideMark/>
          </w:tcPr>
          <w:p w:rsidR="00EE733F" w:rsidRDefault="00F72F8A" w:rsidP="00DC5E21">
            <w:pPr>
              <w:spacing w:after="0" w:line="240" w:lineRule="auto"/>
              <w:ind w:left="-57" w:right="-113"/>
              <w:jc w:val="center"/>
              <w:rPr>
                <w:rFonts w:cs="Calibri"/>
                <w:color w:val="000000"/>
                <w:lang w:val="bs-Cyrl-BA"/>
              </w:rPr>
            </w:pPr>
            <w:r>
              <w:rPr>
                <w:rFonts w:cs="Calibri"/>
                <w:color w:val="000000"/>
                <w:lang w:val="bs-Cyrl-BA"/>
              </w:rPr>
              <w:t>50</w:t>
            </w:r>
          </w:p>
        </w:tc>
        <w:tc>
          <w:tcPr>
            <w:tcW w:w="999" w:type="dxa"/>
            <w:gridSpan w:val="2"/>
            <w:tcMar>
              <w:top w:w="0" w:type="dxa"/>
              <w:left w:w="108" w:type="dxa"/>
              <w:bottom w:w="0" w:type="dxa"/>
              <w:right w:w="108" w:type="dxa"/>
            </w:tcMar>
            <w:vAlign w:val="center"/>
            <w:hideMark/>
          </w:tcPr>
          <w:p w:rsidR="00EE733F" w:rsidRPr="00265CCA" w:rsidRDefault="00F72F8A" w:rsidP="00DC5E21">
            <w:pPr>
              <w:spacing w:after="0" w:line="240" w:lineRule="auto"/>
              <w:ind w:left="-57" w:right="-113"/>
              <w:jc w:val="center"/>
              <w:rPr>
                <w:rFonts w:cs="Calibri"/>
                <w:color w:val="000000"/>
              </w:rPr>
            </w:pPr>
            <w:r>
              <w:rPr>
                <w:rFonts w:cs="Calibri"/>
                <w:color w:val="000000"/>
              </w:rPr>
              <w:t>6</w:t>
            </w:r>
            <w:r w:rsidR="00BD09C0">
              <w:rPr>
                <w:rFonts w:cs="Calibri"/>
                <w:color w:val="000000"/>
              </w:rPr>
              <w:t>0</w:t>
            </w:r>
          </w:p>
        </w:tc>
        <w:tc>
          <w:tcPr>
            <w:tcW w:w="1008" w:type="dxa"/>
            <w:gridSpan w:val="2"/>
            <w:tcMar>
              <w:top w:w="0" w:type="dxa"/>
              <w:left w:w="108" w:type="dxa"/>
              <w:bottom w:w="0" w:type="dxa"/>
              <w:right w:w="108" w:type="dxa"/>
            </w:tcMar>
            <w:vAlign w:val="center"/>
            <w:hideMark/>
          </w:tcPr>
          <w:p w:rsidR="00EE733F" w:rsidRPr="00265CCA" w:rsidRDefault="00F72F8A" w:rsidP="00DC5E21">
            <w:pPr>
              <w:spacing w:after="0" w:line="240" w:lineRule="auto"/>
              <w:ind w:left="-57" w:right="-113"/>
              <w:jc w:val="center"/>
              <w:rPr>
                <w:rFonts w:cs="Calibri"/>
                <w:color w:val="000000"/>
              </w:rPr>
            </w:pPr>
            <w:r>
              <w:rPr>
                <w:rFonts w:cs="Calibri"/>
                <w:color w:val="000000"/>
              </w:rPr>
              <w:t>6</w:t>
            </w:r>
            <w:r w:rsidR="00BD09C0">
              <w:rPr>
                <w:rFonts w:cs="Calibri"/>
                <w:color w:val="000000"/>
              </w:rPr>
              <w:t>0</w:t>
            </w:r>
          </w:p>
        </w:tc>
        <w:tc>
          <w:tcPr>
            <w:tcW w:w="980" w:type="dxa"/>
            <w:gridSpan w:val="2"/>
            <w:tcMar>
              <w:top w:w="0" w:type="dxa"/>
              <w:left w:w="108" w:type="dxa"/>
              <w:bottom w:w="0" w:type="dxa"/>
              <w:right w:w="108" w:type="dxa"/>
            </w:tcMar>
            <w:vAlign w:val="center"/>
            <w:hideMark/>
          </w:tcPr>
          <w:p w:rsidR="00EE733F" w:rsidRPr="00232B75" w:rsidRDefault="00F72F8A" w:rsidP="00DC5E21">
            <w:pPr>
              <w:spacing w:after="0" w:line="240" w:lineRule="auto"/>
              <w:ind w:left="-57" w:right="-113"/>
              <w:jc w:val="center"/>
              <w:rPr>
                <w:rFonts w:cs="Calibri"/>
                <w:color w:val="000000"/>
              </w:rPr>
            </w:pPr>
            <w:r>
              <w:rPr>
                <w:rFonts w:cs="Calibri"/>
                <w:color w:val="000000"/>
              </w:rPr>
              <w:t>6</w:t>
            </w:r>
            <w:r w:rsidR="00BD09C0">
              <w:rPr>
                <w:rFonts w:cs="Calibri"/>
                <w:color w:val="000000"/>
              </w:rPr>
              <w:t>0</w:t>
            </w:r>
          </w:p>
        </w:tc>
      </w:tr>
      <w:tr w:rsidR="0045650E" w:rsidRPr="00322AFB" w:rsidTr="00623034">
        <w:trPr>
          <w:trHeight w:val="797"/>
        </w:trPr>
        <w:tc>
          <w:tcPr>
            <w:tcW w:w="4362" w:type="dxa"/>
            <w:gridSpan w:val="2"/>
            <w:vMerge w:val="restart"/>
            <w:tcMar>
              <w:top w:w="0" w:type="dxa"/>
              <w:left w:w="108" w:type="dxa"/>
              <w:bottom w:w="0" w:type="dxa"/>
              <w:right w:w="108" w:type="dxa"/>
            </w:tcMar>
            <w:vAlign w:val="center"/>
            <w:hideMark/>
          </w:tcPr>
          <w:p w:rsidR="0045650E" w:rsidRPr="00A53B3A" w:rsidRDefault="0045650E" w:rsidP="00DC5E21">
            <w:pPr>
              <w:spacing w:after="0" w:line="240" w:lineRule="auto"/>
              <w:ind w:left="-57" w:right="-113"/>
              <w:rPr>
                <w:rFonts w:cs="Calibri"/>
                <w:color w:val="000000"/>
              </w:rPr>
            </w:pPr>
            <w:r>
              <w:rPr>
                <w:rFonts w:cs="Calibri"/>
                <w:color w:val="000000"/>
              </w:rPr>
              <w:t>8.3. Послови из области образовања и културе</w:t>
            </w:r>
          </w:p>
        </w:tc>
        <w:tc>
          <w:tcPr>
            <w:tcW w:w="2267" w:type="dxa"/>
            <w:vMerge w:val="restart"/>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r>
              <w:rPr>
                <w:rFonts w:cs="Calibri"/>
                <w:color w:val="000000"/>
              </w:rPr>
              <w:t>412500 Расходи за санацију школских објеката</w:t>
            </w:r>
          </w:p>
          <w:p w:rsidR="0045650E" w:rsidRDefault="0045650E" w:rsidP="00DC5E21">
            <w:pPr>
              <w:spacing w:after="0" w:line="240" w:lineRule="auto"/>
              <w:ind w:left="-57" w:right="-113"/>
              <w:rPr>
                <w:rFonts w:cs="Calibri"/>
                <w:color w:val="000000"/>
              </w:rPr>
            </w:pPr>
            <w:r>
              <w:rPr>
                <w:rFonts w:cs="Calibri"/>
                <w:color w:val="000000"/>
              </w:rPr>
              <w:t>414000 Субвенција за Дом омладине</w:t>
            </w:r>
          </w:p>
          <w:p w:rsidR="0045650E" w:rsidRDefault="0045650E" w:rsidP="00DC5E21">
            <w:pPr>
              <w:spacing w:after="0" w:line="240" w:lineRule="auto"/>
              <w:ind w:left="-57" w:right="-113"/>
              <w:rPr>
                <w:rFonts w:cs="Calibri"/>
                <w:color w:val="000000"/>
              </w:rPr>
            </w:pPr>
            <w:r>
              <w:rPr>
                <w:rFonts w:cs="Calibri"/>
                <w:color w:val="000000"/>
              </w:rPr>
              <w:t>414100 Субвенција за Музејску збирку</w:t>
            </w:r>
          </w:p>
          <w:p w:rsidR="0045650E" w:rsidRDefault="0045650E" w:rsidP="00DC5E21">
            <w:pPr>
              <w:spacing w:after="0" w:line="240" w:lineRule="auto"/>
              <w:ind w:left="-57" w:right="-113"/>
              <w:rPr>
                <w:rFonts w:cs="Calibri"/>
                <w:color w:val="000000"/>
              </w:rPr>
            </w:pPr>
            <w:r>
              <w:rPr>
                <w:rFonts w:cs="Calibri"/>
                <w:color w:val="000000"/>
              </w:rPr>
              <w:t>415200 Грант за суфинансирање културних манифестација</w:t>
            </w:r>
          </w:p>
          <w:p w:rsidR="0045650E" w:rsidRDefault="0045650E" w:rsidP="00DC5E21">
            <w:pPr>
              <w:spacing w:after="0" w:line="240" w:lineRule="auto"/>
              <w:ind w:left="-57" w:right="-113"/>
              <w:rPr>
                <w:rFonts w:cs="Calibri"/>
                <w:color w:val="000000"/>
              </w:rPr>
            </w:pPr>
            <w:r>
              <w:rPr>
                <w:rFonts w:cs="Calibri"/>
                <w:color w:val="000000"/>
              </w:rPr>
              <w:t>415200 Грант за манифестацију Каимијини дани</w:t>
            </w:r>
          </w:p>
          <w:p w:rsidR="0045650E" w:rsidRDefault="0045650E" w:rsidP="00DC5E21">
            <w:pPr>
              <w:spacing w:after="0" w:line="240" w:lineRule="auto"/>
              <w:ind w:left="-57" w:right="-113"/>
              <w:rPr>
                <w:rFonts w:cs="Calibri"/>
                <w:color w:val="000000"/>
              </w:rPr>
            </w:pPr>
            <w:r>
              <w:rPr>
                <w:rFonts w:cs="Calibri"/>
                <w:color w:val="000000"/>
              </w:rPr>
              <w:t>415200 Грант за школске објекте, образовање</w:t>
            </w:r>
          </w:p>
          <w:p w:rsidR="0045650E" w:rsidRDefault="0045650E" w:rsidP="00DC5E21">
            <w:pPr>
              <w:spacing w:after="0" w:line="240" w:lineRule="auto"/>
              <w:ind w:left="-57" w:right="-113"/>
              <w:rPr>
                <w:rFonts w:cs="Calibri"/>
                <w:color w:val="000000"/>
              </w:rPr>
            </w:pPr>
            <w:r>
              <w:rPr>
                <w:rFonts w:cs="Calibri"/>
                <w:color w:val="000000"/>
              </w:rPr>
              <w:t>416100 Текуће помоћи за партиципацију превоза ученика 416100 Текуће помоћи за стипендије студентима</w:t>
            </w:r>
          </w:p>
          <w:p w:rsidR="0045650E" w:rsidRDefault="0045650E" w:rsidP="00DC5E21">
            <w:pPr>
              <w:spacing w:after="0" w:line="240" w:lineRule="auto"/>
              <w:ind w:left="-57" w:right="-113"/>
              <w:rPr>
                <w:rFonts w:cs="Calibri"/>
                <w:color w:val="000000"/>
              </w:rPr>
            </w:pPr>
            <w:r>
              <w:rPr>
                <w:rFonts w:cs="Calibri"/>
                <w:color w:val="000000"/>
              </w:rPr>
              <w:t>416100 Награде за Вуковце и успјешне ученике на такмичењима</w:t>
            </w:r>
          </w:p>
          <w:p w:rsidR="0045650E" w:rsidRDefault="0045650E" w:rsidP="00DC5E21">
            <w:pPr>
              <w:spacing w:after="0" w:line="240" w:lineRule="auto"/>
              <w:ind w:left="-57" w:right="-113"/>
              <w:rPr>
                <w:rFonts w:cs="Calibri"/>
                <w:color w:val="000000"/>
              </w:rPr>
            </w:pPr>
            <w:r>
              <w:rPr>
                <w:rFonts w:cs="Calibri"/>
                <w:color w:val="000000"/>
              </w:rPr>
              <w:t xml:space="preserve"> 416100 Текуће помоћи за набавку књига за ученике</w:t>
            </w:r>
          </w:p>
          <w:p w:rsidR="0045650E" w:rsidRPr="00EE733F" w:rsidRDefault="0045650E" w:rsidP="00DC5E21">
            <w:pPr>
              <w:spacing w:after="0" w:line="240" w:lineRule="auto"/>
              <w:ind w:left="-57" w:right="-113"/>
              <w:rPr>
                <w:rFonts w:cs="Calibri"/>
                <w:color w:val="000000"/>
              </w:rPr>
            </w:pPr>
            <w:r>
              <w:rPr>
                <w:rFonts w:cs="Calibri"/>
                <w:color w:val="000000"/>
              </w:rPr>
              <w:t xml:space="preserve"> 511100 Издаци за инвестиционо одржавање и реконструкцију школских објеката</w:t>
            </w:r>
          </w:p>
        </w:tc>
        <w:tc>
          <w:tcPr>
            <w:tcW w:w="5386" w:type="dxa"/>
            <w:tcMar>
              <w:top w:w="0" w:type="dxa"/>
              <w:left w:w="108" w:type="dxa"/>
              <w:bottom w:w="0" w:type="dxa"/>
              <w:right w:w="108" w:type="dxa"/>
            </w:tcMar>
            <w:vAlign w:val="center"/>
            <w:hideMark/>
          </w:tcPr>
          <w:p w:rsidR="0045650E" w:rsidRPr="009A46CE" w:rsidRDefault="0045650E" w:rsidP="00DC5E21">
            <w:pPr>
              <w:spacing w:after="0" w:line="240" w:lineRule="auto"/>
              <w:ind w:left="-57" w:right="-113"/>
              <w:rPr>
                <w:rFonts w:cs="Calibri"/>
                <w:noProof/>
              </w:rPr>
            </w:pPr>
            <w:r>
              <w:rPr>
                <w:rFonts w:cs="Calibri"/>
                <w:noProof/>
              </w:rPr>
              <w:t>Број додјељених субвенција за превоз ученика</w:t>
            </w:r>
          </w:p>
        </w:tc>
        <w:tc>
          <w:tcPr>
            <w:tcW w:w="1134" w:type="dxa"/>
            <w:gridSpan w:val="2"/>
            <w:tcMar>
              <w:top w:w="0" w:type="dxa"/>
              <w:left w:w="108" w:type="dxa"/>
              <w:bottom w:w="0" w:type="dxa"/>
              <w:right w:w="108" w:type="dxa"/>
            </w:tcMar>
            <w:vAlign w:val="center"/>
            <w:hideMark/>
          </w:tcPr>
          <w:p w:rsidR="0045650E" w:rsidRDefault="00F72F8A" w:rsidP="00F72F8A">
            <w:pPr>
              <w:spacing w:after="0" w:line="240" w:lineRule="auto"/>
              <w:ind w:left="-57" w:right="-113"/>
              <w:jc w:val="center"/>
              <w:rPr>
                <w:rFonts w:cs="Calibri"/>
                <w:color w:val="000000"/>
                <w:lang w:val="bs-Cyrl-BA"/>
              </w:rPr>
            </w:pPr>
            <w:r>
              <w:rPr>
                <w:rFonts w:cs="Calibri"/>
                <w:color w:val="000000"/>
                <w:lang w:val="bs-Cyrl-BA"/>
              </w:rPr>
              <w:t>1.11</w:t>
            </w:r>
            <w:r w:rsidR="0045650E">
              <w:rPr>
                <w:rFonts w:cs="Calibri"/>
                <w:color w:val="000000"/>
                <w:lang w:val="bs-Cyrl-BA"/>
              </w:rPr>
              <w:t>0</w:t>
            </w:r>
          </w:p>
        </w:tc>
        <w:tc>
          <w:tcPr>
            <w:tcW w:w="999" w:type="dxa"/>
            <w:gridSpan w:val="2"/>
            <w:tcMar>
              <w:top w:w="0" w:type="dxa"/>
              <w:left w:w="108" w:type="dxa"/>
              <w:bottom w:w="0" w:type="dxa"/>
              <w:right w:w="108" w:type="dxa"/>
            </w:tcMar>
            <w:vAlign w:val="center"/>
            <w:hideMark/>
          </w:tcPr>
          <w:p w:rsidR="0045650E" w:rsidRPr="00265CCA" w:rsidRDefault="00F72F8A" w:rsidP="00DC5E21">
            <w:pPr>
              <w:spacing w:after="0" w:line="240" w:lineRule="auto"/>
              <w:ind w:left="-57" w:right="-113"/>
              <w:jc w:val="center"/>
              <w:rPr>
                <w:rFonts w:cs="Calibri"/>
                <w:color w:val="000000"/>
              </w:rPr>
            </w:pPr>
            <w:r>
              <w:rPr>
                <w:rFonts w:cs="Calibri"/>
                <w:color w:val="000000"/>
              </w:rPr>
              <w:t>1.2</w:t>
            </w:r>
            <w:r w:rsidR="00BD09C0">
              <w:rPr>
                <w:rFonts w:cs="Calibri"/>
                <w:color w:val="000000"/>
              </w:rPr>
              <w:t>00</w:t>
            </w:r>
          </w:p>
        </w:tc>
        <w:tc>
          <w:tcPr>
            <w:tcW w:w="1008" w:type="dxa"/>
            <w:gridSpan w:val="2"/>
            <w:tcMar>
              <w:top w:w="0" w:type="dxa"/>
              <w:left w:w="108" w:type="dxa"/>
              <w:bottom w:w="0" w:type="dxa"/>
              <w:right w:w="108" w:type="dxa"/>
            </w:tcMar>
            <w:vAlign w:val="center"/>
            <w:hideMark/>
          </w:tcPr>
          <w:p w:rsidR="0045650E" w:rsidRPr="00265CCA" w:rsidRDefault="00F72F8A" w:rsidP="00DC5E21">
            <w:pPr>
              <w:spacing w:after="0" w:line="240" w:lineRule="auto"/>
              <w:ind w:left="-57" w:right="-113"/>
              <w:jc w:val="center"/>
              <w:rPr>
                <w:rFonts w:cs="Calibri"/>
                <w:color w:val="000000"/>
              </w:rPr>
            </w:pPr>
            <w:r>
              <w:rPr>
                <w:rFonts w:cs="Calibri"/>
                <w:color w:val="000000"/>
              </w:rPr>
              <w:t>1.2</w:t>
            </w:r>
            <w:r w:rsidR="00BD09C0">
              <w:rPr>
                <w:rFonts w:cs="Calibri"/>
                <w:color w:val="000000"/>
              </w:rPr>
              <w:t>00</w:t>
            </w:r>
          </w:p>
        </w:tc>
        <w:tc>
          <w:tcPr>
            <w:tcW w:w="980" w:type="dxa"/>
            <w:gridSpan w:val="2"/>
            <w:tcMar>
              <w:top w:w="0" w:type="dxa"/>
              <w:left w:w="108" w:type="dxa"/>
              <w:bottom w:w="0" w:type="dxa"/>
              <w:right w:w="108" w:type="dxa"/>
            </w:tcMar>
            <w:vAlign w:val="center"/>
            <w:hideMark/>
          </w:tcPr>
          <w:p w:rsidR="0045650E" w:rsidRPr="00232B75" w:rsidRDefault="00F72F8A" w:rsidP="00DC5E21">
            <w:pPr>
              <w:spacing w:after="0" w:line="240" w:lineRule="auto"/>
              <w:ind w:left="-57" w:right="-113"/>
              <w:jc w:val="center"/>
              <w:rPr>
                <w:rFonts w:cs="Calibri"/>
                <w:color w:val="000000"/>
              </w:rPr>
            </w:pPr>
            <w:r>
              <w:rPr>
                <w:rFonts w:cs="Calibri"/>
                <w:color w:val="000000"/>
              </w:rPr>
              <w:t>1.2</w:t>
            </w:r>
            <w:r w:rsidR="00BD09C0">
              <w:rPr>
                <w:rFonts w:cs="Calibri"/>
                <w:color w:val="000000"/>
              </w:rPr>
              <w:t>00</w:t>
            </w:r>
          </w:p>
        </w:tc>
      </w:tr>
      <w:tr w:rsidR="0045650E" w:rsidRPr="00322AFB" w:rsidTr="00623034">
        <w:trPr>
          <w:trHeight w:val="798"/>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Pr="0045650E" w:rsidRDefault="0045650E" w:rsidP="00DC5E21">
            <w:pPr>
              <w:spacing w:after="0" w:line="240" w:lineRule="auto"/>
              <w:ind w:left="-57" w:right="-113"/>
              <w:rPr>
                <w:rFonts w:cs="Calibri"/>
                <w:noProof/>
              </w:rPr>
            </w:pPr>
            <w:r>
              <w:rPr>
                <w:rFonts w:cs="Calibri"/>
                <w:noProof/>
              </w:rPr>
              <w:t>Број додјељених награда ученицима</w:t>
            </w:r>
          </w:p>
        </w:tc>
        <w:tc>
          <w:tcPr>
            <w:tcW w:w="1134" w:type="dxa"/>
            <w:gridSpan w:val="2"/>
            <w:tcMar>
              <w:top w:w="0" w:type="dxa"/>
              <w:left w:w="108" w:type="dxa"/>
              <w:bottom w:w="0" w:type="dxa"/>
              <w:right w:w="108" w:type="dxa"/>
            </w:tcMar>
            <w:vAlign w:val="center"/>
            <w:hideMark/>
          </w:tcPr>
          <w:p w:rsidR="0045650E" w:rsidRDefault="00F72F8A" w:rsidP="00DC5E21">
            <w:pPr>
              <w:spacing w:after="0" w:line="240" w:lineRule="auto"/>
              <w:ind w:left="-57" w:right="-113"/>
              <w:jc w:val="center"/>
              <w:rPr>
                <w:rFonts w:cs="Calibri"/>
                <w:color w:val="000000"/>
                <w:lang w:val="bs-Cyrl-BA"/>
              </w:rPr>
            </w:pPr>
            <w:r>
              <w:rPr>
                <w:rFonts w:cs="Calibri"/>
                <w:color w:val="000000"/>
                <w:lang w:val="bs-Cyrl-BA"/>
              </w:rPr>
              <w:t>129</w:t>
            </w:r>
          </w:p>
        </w:tc>
        <w:tc>
          <w:tcPr>
            <w:tcW w:w="999" w:type="dxa"/>
            <w:gridSpan w:val="2"/>
            <w:tcMar>
              <w:top w:w="0" w:type="dxa"/>
              <w:left w:w="108" w:type="dxa"/>
              <w:bottom w:w="0" w:type="dxa"/>
              <w:right w:w="108" w:type="dxa"/>
            </w:tcMar>
            <w:vAlign w:val="center"/>
            <w:hideMark/>
          </w:tcPr>
          <w:p w:rsidR="0045650E" w:rsidRPr="00F72F8A" w:rsidRDefault="00BD09C0" w:rsidP="00DC5E21">
            <w:pPr>
              <w:spacing w:after="0" w:line="240" w:lineRule="auto"/>
              <w:ind w:left="-57" w:right="-113"/>
              <w:jc w:val="center"/>
              <w:rPr>
                <w:rFonts w:cs="Calibri"/>
                <w:color w:val="000000"/>
              </w:rPr>
            </w:pPr>
            <w:r>
              <w:rPr>
                <w:rFonts w:cs="Calibri"/>
                <w:color w:val="000000"/>
              </w:rPr>
              <w:t>1</w:t>
            </w:r>
            <w:r w:rsidR="00F72F8A">
              <w:rPr>
                <w:rFonts w:cs="Calibri"/>
                <w:color w:val="000000"/>
              </w:rPr>
              <w:t>35</w:t>
            </w:r>
          </w:p>
        </w:tc>
        <w:tc>
          <w:tcPr>
            <w:tcW w:w="1008" w:type="dxa"/>
            <w:gridSpan w:val="2"/>
            <w:tcMar>
              <w:top w:w="0" w:type="dxa"/>
              <w:left w:w="108" w:type="dxa"/>
              <w:bottom w:w="0" w:type="dxa"/>
              <w:right w:w="108" w:type="dxa"/>
            </w:tcMar>
            <w:vAlign w:val="center"/>
            <w:hideMark/>
          </w:tcPr>
          <w:p w:rsidR="0045650E" w:rsidRPr="006C1666" w:rsidRDefault="00BD09C0" w:rsidP="00DC5E21">
            <w:pPr>
              <w:spacing w:after="0" w:line="240" w:lineRule="auto"/>
              <w:ind w:left="-57" w:right="-113"/>
              <w:jc w:val="center"/>
              <w:rPr>
                <w:rFonts w:cs="Calibri"/>
                <w:color w:val="000000"/>
              </w:rPr>
            </w:pPr>
            <w:r>
              <w:rPr>
                <w:rFonts w:cs="Calibri"/>
                <w:color w:val="000000"/>
              </w:rPr>
              <w:t>150</w:t>
            </w:r>
          </w:p>
        </w:tc>
        <w:tc>
          <w:tcPr>
            <w:tcW w:w="980" w:type="dxa"/>
            <w:gridSpan w:val="2"/>
            <w:tcMar>
              <w:top w:w="0" w:type="dxa"/>
              <w:left w:w="108" w:type="dxa"/>
              <w:bottom w:w="0" w:type="dxa"/>
              <w:right w:w="108" w:type="dxa"/>
            </w:tcMar>
            <w:vAlign w:val="center"/>
            <w:hideMark/>
          </w:tcPr>
          <w:p w:rsidR="0045650E" w:rsidRPr="006C1666" w:rsidRDefault="00BD09C0" w:rsidP="00DC5E21">
            <w:pPr>
              <w:spacing w:after="0" w:line="240" w:lineRule="auto"/>
              <w:ind w:left="-57" w:right="-113"/>
              <w:jc w:val="center"/>
              <w:rPr>
                <w:rFonts w:cs="Calibri"/>
                <w:color w:val="000000"/>
              </w:rPr>
            </w:pPr>
            <w:r>
              <w:rPr>
                <w:rFonts w:cs="Calibri"/>
                <w:color w:val="000000"/>
              </w:rPr>
              <w:t>150</w:t>
            </w:r>
          </w:p>
        </w:tc>
      </w:tr>
      <w:tr w:rsidR="0045650E" w:rsidRPr="00322AFB" w:rsidTr="00623034">
        <w:trPr>
          <w:trHeight w:val="797"/>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Pr="009A46CE" w:rsidRDefault="0045650E" w:rsidP="00DC5E21">
            <w:pPr>
              <w:spacing w:after="0" w:line="240" w:lineRule="auto"/>
              <w:ind w:left="-57" w:right="-113"/>
              <w:rPr>
                <w:rFonts w:cs="Calibri"/>
                <w:noProof/>
              </w:rPr>
            </w:pPr>
            <w:r>
              <w:rPr>
                <w:rFonts w:cs="Calibri"/>
                <w:noProof/>
              </w:rPr>
              <w:t>Број закључака о одобравању новчаних средстава ОШ</w:t>
            </w:r>
          </w:p>
        </w:tc>
        <w:tc>
          <w:tcPr>
            <w:tcW w:w="1134" w:type="dxa"/>
            <w:gridSpan w:val="2"/>
            <w:tcMar>
              <w:top w:w="0" w:type="dxa"/>
              <w:left w:w="108" w:type="dxa"/>
              <w:bottom w:w="0" w:type="dxa"/>
              <w:right w:w="108" w:type="dxa"/>
            </w:tcMar>
            <w:vAlign w:val="center"/>
            <w:hideMark/>
          </w:tcPr>
          <w:p w:rsidR="0045650E" w:rsidRDefault="00F72F8A" w:rsidP="00DC5E21">
            <w:pPr>
              <w:spacing w:after="0" w:line="240" w:lineRule="auto"/>
              <w:ind w:left="-57" w:right="-113"/>
              <w:jc w:val="center"/>
              <w:rPr>
                <w:rFonts w:cs="Calibri"/>
                <w:color w:val="000000"/>
                <w:lang w:val="bs-Cyrl-BA"/>
              </w:rPr>
            </w:pPr>
            <w:r>
              <w:rPr>
                <w:rFonts w:cs="Calibri"/>
                <w:color w:val="000000"/>
                <w:lang w:val="bs-Cyrl-BA"/>
              </w:rPr>
              <w:t>25</w:t>
            </w:r>
          </w:p>
        </w:tc>
        <w:tc>
          <w:tcPr>
            <w:tcW w:w="999" w:type="dxa"/>
            <w:gridSpan w:val="2"/>
            <w:tcMar>
              <w:top w:w="0" w:type="dxa"/>
              <w:left w:w="108" w:type="dxa"/>
              <w:bottom w:w="0" w:type="dxa"/>
              <w:right w:w="108" w:type="dxa"/>
            </w:tcMar>
            <w:vAlign w:val="center"/>
            <w:hideMark/>
          </w:tcPr>
          <w:p w:rsidR="0045650E" w:rsidRPr="00265CCA" w:rsidRDefault="00F72F8A" w:rsidP="00DC5E21">
            <w:pPr>
              <w:spacing w:after="0" w:line="240" w:lineRule="auto"/>
              <w:ind w:left="-57" w:right="-113"/>
              <w:jc w:val="center"/>
              <w:rPr>
                <w:rFonts w:cs="Calibri"/>
                <w:color w:val="000000"/>
              </w:rPr>
            </w:pPr>
            <w:r>
              <w:rPr>
                <w:rFonts w:cs="Calibri"/>
                <w:color w:val="000000"/>
              </w:rPr>
              <w:t>3</w:t>
            </w:r>
            <w:r w:rsidR="00C55DD2">
              <w:rPr>
                <w:rFonts w:cs="Calibri"/>
                <w:color w:val="000000"/>
              </w:rPr>
              <w:t>0</w:t>
            </w:r>
          </w:p>
        </w:tc>
        <w:tc>
          <w:tcPr>
            <w:tcW w:w="1008"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20</w:t>
            </w:r>
          </w:p>
        </w:tc>
        <w:tc>
          <w:tcPr>
            <w:tcW w:w="980"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20</w:t>
            </w:r>
          </w:p>
        </w:tc>
      </w:tr>
      <w:tr w:rsidR="0045650E" w:rsidRPr="00322AFB" w:rsidTr="00623034">
        <w:trPr>
          <w:trHeight w:val="798"/>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Pr="009A46CE" w:rsidRDefault="0045650E" w:rsidP="00DC5E21">
            <w:pPr>
              <w:spacing w:after="0" w:line="240" w:lineRule="auto"/>
              <w:ind w:left="-57" w:right="-113"/>
              <w:rPr>
                <w:rFonts w:cs="Calibri"/>
                <w:noProof/>
              </w:rPr>
            </w:pPr>
            <w:r>
              <w:rPr>
                <w:rFonts w:cs="Calibri"/>
                <w:noProof/>
              </w:rPr>
              <w:t>Број додјељених стипендија</w:t>
            </w:r>
          </w:p>
        </w:tc>
        <w:tc>
          <w:tcPr>
            <w:tcW w:w="1134" w:type="dxa"/>
            <w:gridSpan w:val="2"/>
            <w:tcMar>
              <w:top w:w="0" w:type="dxa"/>
              <w:left w:w="108" w:type="dxa"/>
              <w:bottom w:w="0" w:type="dxa"/>
              <w:right w:w="108" w:type="dxa"/>
            </w:tcMar>
            <w:vAlign w:val="center"/>
            <w:hideMark/>
          </w:tcPr>
          <w:p w:rsidR="0045650E" w:rsidRDefault="0045650E" w:rsidP="00DC5E21">
            <w:pPr>
              <w:spacing w:after="0" w:line="240" w:lineRule="auto"/>
              <w:ind w:left="-57" w:right="-113"/>
              <w:jc w:val="center"/>
              <w:rPr>
                <w:rFonts w:cs="Calibri"/>
                <w:color w:val="000000"/>
                <w:lang w:val="bs-Cyrl-BA"/>
              </w:rPr>
            </w:pPr>
            <w:r>
              <w:rPr>
                <w:rFonts w:cs="Calibri"/>
                <w:color w:val="000000"/>
                <w:lang w:val="bs-Cyrl-BA"/>
              </w:rPr>
              <w:t>156</w:t>
            </w:r>
          </w:p>
        </w:tc>
        <w:tc>
          <w:tcPr>
            <w:tcW w:w="999" w:type="dxa"/>
            <w:gridSpan w:val="2"/>
            <w:tcMar>
              <w:top w:w="0" w:type="dxa"/>
              <w:left w:w="108" w:type="dxa"/>
              <w:bottom w:w="0" w:type="dxa"/>
              <w:right w:w="108" w:type="dxa"/>
            </w:tcMar>
            <w:vAlign w:val="center"/>
            <w:hideMark/>
          </w:tcPr>
          <w:p w:rsidR="0045650E" w:rsidRPr="00F72F8A" w:rsidRDefault="00F72F8A" w:rsidP="00DC5E21">
            <w:pPr>
              <w:spacing w:after="0" w:line="240" w:lineRule="auto"/>
              <w:ind w:left="-57" w:right="-113"/>
              <w:jc w:val="center"/>
              <w:rPr>
                <w:rFonts w:cs="Calibri"/>
                <w:color w:val="000000"/>
              </w:rPr>
            </w:pPr>
            <w:r>
              <w:rPr>
                <w:rFonts w:cs="Calibri"/>
                <w:color w:val="000000"/>
              </w:rPr>
              <w:t>170</w:t>
            </w:r>
          </w:p>
        </w:tc>
        <w:tc>
          <w:tcPr>
            <w:tcW w:w="1008"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200</w:t>
            </w:r>
          </w:p>
        </w:tc>
        <w:tc>
          <w:tcPr>
            <w:tcW w:w="980"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200</w:t>
            </w:r>
          </w:p>
        </w:tc>
      </w:tr>
      <w:tr w:rsidR="0045650E" w:rsidRPr="00322AFB" w:rsidTr="00623034">
        <w:trPr>
          <w:trHeight w:val="1500"/>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Pr="009A46CE" w:rsidRDefault="0045650E" w:rsidP="00DC5E21">
            <w:pPr>
              <w:spacing w:after="0" w:line="240" w:lineRule="auto"/>
              <w:ind w:left="-57" w:right="-113"/>
              <w:rPr>
                <w:rFonts w:cs="Calibri"/>
                <w:noProof/>
              </w:rPr>
            </w:pPr>
            <w:r>
              <w:rPr>
                <w:rFonts w:cs="Calibri"/>
                <w:noProof/>
              </w:rPr>
              <w:t>Број додјељених комплета уџбеника</w:t>
            </w:r>
          </w:p>
        </w:tc>
        <w:tc>
          <w:tcPr>
            <w:tcW w:w="1134" w:type="dxa"/>
            <w:gridSpan w:val="2"/>
            <w:tcMar>
              <w:top w:w="0" w:type="dxa"/>
              <w:left w:w="108" w:type="dxa"/>
              <w:bottom w:w="0" w:type="dxa"/>
              <w:right w:w="108" w:type="dxa"/>
            </w:tcMar>
            <w:vAlign w:val="center"/>
            <w:hideMark/>
          </w:tcPr>
          <w:p w:rsidR="0045650E" w:rsidRDefault="00F72F8A" w:rsidP="00DC5E21">
            <w:pPr>
              <w:spacing w:after="0" w:line="240" w:lineRule="auto"/>
              <w:ind w:left="-57" w:right="-113"/>
              <w:jc w:val="center"/>
              <w:rPr>
                <w:rFonts w:cs="Calibri"/>
                <w:color w:val="000000"/>
                <w:lang w:val="bs-Cyrl-BA"/>
              </w:rPr>
            </w:pPr>
            <w:r>
              <w:rPr>
                <w:rFonts w:cs="Calibri"/>
                <w:color w:val="000000"/>
                <w:lang w:val="bs-Cyrl-BA"/>
              </w:rPr>
              <w:t>131</w:t>
            </w:r>
          </w:p>
        </w:tc>
        <w:tc>
          <w:tcPr>
            <w:tcW w:w="999" w:type="dxa"/>
            <w:gridSpan w:val="2"/>
            <w:tcMar>
              <w:top w:w="0" w:type="dxa"/>
              <w:left w:w="108" w:type="dxa"/>
              <w:bottom w:w="0" w:type="dxa"/>
              <w:right w:w="108" w:type="dxa"/>
            </w:tcMar>
            <w:vAlign w:val="center"/>
            <w:hideMark/>
          </w:tcPr>
          <w:p w:rsidR="0045650E" w:rsidRPr="00F72F8A" w:rsidRDefault="00C55DD2" w:rsidP="00DC5E21">
            <w:pPr>
              <w:spacing w:after="0" w:line="240" w:lineRule="auto"/>
              <w:ind w:left="-57" w:right="-113"/>
              <w:jc w:val="center"/>
              <w:rPr>
                <w:rFonts w:cs="Calibri"/>
                <w:color w:val="000000"/>
              </w:rPr>
            </w:pPr>
            <w:r>
              <w:rPr>
                <w:rFonts w:cs="Calibri"/>
                <w:color w:val="000000"/>
              </w:rPr>
              <w:t>13</w:t>
            </w:r>
            <w:r w:rsidR="00F72F8A">
              <w:rPr>
                <w:rFonts w:cs="Calibri"/>
                <w:color w:val="000000"/>
              </w:rPr>
              <w:t>5</w:t>
            </w:r>
          </w:p>
        </w:tc>
        <w:tc>
          <w:tcPr>
            <w:tcW w:w="1008" w:type="dxa"/>
            <w:gridSpan w:val="2"/>
            <w:tcMar>
              <w:top w:w="0" w:type="dxa"/>
              <w:left w:w="108" w:type="dxa"/>
              <w:bottom w:w="0" w:type="dxa"/>
              <w:right w:w="108" w:type="dxa"/>
            </w:tcMar>
            <w:vAlign w:val="center"/>
            <w:hideMark/>
          </w:tcPr>
          <w:p w:rsidR="0045650E" w:rsidRPr="006C1666" w:rsidRDefault="00F72F8A" w:rsidP="00DC5E21">
            <w:pPr>
              <w:spacing w:after="0" w:line="240" w:lineRule="auto"/>
              <w:ind w:left="-57" w:right="-113"/>
              <w:jc w:val="center"/>
              <w:rPr>
                <w:rFonts w:cs="Calibri"/>
                <w:color w:val="000000"/>
              </w:rPr>
            </w:pPr>
            <w:r>
              <w:rPr>
                <w:rFonts w:cs="Calibri"/>
                <w:color w:val="000000"/>
              </w:rPr>
              <w:t>14</w:t>
            </w:r>
            <w:r w:rsidR="00C55DD2">
              <w:rPr>
                <w:rFonts w:cs="Calibri"/>
                <w:color w:val="000000"/>
              </w:rPr>
              <w:t>0</w:t>
            </w:r>
          </w:p>
        </w:tc>
        <w:tc>
          <w:tcPr>
            <w:tcW w:w="980" w:type="dxa"/>
            <w:gridSpan w:val="2"/>
            <w:tcMar>
              <w:top w:w="0" w:type="dxa"/>
              <w:left w:w="108" w:type="dxa"/>
              <w:bottom w:w="0" w:type="dxa"/>
              <w:right w:w="108" w:type="dxa"/>
            </w:tcMar>
            <w:vAlign w:val="center"/>
            <w:hideMark/>
          </w:tcPr>
          <w:p w:rsidR="0045650E" w:rsidRPr="006C1666" w:rsidRDefault="00F72F8A" w:rsidP="00DC5E21">
            <w:pPr>
              <w:spacing w:after="0" w:line="240" w:lineRule="auto"/>
              <w:ind w:left="-57" w:right="-113"/>
              <w:jc w:val="center"/>
              <w:rPr>
                <w:rFonts w:cs="Calibri"/>
                <w:color w:val="000000"/>
              </w:rPr>
            </w:pPr>
            <w:r>
              <w:rPr>
                <w:rFonts w:cs="Calibri"/>
                <w:color w:val="000000"/>
              </w:rPr>
              <w:t>14</w:t>
            </w:r>
            <w:r w:rsidR="00C55DD2">
              <w:rPr>
                <w:rFonts w:cs="Calibri"/>
                <w:color w:val="000000"/>
              </w:rPr>
              <w:t>0</w:t>
            </w:r>
          </w:p>
        </w:tc>
      </w:tr>
      <w:tr w:rsidR="0045650E" w:rsidRPr="00322AFB" w:rsidTr="00623034">
        <w:trPr>
          <w:trHeight w:val="675"/>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Pr="0045650E" w:rsidRDefault="0045650E" w:rsidP="00DC5E21">
            <w:pPr>
              <w:ind w:left="-57" w:right="-113"/>
              <w:rPr>
                <w:rFonts w:cs="Calibri"/>
                <w:noProof/>
              </w:rPr>
            </w:pPr>
            <w:r>
              <w:rPr>
                <w:rFonts w:cs="Calibri"/>
                <w:noProof/>
              </w:rPr>
              <w:t>Број покренутих поступака јавне набавке радова, опреме и услуга за потребе ОШ</w:t>
            </w:r>
          </w:p>
        </w:tc>
        <w:tc>
          <w:tcPr>
            <w:tcW w:w="1134" w:type="dxa"/>
            <w:gridSpan w:val="2"/>
            <w:tcMar>
              <w:top w:w="0" w:type="dxa"/>
              <w:left w:w="108" w:type="dxa"/>
              <w:bottom w:w="0" w:type="dxa"/>
              <w:right w:w="108" w:type="dxa"/>
            </w:tcMar>
            <w:vAlign w:val="center"/>
            <w:hideMark/>
          </w:tcPr>
          <w:p w:rsidR="0045650E" w:rsidRDefault="0045650E" w:rsidP="00C55DD2">
            <w:pPr>
              <w:spacing w:after="0"/>
              <w:ind w:left="-57" w:right="-113"/>
              <w:jc w:val="center"/>
              <w:rPr>
                <w:rFonts w:cs="Calibri"/>
                <w:color w:val="000000"/>
                <w:lang w:val="bs-Cyrl-BA"/>
              </w:rPr>
            </w:pPr>
            <w:r>
              <w:rPr>
                <w:rFonts w:cs="Calibri"/>
                <w:color w:val="000000"/>
                <w:lang w:val="bs-Cyrl-BA"/>
              </w:rPr>
              <w:t>3</w:t>
            </w:r>
          </w:p>
        </w:tc>
        <w:tc>
          <w:tcPr>
            <w:tcW w:w="999" w:type="dxa"/>
            <w:gridSpan w:val="2"/>
            <w:tcMar>
              <w:top w:w="0" w:type="dxa"/>
              <w:left w:w="108" w:type="dxa"/>
              <w:bottom w:w="0" w:type="dxa"/>
              <w:right w:w="108" w:type="dxa"/>
            </w:tcMar>
            <w:vAlign w:val="center"/>
            <w:hideMark/>
          </w:tcPr>
          <w:p w:rsidR="0045650E" w:rsidRPr="00A82728" w:rsidRDefault="00C55DD2"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5</w:t>
            </w:r>
          </w:p>
        </w:tc>
      </w:tr>
      <w:tr w:rsidR="0045650E" w:rsidRPr="00322AFB" w:rsidTr="00623034">
        <w:trPr>
          <w:trHeight w:val="780"/>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Default="0045650E" w:rsidP="00DC5E21">
            <w:pPr>
              <w:ind w:left="-57" w:right="-113"/>
              <w:rPr>
                <w:rFonts w:cs="Calibri"/>
                <w:noProof/>
              </w:rPr>
            </w:pPr>
            <w:r>
              <w:rPr>
                <w:rFonts w:cs="Calibri"/>
                <w:noProof/>
              </w:rPr>
              <w:t>Износ субвенције за Дом омладине</w:t>
            </w:r>
          </w:p>
        </w:tc>
        <w:tc>
          <w:tcPr>
            <w:tcW w:w="1134" w:type="dxa"/>
            <w:gridSpan w:val="2"/>
            <w:tcMar>
              <w:top w:w="0" w:type="dxa"/>
              <w:left w:w="108" w:type="dxa"/>
              <w:bottom w:w="0" w:type="dxa"/>
              <w:right w:w="108" w:type="dxa"/>
            </w:tcMar>
            <w:vAlign w:val="center"/>
            <w:hideMark/>
          </w:tcPr>
          <w:p w:rsidR="0045650E" w:rsidRDefault="0045650E" w:rsidP="00C55DD2">
            <w:pPr>
              <w:spacing w:after="0"/>
              <w:ind w:left="-57" w:right="-113"/>
              <w:jc w:val="center"/>
              <w:rPr>
                <w:rFonts w:cs="Calibri"/>
                <w:color w:val="000000"/>
                <w:lang w:val="bs-Cyrl-BA"/>
              </w:rPr>
            </w:pPr>
            <w:r>
              <w:rPr>
                <w:rFonts w:cs="Calibri"/>
                <w:color w:val="000000"/>
                <w:lang w:val="bs-Cyrl-BA"/>
              </w:rPr>
              <w:t>150.000</w:t>
            </w:r>
          </w:p>
        </w:tc>
        <w:tc>
          <w:tcPr>
            <w:tcW w:w="999" w:type="dxa"/>
            <w:gridSpan w:val="2"/>
            <w:tcMar>
              <w:top w:w="0" w:type="dxa"/>
              <w:left w:w="108" w:type="dxa"/>
              <w:bottom w:w="0" w:type="dxa"/>
              <w:right w:w="108" w:type="dxa"/>
            </w:tcMar>
            <w:vAlign w:val="center"/>
            <w:hideMark/>
          </w:tcPr>
          <w:p w:rsidR="0045650E" w:rsidRPr="00A82728" w:rsidRDefault="00F72F8A" w:rsidP="00DC5E21">
            <w:pPr>
              <w:spacing w:after="0" w:line="240" w:lineRule="auto"/>
              <w:ind w:left="-57" w:right="-113"/>
              <w:jc w:val="center"/>
              <w:rPr>
                <w:rFonts w:cs="Calibri"/>
                <w:color w:val="000000"/>
              </w:rPr>
            </w:pPr>
            <w:r>
              <w:rPr>
                <w:rFonts w:cs="Calibri"/>
                <w:color w:val="000000"/>
              </w:rPr>
              <w:t>175</w:t>
            </w:r>
            <w:r w:rsidR="00C55DD2">
              <w:rPr>
                <w:rFonts w:cs="Calibri"/>
                <w:color w:val="000000"/>
              </w:rPr>
              <w:t>.000</w:t>
            </w:r>
          </w:p>
        </w:tc>
        <w:tc>
          <w:tcPr>
            <w:tcW w:w="1008" w:type="dxa"/>
            <w:gridSpan w:val="2"/>
            <w:tcMar>
              <w:top w:w="0" w:type="dxa"/>
              <w:left w:w="108" w:type="dxa"/>
              <w:bottom w:w="0" w:type="dxa"/>
              <w:right w:w="108" w:type="dxa"/>
            </w:tcMar>
            <w:vAlign w:val="center"/>
            <w:hideMark/>
          </w:tcPr>
          <w:p w:rsidR="0045650E" w:rsidRPr="006C1666" w:rsidRDefault="00F72F8A" w:rsidP="00DC5E21">
            <w:pPr>
              <w:spacing w:after="0" w:line="240" w:lineRule="auto"/>
              <w:ind w:left="-57" w:right="-113"/>
              <w:jc w:val="center"/>
              <w:rPr>
                <w:rFonts w:cs="Calibri"/>
                <w:color w:val="000000"/>
              </w:rPr>
            </w:pPr>
            <w:r>
              <w:rPr>
                <w:rFonts w:cs="Calibri"/>
                <w:color w:val="000000"/>
              </w:rPr>
              <w:t>20</w:t>
            </w:r>
            <w:r w:rsidR="00C55DD2">
              <w:rPr>
                <w:rFonts w:cs="Calibri"/>
                <w:color w:val="000000"/>
              </w:rPr>
              <w:t>0.000</w:t>
            </w:r>
          </w:p>
        </w:tc>
        <w:tc>
          <w:tcPr>
            <w:tcW w:w="980" w:type="dxa"/>
            <w:gridSpan w:val="2"/>
            <w:tcMar>
              <w:top w:w="0" w:type="dxa"/>
              <w:left w:w="108" w:type="dxa"/>
              <w:bottom w:w="0" w:type="dxa"/>
              <w:right w:w="108" w:type="dxa"/>
            </w:tcMar>
            <w:vAlign w:val="center"/>
            <w:hideMark/>
          </w:tcPr>
          <w:p w:rsidR="0045650E" w:rsidRPr="006C1666" w:rsidRDefault="00F72F8A" w:rsidP="00DC5E21">
            <w:pPr>
              <w:spacing w:after="0" w:line="240" w:lineRule="auto"/>
              <w:ind w:left="-57" w:right="-113"/>
              <w:jc w:val="center"/>
              <w:rPr>
                <w:rFonts w:cs="Calibri"/>
                <w:color w:val="000000"/>
              </w:rPr>
            </w:pPr>
            <w:r>
              <w:rPr>
                <w:rFonts w:cs="Calibri"/>
                <w:color w:val="000000"/>
              </w:rPr>
              <w:t>20</w:t>
            </w:r>
            <w:r w:rsidR="00C55DD2">
              <w:rPr>
                <w:rFonts w:cs="Calibri"/>
                <w:color w:val="000000"/>
              </w:rPr>
              <w:t>0.000</w:t>
            </w:r>
          </w:p>
        </w:tc>
      </w:tr>
      <w:tr w:rsidR="0045650E" w:rsidRPr="00322AFB" w:rsidTr="00623034">
        <w:trPr>
          <w:trHeight w:val="735"/>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Default="0045650E" w:rsidP="00DC5E21">
            <w:pPr>
              <w:ind w:left="-57" w:right="-113"/>
              <w:rPr>
                <w:rFonts w:cs="Calibri"/>
                <w:noProof/>
              </w:rPr>
            </w:pPr>
            <w:r>
              <w:rPr>
                <w:rFonts w:cs="Calibri"/>
                <w:noProof/>
              </w:rPr>
              <w:t>Износ субвенције за Музејску збирку</w:t>
            </w:r>
          </w:p>
        </w:tc>
        <w:tc>
          <w:tcPr>
            <w:tcW w:w="1134" w:type="dxa"/>
            <w:gridSpan w:val="2"/>
            <w:tcMar>
              <w:top w:w="0" w:type="dxa"/>
              <w:left w:w="108" w:type="dxa"/>
              <w:bottom w:w="0" w:type="dxa"/>
              <w:right w:w="108" w:type="dxa"/>
            </w:tcMar>
            <w:vAlign w:val="center"/>
            <w:hideMark/>
          </w:tcPr>
          <w:p w:rsidR="0045650E" w:rsidRDefault="0045650E" w:rsidP="00C55DD2">
            <w:pPr>
              <w:spacing w:after="0"/>
              <w:ind w:left="-57" w:right="-113"/>
              <w:jc w:val="center"/>
              <w:rPr>
                <w:rFonts w:cs="Calibri"/>
                <w:color w:val="000000"/>
                <w:lang w:val="bs-Cyrl-BA"/>
              </w:rPr>
            </w:pPr>
            <w:r>
              <w:rPr>
                <w:rFonts w:cs="Calibri"/>
                <w:color w:val="000000"/>
                <w:lang w:val="bs-Cyrl-BA"/>
              </w:rPr>
              <w:t>20.000</w:t>
            </w:r>
          </w:p>
        </w:tc>
        <w:tc>
          <w:tcPr>
            <w:tcW w:w="999" w:type="dxa"/>
            <w:gridSpan w:val="2"/>
            <w:tcMar>
              <w:top w:w="0" w:type="dxa"/>
              <w:left w:w="108" w:type="dxa"/>
              <w:bottom w:w="0" w:type="dxa"/>
              <w:right w:w="108" w:type="dxa"/>
            </w:tcMar>
            <w:vAlign w:val="center"/>
            <w:hideMark/>
          </w:tcPr>
          <w:p w:rsidR="0045650E" w:rsidRPr="00A82728" w:rsidRDefault="00C55DD2" w:rsidP="00DC5E21">
            <w:pPr>
              <w:spacing w:after="0" w:line="240" w:lineRule="auto"/>
              <w:ind w:left="-57" w:right="-113"/>
              <w:jc w:val="center"/>
              <w:rPr>
                <w:rFonts w:cs="Calibri"/>
                <w:color w:val="000000"/>
              </w:rPr>
            </w:pPr>
            <w:r>
              <w:rPr>
                <w:rFonts w:cs="Calibri"/>
                <w:color w:val="000000"/>
              </w:rPr>
              <w:t>20.000</w:t>
            </w:r>
          </w:p>
        </w:tc>
        <w:tc>
          <w:tcPr>
            <w:tcW w:w="1008"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30.000</w:t>
            </w:r>
          </w:p>
        </w:tc>
        <w:tc>
          <w:tcPr>
            <w:tcW w:w="980"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30.000</w:t>
            </w:r>
          </w:p>
        </w:tc>
      </w:tr>
      <w:tr w:rsidR="0045650E" w:rsidRPr="00322AFB" w:rsidTr="00623034">
        <w:trPr>
          <w:trHeight w:val="585"/>
        </w:trPr>
        <w:tc>
          <w:tcPr>
            <w:tcW w:w="4362" w:type="dxa"/>
            <w:gridSpan w:val="2"/>
            <w:vMerge/>
            <w:tcMar>
              <w:top w:w="0" w:type="dxa"/>
              <w:left w:w="108" w:type="dxa"/>
              <w:bottom w:w="0" w:type="dxa"/>
              <w:right w:w="108" w:type="dxa"/>
            </w:tcMar>
            <w:vAlign w:val="center"/>
            <w:hideMark/>
          </w:tcPr>
          <w:p w:rsidR="0045650E" w:rsidRDefault="0045650E"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5650E" w:rsidRDefault="0045650E"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5650E" w:rsidRDefault="0045650E" w:rsidP="00DC5E21">
            <w:pPr>
              <w:ind w:left="-57" w:right="-113"/>
              <w:rPr>
                <w:rFonts w:cs="Calibri"/>
                <w:noProof/>
              </w:rPr>
            </w:pPr>
            <w:r>
              <w:rPr>
                <w:rFonts w:cs="Calibri"/>
                <w:noProof/>
              </w:rPr>
              <w:t>Број подржаних културних манифестација</w:t>
            </w:r>
          </w:p>
        </w:tc>
        <w:tc>
          <w:tcPr>
            <w:tcW w:w="1134" w:type="dxa"/>
            <w:gridSpan w:val="2"/>
            <w:tcMar>
              <w:top w:w="0" w:type="dxa"/>
              <w:left w:w="108" w:type="dxa"/>
              <w:bottom w:w="0" w:type="dxa"/>
              <w:right w:w="108" w:type="dxa"/>
            </w:tcMar>
            <w:vAlign w:val="center"/>
            <w:hideMark/>
          </w:tcPr>
          <w:p w:rsidR="0045650E" w:rsidRDefault="0045650E" w:rsidP="00C55DD2">
            <w:pPr>
              <w:spacing w:after="0"/>
              <w:ind w:left="-57" w:right="-113"/>
              <w:jc w:val="center"/>
              <w:rPr>
                <w:rFonts w:cs="Calibri"/>
                <w:color w:val="000000"/>
                <w:lang w:val="bs-Cyrl-BA"/>
              </w:rPr>
            </w:pPr>
            <w:r>
              <w:rPr>
                <w:rFonts w:cs="Calibri"/>
                <w:color w:val="000000"/>
                <w:lang w:val="bs-Cyrl-BA"/>
              </w:rPr>
              <w:t>8</w:t>
            </w:r>
          </w:p>
        </w:tc>
        <w:tc>
          <w:tcPr>
            <w:tcW w:w="999" w:type="dxa"/>
            <w:gridSpan w:val="2"/>
            <w:tcMar>
              <w:top w:w="0" w:type="dxa"/>
              <w:left w:w="108" w:type="dxa"/>
              <w:bottom w:w="0" w:type="dxa"/>
              <w:right w:w="108" w:type="dxa"/>
            </w:tcMar>
            <w:vAlign w:val="center"/>
            <w:hideMark/>
          </w:tcPr>
          <w:p w:rsidR="0045650E" w:rsidRPr="00F72F8A" w:rsidRDefault="00F72F8A" w:rsidP="00DC5E21">
            <w:pPr>
              <w:spacing w:after="0" w:line="240" w:lineRule="auto"/>
              <w:ind w:left="-57" w:right="-113"/>
              <w:jc w:val="center"/>
              <w:rPr>
                <w:rFonts w:cs="Calibri"/>
                <w:color w:val="000000"/>
              </w:rPr>
            </w:pPr>
            <w:r>
              <w:rPr>
                <w:rFonts w:cs="Calibri"/>
                <w:color w:val="000000"/>
              </w:rPr>
              <w:t>8</w:t>
            </w:r>
          </w:p>
        </w:tc>
        <w:tc>
          <w:tcPr>
            <w:tcW w:w="1008"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5650E" w:rsidRPr="006C1666" w:rsidRDefault="00C55DD2" w:rsidP="00DC5E21">
            <w:pPr>
              <w:spacing w:after="0" w:line="240" w:lineRule="auto"/>
              <w:ind w:left="-57" w:right="-113"/>
              <w:jc w:val="center"/>
              <w:rPr>
                <w:rFonts w:cs="Calibri"/>
                <w:color w:val="000000"/>
              </w:rPr>
            </w:pPr>
            <w:r>
              <w:rPr>
                <w:rFonts w:cs="Calibri"/>
                <w:color w:val="000000"/>
              </w:rPr>
              <w:t>10</w:t>
            </w:r>
          </w:p>
        </w:tc>
      </w:tr>
      <w:tr w:rsidR="007E15A7" w:rsidRPr="00322AFB" w:rsidTr="00623034">
        <w:trPr>
          <w:trHeight w:val="397"/>
        </w:trPr>
        <w:tc>
          <w:tcPr>
            <w:tcW w:w="4362" w:type="dxa"/>
            <w:gridSpan w:val="2"/>
            <w:vMerge w:val="restart"/>
            <w:tcMar>
              <w:top w:w="0" w:type="dxa"/>
              <w:left w:w="108" w:type="dxa"/>
              <w:bottom w:w="0" w:type="dxa"/>
              <w:right w:w="108" w:type="dxa"/>
            </w:tcMar>
            <w:vAlign w:val="center"/>
            <w:hideMark/>
          </w:tcPr>
          <w:p w:rsidR="007E15A7" w:rsidRPr="0045650E" w:rsidRDefault="007E15A7" w:rsidP="00DC5E21">
            <w:pPr>
              <w:spacing w:after="0" w:line="240" w:lineRule="auto"/>
              <w:ind w:left="-57" w:right="-113"/>
              <w:rPr>
                <w:rFonts w:cs="Calibri"/>
                <w:color w:val="000000"/>
              </w:rPr>
            </w:pPr>
            <w:r>
              <w:rPr>
                <w:rFonts w:cs="Calibri"/>
                <w:color w:val="000000"/>
              </w:rPr>
              <w:t xml:space="preserve">8.4. Послови из области здравствене и социјалне заштите </w:t>
            </w:r>
          </w:p>
        </w:tc>
        <w:tc>
          <w:tcPr>
            <w:tcW w:w="2267" w:type="dxa"/>
            <w:vMerge w:val="restart"/>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r>
              <w:rPr>
                <w:rFonts w:cs="Calibri"/>
                <w:color w:val="000000"/>
              </w:rPr>
              <w:t>412700 Расходи за обавезну системску дератизацију</w:t>
            </w:r>
          </w:p>
          <w:p w:rsidR="007E15A7" w:rsidRDefault="007E15A7" w:rsidP="00DC5E21">
            <w:pPr>
              <w:spacing w:after="0" w:line="240" w:lineRule="auto"/>
              <w:ind w:left="-57" w:right="-113"/>
              <w:rPr>
                <w:rFonts w:cs="Calibri"/>
                <w:color w:val="000000"/>
              </w:rPr>
            </w:pPr>
            <w:r>
              <w:rPr>
                <w:rFonts w:cs="Calibri"/>
                <w:color w:val="000000"/>
              </w:rPr>
              <w:t>412900 Расходи за финансирање рада Центра за дјецу са посебним потребама</w:t>
            </w:r>
          </w:p>
          <w:p w:rsidR="007E15A7" w:rsidRDefault="007E15A7" w:rsidP="00DC5E21">
            <w:pPr>
              <w:spacing w:after="0" w:line="240" w:lineRule="auto"/>
              <w:ind w:left="-57" w:right="-113"/>
              <w:rPr>
                <w:rFonts w:cs="Calibri"/>
                <w:color w:val="000000"/>
              </w:rPr>
            </w:pPr>
            <w:r>
              <w:rPr>
                <w:rFonts w:cs="Calibri"/>
                <w:color w:val="000000"/>
              </w:rPr>
              <w:t>412900 Расходи мртвозорства</w:t>
            </w:r>
          </w:p>
          <w:p w:rsidR="007E15A7" w:rsidRDefault="007E15A7" w:rsidP="00DC5E21">
            <w:pPr>
              <w:spacing w:after="0" w:line="240" w:lineRule="auto"/>
              <w:ind w:left="-57" w:right="-113"/>
              <w:rPr>
                <w:rFonts w:cs="Calibri"/>
                <w:color w:val="000000"/>
              </w:rPr>
            </w:pPr>
            <w:r>
              <w:rPr>
                <w:rFonts w:cs="Calibri"/>
                <w:color w:val="000000"/>
              </w:rPr>
              <w:t>415200 Грант за Дом за стара лица</w:t>
            </w:r>
          </w:p>
          <w:p w:rsidR="007E15A7" w:rsidRPr="00901A26" w:rsidRDefault="007E15A7" w:rsidP="00DC5E21">
            <w:pPr>
              <w:spacing w:after="0" w:line="240" w:lineRule="auto"/>
              <w:ind w:left="-57" w:right="-113"/>
              <w:rPr>
                <w:rFonts w:cs="Calibri"/>
                <w:color w:val="000000"/>
              </w:rPr>
            </w:pPr>
            <w:r>
              <w:rPr>
                <w:rFonts w:cs="Calibri"/>
                <w:color w:val="000000"/>
              </w:rPr>
              <w:t>416100 Једнократне помоћи појединцима и трошкови сахране незбринутих лица 416100 Текуће помоћи за треће и четврто рођено дијете</w:t>
            </w:r>
          </w:p>
          <w:p w:rsidR="007E15A7" w:rsidRDefault="007E15A7" w:rsidP="00DC5E21">
            <w:pPr>
              <w:spacing w:after="0" w:line="240" w:lineRule="auto"/>
              <w:ind w:left="-57" w:right="-113"/>
              <w:rPr>
                <w:rFonts w:cs="Calibri"/>
                <w:color w:val="000000"/>
              </w:rPr>
            </w:pPr>
            <w:r>
              <w:rPr>
                <w:rFonts w:cs="Calibri"/>
                <w:color w:val="000000"/>
              </w:rPr>
              <w:t>416100 Дознаке за вантјелесну оплодњу</w:t>
            </w:r>
          </w:p>
          <w:p w:rsidR="007E15A7" w:rsidRDefault="007E15A7" w:rsidP="00DC5E21">
            <w:pPr>
              <w:spacing w:after="0" w:line="240" w:lineRule="auto"/>
              <w:ind w:left="-57" w:right="-113"/>
              <w:rPr>
                <w:rFonts w:cs="Calibri"/>
                <w:color w:val="000000"/>
              </w:rPr>
            </w:pPr>
            <w:r>
              <w:rPr>
                <w:rFonts w:cs="Calibri"/>
                <w:color w:val="000000"/>
              </w:rPr>
              <w:t>416100 Помоћ за финансирање пројекта народне кухиње</w:t>
            </w:r>
          </w:p>
          <w:p w:rsidR="007E15A7" w:rsidRPr="00901A26" w:rsidRDefault="007E15A7" w:rsidP="00DC5E21">
            <w:pPr>
              <w:spacing w:after="0" w:line="240" w:lineRule="auto"/>
              <w:ind w:left="-57" w:right="-113"/>
              <w:rPr>
                <w:rFonts w:cs="Calibri"/>
                <w:color w:val="000000"/>
              </w:rPr>
            </w:pPr>
            <w:r>
              <w:rPr>
                <w:rFonts w:cs="Calibri"/>
                <w:color w:val="000000"/>
              </w:rPr>
              <w:t>511100Издаци за градњу Дома за старија лица</w:t>
            </w:r>
          </w:p>
        </w:tc>
        <w:tc>
          <w:tcPr>
            <w:tcW w:w="5386" w:type="dxa"/>
            <w:tcMar>
              <w:top w:w="0" w:type="dxa"/>
              <w:left w:w="108" w:type="dxa"/>
              <w:bottom w:w="0" w:type="dxa"/>
              <w:right w:w="108" w:type="dxa"/>
            </w:tcMar>
            <w:vAlign w:val="center"/>
            <w:hideMark/>
          </w:tcPr>
          <w:p w:rsidR="007E15A7" w:rsidRPr="009A46CE" w:rsidRDefault="007E15A7" w:rsidP="00DC5E21">
            <w:pPr>
              <w:spacing w:after="0" w:line="240" w:lineRule="auto"/>
              <w:ind w:left="-57" w:right="-113"/>
              <w:rPr>
                <w:rFonts w:cs="Calibri"/>
                <w:noProof/>
              </w:rPr>
            </w:pPr>
            <w:r>
              <w:rPr>
                <w:rFonts w:cs="Calibri"/>
                <w:noProof/>
              </w:rPr>
              <w:t>Број једнократних новчаних помоћи</w:t>
            </w:r>
          </w:p>
        </w:tc>
        <w:tc>
          <w:tcPr>
            <w:tcW w:w="1134" w:type="dxa"/>
            <w:gridSpan w:val="2"/>
            <w:tcMar>
              <w:top w:w="0" w:type="dxa"/>
              <w:left w:w="108" w:type="dxa"/>
              <w:bottom w:w="0" w:type="dxa"/>
              <w:right w:w="108" w:type="dxa"/>
            </w:tcMar>
            <w:vAlign w:val="center"/>
            <w:hideMark/>
          </w:tcPr>
          <w:p w:rsidR="007E15A7" w:rsidRPr="0040506D" w:rsidRDefault="007E15A7" w:rsidP="00DC5E21">
            <w:pPr>
              <w:spacing w:after="0" w:line="240" w:lineRule="auto"/>
              <w:ind w:left="-57" w:right="-113"/>
              <w:jc w:val="center"/>
              <w:rPr>
                <w:rFonts w:cs="Calibri"/>
                <w:noProof/>
              </w:rPr>
            </w:pPr>
            <w:r>
              <w:rPr>
                <w:rFonts w:cs="Calibri"/>
                <w:noProof/>
              </w:rPr>
              <w:t>1.</w:t>
            </w:r>
            <w:r w:rsidR="0040506D">
              <w:rPr>
                <w:rFonts w:cs="Calibri"/>
                <w:noProof/>
              </w:rPr>
              <w:t>139</w:t>
            </w:r>
          </w:p>
        </w:tc>
        <w:tc>
          <w:tcPr>
            <w:tcW w:w="999" w:type="dxa"/>
            <w:gridSpan w:val="2"/>
            <w:tcMar>
              <w:top w:w="0" w:type="dxa"/>
              <w:left w:w="108" w:type="dxa"/>
              <w:bottom w:w="0" w:type="dxa"/>
              <w:right w:w="108" w:type="dxa"/>
            </w:tcMar>
            <w:vAlign w:val="center"/>
            <w:hideMark/>
          </w:tcPr>
          <w:p w:rsidR="007E15A7" w:rsidRPr="00C55DD2" w:rsidRDefault="0040506D" w:rsidP="00DC5E21">
            <w:pPr>
              <w:spacing w:after="0" w:line="240" w:lineRule="auto"/>
              <w:ind w:left="-57" w:right="-113"/>
              <w:jc w:val="center"/>
              <w:rPr>
                <w:rFonts w:cs="Calibri"/>
                <w:color w:val="000000"/>
              </w:rPr>
            </w:pPr>
            <w:r>
              <w:rPr>
                <w:rFonts w:cs="Calibri"/>
                <w:color w:val="000000"/>
              </w:rPr>
              <w:t>1.15</w:t>
            </w:r>
            <w:r w:rsidR="00C55DD2">
              <w:rPr>
                <w:rFonts w:cs="Calibri"/>
                <w:color w:val="000000"/>
              </w:rPr>
              <w:t>0</w:t>
            </w:r>
          </w:p>
        </w:tc>
        <w:tc>
          <w:tcPr>
            <w:tcW w:w="1008" w:type="dxa"/>
            <w:gridSpan w:val="2"/>
            <w:tcMar>
              <w:top w:w="0" w:type="dxa"/>
              <w:left w:w="108" w:type="dxa"/>
              <w:bottom w:w="0" w:type="dxa"/>
              <w:right w:w="108" w:type="dxa"/>
            </w:tcMar>
            <w:vAlign w:val="center"/>
            <w:hideMark/>
          </w:tcPr>
          <w:p w:rsidR="007E15A7" w:rsidRPr="00265CCA" w:rsidRDefault="0040506D" w:rsidP="00DC5E21">
            <w:pPr>
              <w:spacing w:after="0" w:line="240" w:lineRule="auto"/>
              <w:ind w:left="-57" w:right="-113"/>
              <w:jc w:val="center"/>
              <w:rPr>
                <w:rFonts w:cs="Calibri"/>
                <w:color w:val="000000"/>
              </w:rPr>
            </w:pPr>
            <w:r>
              <w:rPr>
                <w:rFonts w:cs="Calibri"/>
                <w:color w:val="000000"/>
              </w:rPr>
              <w:t>1.15</w:t>
            </w:r>
            <w:r w:rsidR="00C55DD2">
              <w:rPr>
                <w:rFonts w:cs="Calibri"/>
                <w:color w:val="000000"/>
              </w:rPr>
              <w:t>0</w:t>
            </w:r>
          </w:p>
        </w:tc>
        <w:tc>
          <w:tcPr>
            <w:tcW w:w="980" w:type="dxa"/>
            <w:gridSpan w:val="2"/>
            <w:tcMar>
              <w:top w:w="0" w:type="dxa"/>
              <w:left w:w="108" w:type="dxa"/>
              <w:bottom w:w="0" w:type="dxa"/>
              <w:right w:w="108" w:type="dxa"/>
            </w:tcMar>
            <w:vAlign w:val="center"/>
            <w:hideMark/>
          </w:tcPr>
          <w:p w:rsidR="007E15A7" w:rsidRPr="00CB0F79" w:rsidRDefault="0040506D" w:rsidP="00DC5E21">
            <w:pPr>
              <w:spacing w:after="0" w:line="240" w:lineRule="auto"/>
              <w:ind w:left="-57" w:right="-113"/>
              <w:jc w:val="center"/>
              <w:rPr>
                <w:rFonts w:cs="Calibri"/>
                <w:color w:val="000000"/>
              </w:rPr>
            </w:pPr>
            <w:r>
              <w:rPr>
                <w:rFonts w:cs="Calibri"/>
                <w:color w:val="000000"/>
              </w:rPr>
              <w:t>1.15</w:t>
            </w:r>
            <w:r w:rsidR="00C55DD2">
              <w:rPr>
                <w:rFonts w:cs="Calibri"/>
                <w:color w:val="000000"/>
              </w:rPr>
              <w:t>0</w:t>
            </w:r>
          </w:p>
        </w:tc>
      </w:tr>
      <w:tr w:rsidR="007E15A7" w:rsidRPr="00322AFB" w:rsidTr="00623034">
        <w:trPr>
          <w:trHeight w:val="397"/>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A46CE" w:rsidRDefault="007E15A7" w:rsidP="00DC5E21">
            <w:pPr>
              <w:spacing w:after="0" w:line="240" w:lineRule="auto"/>
              <w:ind w:left="-57" w:right="-113"/>
              <w:rPr>
                <w:rFonts w:cs="Calibri"/>
                <w:noProof/>
              </w:rPr>
            </w:pPr>
            <w:r>
              <w:rPr>
                <w:rFonts w:cs="Calibri"/>
                <w:noProof/>
              </w:rPr>
              <w:t>Број споразума о накнади штете коју проузрокују пси луталице</w:t>
            </w:r>
          </w:p>
        </w:tc>
        <w:tc>
          <w:tcPr>
            <w:tcW w:w="1134" w:type="dxa"/>
            <w:gridSpan w:val="2"/>
            <w:tcMar>
              <w:top w:w="0" w:type="dxa"/>
              <w:left w:w="108" w:type="dxa"/>
              <w:bottom w:w="0" w:type="dxa"/>
              <w:right w:w="108" w:type="dxa"/>
            </w:tcMar>
            <w:vAlign w:val="center"/>
            <w:hideMark/>
          </w:tcPr>
          <w:p w:rsidR="007E15A7" w:rsidRPr="00901A26" w:rsidRDefault="007E15A7" w:rsidP="00DC5E21">
            <w:pPr>
              <w:spacing w:after="0" w:line="240" w:lineRule="auto"/>
              <w:ind w:left="-57" w:right="-113"/>
              <w:jc w:val="center"/>
              <w:rPr>
                <w:rFonts w:cs="Calibri"/>
                <w:noProof/>
              </w:rPr>
            </w:pPr>
            <w:r>
              <w:rPr>
                <w:rFonts w:cs="Calibri"/>
                <w:noProof/>
              </w:rPr>
              <w:t>50</w:t>
            </w:r>
          </w:p>
        </w:tc>
        <w:tc>
          <w:tcPr>
            <w:tcW w:w="999" w:type="dxa"/>
            <w:gridSpan w:val="2"/>
            <w:tcMar>
              <w:top w:w="0" w:type="dxa"/>
              <w:left w:w="108" w:type="dxa"/>
              <w:bottom w:w="0" w:type="dxa"/>
              <w:right w:w="108" w:type="dxa"/>
            </w:tcMar>
            <w:vAlign w:val="center"/>
            <w:hideMark/>
          </w:tcPr>
          <w:p w:rsidR="007E15A7" w:rsidRPr="00C55DD2" w:rsidRDefault="0040506D" w:rsidP="00DC5E21">
            <w:pPr>
              <w:spacing w:after="0" w:line="240" w:lineRule="auto"/>
              <w:ind w:left="-57" w:right="-113"/>
              <w:jc w:val="center"/>
              <w:rPr>
                <w:rFonts w:cs="Calibri"/>
                <w:color w:val="000000"/>
              </w:rPr>
            </w:pPr>
            <w:r>
              <w:rPr>
                <w:rFonts w:cs="Calibri"/>
                <w:color w:val="000000"/>
              </w:rPr>
              <w:t>5</w:t>
            </w:r>
            <w:r w:rsidR="00C55DD2">
              <w:rPr>
                <w:rFonts w:cs="Calibri"/>
                <w:color w:val="000000"/>
              </w:rPr>
              <w:t>0</w:t>
            </w:r>
          </w:p>
        </w:tc>
        <w:tc>
          <w:tcPr>
            <w:tcW w:w="1008" w:type="dxa"/>
            <w:gridSpan w:val="2"/>
            <w:tcMar>
              <w:top w:w="0" w:type="dxa"/>
              <w:left w:w="108" w:type="dxa"/>
              <w:bottom w:w="0" w:type="dxa"/>
              <w:right w:w="108" w:type="dxa"/>
            </w:tcMar>
            <w:vAlign w:val="center"/>
            <w:hideMark/>
          </w:tcPr>
          <w:p w:rsidR="007E15A7" w:rsidRPr="00540DA3" w:rsidRDefault="00C55DD2" w:rsidP="00DC5E21">
            <w:pPr>
              <w:spacing w:after="0" w:line="240" w:lineRule="auto"/>
              <w:ind w:left="-57" w:right="-113"/>
              <w:jc w:val="center"/>
              <w:rPr>
                <w:rFonts w:cs="Calibri"/>
                <w:color w:val="000000"/>
              </w:rPr>
            </w:pPr>
            <w:r>
              <w:rPr>
                <w:rFonts w:cs="Calibri"/>
                <w:color w:val="000000"/>
              </w:rPr>
              <w:t>40</w:t>
            </w:r>
          </w:p>
        </w:tc>
        <w:tc>
          <w:tcPr>
            <w:tcW w:w="980" w:type="dxa"/>
            <w:gridSpan w:val="2"/>
            <w:tcMar>
              <w:top w:w="0" w:type="dxa"/>
              <w:left w:w="108" w:type="dxa"/>
              <w:bottom w:w="0" w:type="dxa"/>
              <w:right w:w="108" w:type="dxa"/>
            </w:tcMar>
            <w:vAlign w:val="center"/>
            <w:hideMark/>
          </w:tcPr>
          <w:p w:rsidR="007E15A7" w:rsidRPr="00540DA3" w:rsidRDefault="00C55DD2" w:rsidP="00DC5E21">
            <w:pPr>
              <w:spacing w:after="0" w:line="240" w:lineRule="auto"/>
              <w:ind w:left="-57" w:right="-113"/>
              <w:jc w:val="center"/>
              <w:rPr>
                <w:rFonts w:cs="Calibri"/>
                <w:color w:val="000000"/>
              </w:rPr>
            </w:pPr>
            <w:r>
              <w:rPr>
                <w:rFonts w:cs="Calibri"/>
                <w:color w:val="000000"/>
              </w:rPr>
              <w:t>40</w:t>
            </w:r>
          </w:p>
        </w:tc>
      </w:tr>
      <w:tr w:rsidR="007E15A7" w:rsidRPr="00322AFB" w:rsidTr="00623034">
        <w:trPr>
          <w:trHeight w:val="397"/>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A46CE" w:rsidRDefault="007E15A7" w:rsidP="00DC5E21">
            <w:pPr>
              <w:spacing w:after="0" w:line="240" w:lineRule="auto"/>
              <w:ind w:left="-57" w:right="-113"/>
              <w:rPr>
                <w:rFonts w:cs="Calibri"/>
                <w:noProof/>
              </w:rPr>
            </w:pPr>
            <w:r>
              <w:rPr>
                <w:rFonts w:cs="Calibri"/>
                <w:noProof/>
              </w:rPr>
              <w:t>Број мјера пронаталитетне политике</w:t>
            </w:r>
          </w:p>
        </w:tc>
        <w:tc>
          <w:tcPr>
            <w:tcW w:w="1134" w:type="dxa"/>
            <w:gridSpan w:val="2"/>
            <w:tcMar>
              <w:top w:w="0" w:type="dxa"/>
              <w:left w:w="108" w:type="dxa"/>
              <w:bottom w:w="0" w:type="dxa"/>
              <w:right w:w="108" w:type="dxa"/>
            </w:tcMar>
            <w:vAlign w:val="center"/>
            <w:hideMark/>
          </w:tcPr>
          <w:p w:rsidR="007E15A7" w:rsidRPr="00901A26" w:rsidRDefault="007E15A7" w:rsidP="00DC5E21">
            <w:pPr>
              <w:spacing w:after="0" w:line="240" w:lineRule="auto"/>
              <w:ind w:left="-57" w:right="-113"/>
              <w:jc w:val="center"/>
              <w:rPr>
                <w:rFonts w:cs="Calibri"/>
                <w:noProof/>
              </w:rPr>
            </w:pPr>
            <w:r>
              <w:rPr>
                <w:rFonts w:cs="Calibri"/>
                <w:noProof/>
              </w:rPr>
              <w:t>5</w:t>
            </w:r>
          </w:p>
        </w:tc>
        <w:tc>
          <w:tcPr>
            <w:tcW w:w="999" w:type="dxa"/>
            <w:gridSpan w:val="2"/>
            <w:tcMar>
              <w:top w:w="0" w:type="dxa"/>
              <w:left w:w="108" w:type="dxa"/>
              <w:bottom w:w="0" w:type="dxa"/>
              <w:right w:w="108" w:type="dxa"/>
            </w:tcMar>
            <w:vAlign w:val="center"/>
            <w:hideMark/>
          </w:tcPr>
          <w:p w:rsidR="007E15A7" w:rsidRPr="00C55DD2" w:rsidRDefault="00C55DD2"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7E15A7" w:rsidRPr="00540DA3" w:rsidRDefault="00C55DD2"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7E15A7" w:rsidRPr="00540DA3" w:rsidRDefault="00C55DD2" w:rsidP="00DC5E21">
            <w:pPr>
              <w:spacing w:after="0" w:line="240" w:lineRule="auto"/>
              <w:ind w:left="-57" w:right="-113"/>
              <w:jc w:val="center"/>
              <w:rPr>
                <w:rFonts w:cs="Calibri"/>
                <w:color w:val="000000"/>
              </w:rPr>
            </w:pPr>
            <w:r>
              <w:rPr>
                <w:rFonts w:cs="Calibri"/>
                <w:color w:val="000000"/>
              </w:rPr>
              <w:t>5</w:t>
            </w:r>
          </w:p>
        </w:tc>
      </w:tr>
      <w:tr w:rsidR="007E15A7" w:rsidRPr="00322AFB" w:rsidTr="00623034">
        <w:trPr>
          <w:trHeight w:val="397"/>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A46CE" w:rsidRDefault="007E15A7" w:rsidP="00DC5E21">
            <w:pPr>
              <w:spacing w:after="0" w:line="240" w:lineRule="auto"/>
              <w:ind w:left="-57" w:right="-113"/>
              <w:rPr>
                <w:rFonts w:cs="Calibri"/>
                <w:noProof/>
              </w:rPr>
            </w:pPr>
            <w:r>
              <w:rPr>
                <w:rFonts w:cs="Calibri"/>
                <w:noProof/>
              </w:rPr>
              <w:t>Број корисника народне кухиње</w:t>
            </w:r>
          </w:p>
        </w:tc>
        <w:tc>
          <w:tcPr>
            <w:tcW w:w="1134" w:type="dxa"/>
            <w:gridSpan w:val="2"/>
            <w:tcMar>
              <w:top w:w="0" w:type="dxa"/>
              <w:left w:w="108" w:type="dxa"/>
              <w:bottom w:w="0" w:type="dxa"/>
              <w:right w:w="108" w:type="dxa"/>
            </w:tcMar>
            <w:vAlign w:val="center"/>
            <w:hideMark/>
          </w:tcPr>
          <w:p w:rsidR="007E15A7" w:rsidRPr="0040506D" w:rsidRDefault="007E15A7" w:rsidP="00DC5E21">
            <w:pPr>
              <w:spacing w:after="0" w:line="240" w:lineRule="auto"/>
              <w:ind w:left="-57" w:right="-113"/>
              <w:jc w:val="center"/>
              <w:rPr>
                <w:rFonts w:cs="Calibri"/>
                <w:noProof/>
              </w:rPr>
            </w:pPr>
            <w:r>
              <w:rPr>
                <w:rFonts w:cs="Calibri"/>
                <w:noProof/>
              </w:rPr>
              <w:t>1</w:t>
            </w:r>
            <w:r w:rsidR="0040506D">
              <w:rPr>
                <w:rFonts w:cs="Calibri"/>
                <w:noProof/>
              </w:rPr>
              <w:t>58</w:t>
            </w:r>
          </w:p>
        </w:tc>
        <w:tc>
          <w:tcPr>
            <w:tcW w:w="999" w:type="dxa"/>
            <w:gridSpan w:val="2"/>
            <w:tcMar>
              <w:top w:w="0" w:type="dxa"/>
              <w:left w:w="108" w:type="dxa"/>
              <w:bottom w:w="0" w:type="dxa"/>
              <w:right w:w="108" w:type="dxa"/>
            </w:tcMar>
            <w:vAlign w:val="center"/>
            <w:hideMark/>
          </w:tcPr>
          <w:p w:rsidR="007E15A7" w:rsidRPr="00C55DD2" w:rsidRDefault="00C55DD2" w:rsidP="00DC5E21">
            <w:pPr>
              <w:spacing w:after="0" w:line="240" w:lineRule="auto"/>
              <w:ind w:left="-57" w:right="-113"/>
              <w:jc w:val="center"/>
              <w:rPr>
                <w:rFonts w:cs="Calibri"/>
                <w:color w:val="000000"/>
              </w:rPr>
            </w:pPr>
            <w:r>
              <w:rPr>
                <w:rFonts w:cs="Calibri"/>
                <w:color w:val="000000"/>
              </w:rPr>
              <w:t>160</w:t>
            </w:r>
          </w:p>
        </w:tc>
        <w:tc>
          <w:tcPr>
            <w:tcW w:w="1008" w:type="dxa"/>
            <w:gridSpan w:val="2"/>
            <w:tcMar>
              <w:top w:w="0" w:type="dxa"/>
              <w:left w:w="108" w:type="dxa"/>
              <w:bottom w:w="0" w:type="dxa"/>
              <w:right w:w="108" w:type="dxa"/>
            </w:tcMar>
            <w:vAlign w:val="center"/>
            <w:hideMark/>
          </w:tcPr>
          <w:p w:rsidR="007E15A7" w:rsidRPr="00540DA3" w:rsidRDefault="00C55DD2" w:rsidP="00DC5E21">
            <w:pPr>
              <w:spacing w:after="0" w:line="240" w:lineRule="auto"/>
              <w:ind w:left="-57" w:right="-113"/>
              <w:jc w:val="center"/>
              <w:rPr>
                <w:rFonts w:cs="Calibri"/>
                <w:color w:val="000000"/>
              </w:rPr>
            </w:pPr>
            <w:r>
              <w:rPr>
                <w:rFonts w:cs="Calibri"/>
                <w:color w:val="000000"/>
              </w:rPr>
              <w:t>160</w:t>
            </w:r>
          </w:p>
        </w:tc>
        <w:tc>
          <w:tcPr>
            <w:tcW w:w="980" w:type="dxa"/>
            <w:gridSpan w:val="2"/>
            <w:tcMar>
              <w:top w:w="0" w:type="dxa"/>
              <w:left w:w="108" w:type="dxa"/>
              <w:bottom w:w="0" w:type="dxa"/>
              <w:right w:w="108" w:type="dxa"/>
            </w:tcMar>
            <w:vAlign w:val="center"/>
            <w:hideMark/>
          </w:tcPr>
          <w:p w:rsidR="007E15A7" w:rsidRPr="00CB0F79" w:rsidRDefault="00C55DD2" w:rsidP="00DC5E21">
            <w:pPr>
              <w:spacing w:after="0" w:line="240" w:lineRule="auto"/>
              <w:ind w:left="-57" w:right="-113"/>
              <w:jc w:val="center"/>
              <w:rPr>
                <w:rFonts w:cs="Calibri"/>
                <w:color w:val="000000"/>
              </w:rPr>
            </w:pPr>
            <w:r>
              <w:rPr>
                <w:rFonts w:cs="Calibri"/>
                <w:color w:val="000000"/>
              </w:rPr>
              <w:t>160</w:t>
            </w:r>
          </w:p>
        </w:tc>
      </w:tr>
      <w:tr w:rsidR="007E15A7" w:rsidRPr="00322AFB" w:rsidTr="00623034">
        <w:trPr>
          <w:trHeight w:val="600"/>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01A26" w:rsidRDefault="007E15A7" w:rsidP="00DC5E21">
            <w:pPr>
              <w:spacing w:after="0" w:line="240" w:lineRule="auto"/>
              <w:ind w:left="-57" w:right="-113"/>
              <w:rPr>
                <w:rFonts w:cs="Calibri"/>
                <w:noProof/>
              </w:rPr>
            </w:pPr>
            <w:r>
              <w:rPr>
                <w:rFonts w:cs="Calibri"/>
                <w:noProof/>
              </w:rPr>
              <w:t>Износ расхода за обавезну системску дератизацију</w:t>
            </w:r>
          </w:p>
        </w:tc>
        <w:tc>
          <w:tcPr>
            <w:tcW w:w="1134" w:type="dxa"/>
            <w:gridSpan w:val="2"/>
            <w:tcMar>
              <w:top w:w="0" w:type="dxa"/>
              <w:left w:w="108" w:type="dxa"/>
              <w:bottom w:w="0" w:type="dxa"/>
              <w:right w:w="108" w:type="dxa"/>
            </w:tcMar>
            <w:vAlign w:val="center"/>
            <w:hideMark/>
          </w:tcPr>
          <w:p w:rsidR="007E15A7" w:rsidRDefault="00F72F8A" w:rsidP="00DC5E21">
            <w:pPr>
              <w:spacing w:after="0" w:line="240" w:lineRule="auto"/>
              <w:ind w:left="-57" w:right="-113"/>
              <w:jc w:val="center"/>
              <w:rPr>
                <w:rFonts w:cs="Calibri"/>
                <w:color w:val="000000"/>
                <w:lang w:val="bs-Cyrl-BA"/>
              </w:rPr>
            </w:pPr>
            <w:r>
              <w:rPr>
                <w:rFonts w:cs="Calibri"/>
                <w:color w:val="000000"/>
                <w:lang w:val="bs-Cyrl-BA"/>
              </w:rPr>
              <w:t>42</w:t>
            </w:r>
            <w:r w:rsidR="007E15A7">
              <w:rPr>
                <w:rFonts w:cs="Calibri"/>
                <w:color w:val="000000"/>
                <w:lang w:val="bs-Cyrl-BA"/>
              </w:rPr>
              <w:t>.000</w:t>
            </w:r>
          </w:p>
        </w:tc>
        <w:tc>
          <w:tcPr>
            <w:tcW w:w="999" w:type="dxa"/>
            <w:gridSpan w:val="2"/>
            <w:tcMar>
              <w:top w:w="0" w:type="dxa"/>
              <w:left w:w="108" w:type="dxa"/>
              <w:bottom w:w="0" w:type="dxa"/>
              <w:right w:w="108" w:type="dxa"/>
            </w:tcMar>
            <w:vAlign w:val="center"/>
            <w:hideMark/>
          </w:tcPr>
          <w:p w:rsidR="007E15A7" w:rsidRPr="005C7805" w:rsidRDefault="00F72F8A" w:rsidP="00DC5E21">
            <w:pPr>
              <w:spacing w:after="0" w:line="240" w:lineRule="auto"/>
              <w:ind w:left="-57" w:right="-113"/>
              <w:jc w:val="center"/>
              <w:rPr>
                <w:rFonts w:cs="Calibri"/>
                <w:color w:val="000000"/>
              </w:rPr>
            </w:pPr>
            <w:r>
              <w:rPr>
                <w:rFonts w:cs="Calibri"/>
                <w:color w:val="000000"/>
              </w:rPr>
              <w:t>42</w:t>
            </w:r>
            <w:r w:rsidR="00C55DD2">
              <w:rPr>
                <w:rFonts w:cs="Calibri"/>
                <w:color w:val="000000"/>
              </w:rPr>
              <w:t>.000</w:t>
            </w:r>
          </w:p>
        </w:tc>
        <w:tc>
          <w:tcPr>
            <w:tcW w:w="1008" w:type="dxa"/>
            <w:gridSpan w:val="2"/>
            <w:tcMar>
              <w:top w:w="0" w:type="dxa"/>
              <w:left w:w="108" w:type="dxa"/>
              <w:bottom w:w="0" w:type="dxa"/>
              <w:right w:w="108" w:type="dxa"/>
            </w:tcMar>
            <w:vAlign w:val="center"/>
            <w:hideMark/>
          </w:tcPr>
          <w:p w:rsidR="007E15A7" w:rsidRPr="00265CCA" w:rsidRDefault="00F72F8A" w:rsidP="00DC5E21">
            <w:pPr>
              <w:spacing w:after="0" w:line="240" w:lineRule="auto"/>
              <w:ind w:left="-57" w:right="-113"/>
              <w:jc w:val="center"/>
              <w:rPr>
                <w:rFonts w:cs="Calibri"/>
                <w:color w:val="000000"/>
              </w:rPr>
            </w:pPr>
            <w:r>
              <w:rPr>
                <w:rFonts w:cs="Calibri"/>
                <w:color w:val="000000"/>
              </w:rPr>
              <w:t>42</w:t>
            </w:r>
            <w:r w:rsidR="00C55DD2">
              <w:rPr>
                <w:rFonts w:cs="Calibri"/>
                <w:color w:val="000000"/>
              </w:rPr>
              <w:t>.000</w:t>
            </w:r>
          </w:p>
        </w:tc>
        <w:tc>
          <w:tcPr>
            <w:tcW w:w="980" w:type="dxa"/>
            <w:gridSpan w:val="2"/>
            <w:tcMar>
              <w:top w:w="0" w:type="dxa"/>
              <w:left w:w="108" w:type="dxa"/>
              <w:bottom w:w="0" w:type="dxa"/>
              <w:right w:w="108" w:type="dxa"/>
            </w:tcMar>
            <w:vAlign w:val="center"/>
            <w:hideMark/>
          </w:tcPr>
          <w:p w:rsidR="007E15A7" w:rsidRPr="00CB0F79" w:rsidRDefault="00F72F8A" w:rsidP="00DC5E21">
            <w:pPr>
              <w:spacing w:after="0" w:line="240" w:lineRule="auto"/>
              <w:ind w:left="-57" w:right="-113"/>
              <w:jc w:val="center"/>
              <w:rPr>
                <w:rFonts w:cs="Calibri"/>
                <w:color w:val="000000"/>
              </w:rPr>
            </w:pPr>
            <w:r>
              <w:rPr>
                <w:rFonts w:cs="Calibri"/>
                <w:color w:val="000000"/>
              </w:rPr>
              <w:t>42</w:t>
            </w:r>
            <w:r w:rsidR="00C55DD2">
              <w:rPr>
                <w:rFonts w:cs="Calibri"/>
                <w:color w:val="000000"/>
              </w:rPr>
              <w:t>.000</w:t>
            </w:r>
          </w:p>
        </w:tc>
      </w:tr>
      <w:tr w:rsidR="007E15A7" w:rsidRPr="00322AFB" w:rsidTr="00623034">
        <w:trPr>
          <w:trHeight w:val="570"/>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01A26" w:rsidRDefault="007E15A7" w:rsidP="00DC5E21">
            <w:pPr>
              <w:ind w:left="-57" w:right="-113"/>
              <w:rPr>
                <w:rFonts w:cs="Calibri"/>
                <w:noProof/>
              </w:rPr>
            </w:pPr>
            <w:r>
              <w:rPr>
                <w:rFonts w:cs="Calibri"/>
                <w:noProof/>
              </w:rPr>
              <w:t xml:space="preserve">Износ расхода за мртвозорство </w:t>
            </w:r>
          </w:p>
        </w:tc>
        <w:tc>
          <w:tcPr>
            <w:tcW w:w="1134" w:type="dxa"/>
            <w:gridSpan w:val="2"/>
            <w:tcMar>
              <w:top w:w="0" w:type="dxa"/>
              <w:left w:w="108" w:type="dxa"/>
              <w:bottom w:w="0" w:type="dxa"/>
              <w:right w:w="108" w:type="dxa"/>
            </w:tcMar>
            <w:vAlign w:val="center"/>
            <w:hideMark/>
          </w:tcPr>
          <w:p w:rsidR="007E15A7" w:rsidRDefault="00F72F8A" w:rsidP="00DC5E21">
            <w:pPr>
              <w:spacing w:after="0" w:line="240" w:lineRule="auto"/>
              <w:ind w:left="-57" w:right="-113"/>
              <w:jc w:val="center"/>
              <w:rPr>
                <w:rFonts w:cs="Calibri"/>
                <w:color w:val="000000"/>
                <w:lang w:val="bs-Cyrl-BA"/>
              </w:rPr>
            </w:pPr>
            <w:r>
              <w:rPr>
                <w:rFonts w:cs="Calibri"/>
                <w:color w:val="000000"/>
                <w:lang w:val="bs-Cyrl-BA"/>
              </w:rPr>
              <w:t>23.5</w:t>
            </w:r>
            <w:r w:rsidR="007E15A7">
              <w:rPr>
                <w:rFonts w:cs="Calibri"/>
                <w:color w:val="000000"/>
                <w:lang w:val="bs-Cyrl-BA"/>
              </w:rPr>
              <w:t>00</w:t>
            </w:r>
          </w:p>
        </w:tc>
        <w:tc>
          <w:tcPr>
            <w:tcW w:w="999" w:type="dxa"/>
            <w:gridSpan w:val="2"/>
            <w:tcMar>
              <w:top w:w="0" w:type="dxa"/>
              <w:left w:w="108" w:type="dxa"/>
              <w:bottom w:w="0" w:type="dxa"/>
              <w:right w:w="108" w:type="dxa"/>
            </w:tcMar>
            <w:vAlign w:val="center"/>
            <w:hideMark/>
          </w:tcPr>
          <w:p w:rsidR="007E15A7" w:rsidRPr="005C7805" w:rsidRDefault="00F72F8A" w:rsidP="00DC5E21">
            <w:pPr>
              <w:spacing w:after="0" w:line="240" w:lineRule="auto"/>
              <w:ind w:left="-57" w:right="-113"/>
              <w:jc w:val="center"/>
              <w:rPr>
                <w:rFonts w:cs="Calibri"/>
                <w:color w:val="000000"/>
              </w:rPr>
            </w:pPr>
            <w:r>
              <w:rPr>
                <w:rFonts w:cs="Calibri"/>
                <w:color w:val="000000"/>
              </w:rPr>
              <w:t>25</w:t>
            </w:r>
            <w:r w:rsidR="00C55DD2">
              <w:rPr>
                <w:rFonts w:cs="Calibri"/>
                <w:color w:val="000000"/>
              </w:rPr>
              <w:t>.000</w:t>
            </w:r>
          </w:p>
        </w:tc>
        <w:tc>
          <w:tcPr>
            <w:tcW w:w="1008" w:type="dxa"/>
            <w:gridSpan w:val="2"/>
            <w:tcMar>
              <w:top w:w="0" w:type="dxa"/>
              <w:left w:w="108" w:type="dxa"/>
              <w:bottom w:w="0" w:type="dxa"/>
              <w:right w:w="108" w:type="dxa"/>
            </w:tcMar>
            <w:vAlign w:val="center"/>
            <w:hideMark/>
          </w:tcPr>
          <w:p w:rsidR="007E15A7" w:rsidRPr="00265CCA" w:rsidRDefault="00F72F8A" w:rsidP="00DC5E21">
            <w:pPr>
              <w:spacing w:after="0" w:line="240" w:lineRule="auto"/>
              <w:ind w:left="-57" w:right="-113"/>
              <w:jc w:val="center"/>
              <w:rPr>
                <w:rFonts w:cs="Calibri"/>
                <w:color w:val="000000"/>
              </w:rPr>
            </w:pPr>
            <w:r>
              <w:rPr>
                <w:rFonts w:cs="Calibri"/>
                <w:color w:val="000000"/>
              </w:rPr>
              <w:t>27</w:t>
            </w:r>
            <w:r w:rsidR="00C55DD2">
              <w:rPr>
                <w:rFonts w:cs="Calibri"/>
                <w:color w:val="000000"/>
              </w:rPr>
              <w:t>.000</w:t>
            </w:r>
          </w:p>
        </w:tc>
        <w:tc>
          <w:tcPr>
            <w:tcW w:w="980" w:type="dxa"/>
            <w:gridSpan w:val="2"/>
            <w:tcMar>
              <w:top w:w="0" w:type="dxa"/>
              <w:left w:w="108" w:type="dxa"/>
              <w:bottom w:w="0" w:type="dxa"/>
              <w:right w:w="108" w:type="dxa"/>
            </w:tcMar>
            <w:vAlign w:val="center"/>
            <w:hideMark/>
          </w:tcPr>
          <w:p w:rsidR="007E15A7" w:rsidRPr="00CB0F79" w:rsidRDefault="00F72F8A" w:rsidP="00DC5E21">
            <w:pPr>
              <w:spacing w:after="0" w:line="240" w:lineRule="auto"/>
              <w:ind w:left="-57" w:right="-113"/>
              <w:jc w:val="center"/>
              <w:rPr>
                <w:rFonts w:cs="Calibri"/>
                <w:color w:val="000000"/>
              </w:rPr>
            </w:pPr>
            <w:r>
              <w:rPr>
                <w:rFonts w:cs="Calibri"/>
                <w:color w:val="000000"/>
              </w:rPr>
              <w:t>27</w:t>
            </w:r>
            <w:r w:rsidR="00C55DD2">
              <w:rPr>
                <w:rFonts w:cs="Calibri"/>
                <w:color w:val="000000"/>
              </w:rPr>
              <w:t>.000</w:t>
            </w:r>
          </w:p>
        </w:tc>
      </w:tr>
      <w:tr w:rsidR="007E15A7" w:rsidRPr="00322AFB" w:rsidTr="00623034">
        <w:trPr>
          <w:trHeight w:val="600"/>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01A26" w:rsidRDefault="007E15A7" w:rsidP="00DC5E21">
            <w:pPr>
              <w:ind w:left="-57" w:right="-113"/>
              <w:rPr>
                <w:rFonts w:cs="Calibri"/>
                <w:noProof/>
              </w:rPr>
            </w:pPr>
            <w:r>
              <w:rPr>
                <w:rFonts w:cs="Calibri"/>
                <w:noProof/>
              </w:rPr>
              <w:t>Износ средстава за Дом за стара лица</w:t>
            </w:r>
          </w:p>
        </w:tc>
        <w:tc>
          <w:tcPr>
            <w:tcW w:w="1134" w:type="dxa"/>
            <w:gridSpan w:val="2"/>
            <w:tcMar>
              <w:top w:w="0" w:type="dxa"/>
              <w:left w:w="108" w:type="dxa"/>
              <w:bottom w:w="0" w:type="dxa"/>
              <w:right w:w="108" w:type="dxa"/>
            </w:tcMar>
            <w:vAlign w:val="center"/>
            <w:hideMark/>
          </w:tcPr>
          <w:p w:rsidR="007E15A7" w:rsidRDefault="00F72F8A" w:rsidP="00DC5E21">
            <w:pPr>
              <w:spacing w:after="0" w:line="240" w:lineRule="auto"/>
              <w:ind w:left="-57" w:right="-113"/>
              <w:jc w:val="center"/>
              <w:rPr>
                <w:rFonts w:cs="Calibri"/>
                <w:color w:val="000000"/>
                <w:lang w:val="bs-Cyrl-BA"/>
              </w:rPr>
            </w:pPr>
            <w:r>
              <w:rPr>
                <w:rFonts w:cs="Calibri"/>
                <w:color w:val="000000"/>
                <w:lang w:val="bs-Cyrl-BA"/>
              </w:rPr>
              <w:t>20</w:t>
            </w:r>
            <w:r w:rsidR="007E15A7">
              <w:rPr>
                <w:rFonts w:cs="Calibri"/>
                <w:color w:val="000000"/>
                <w:lang w:val="bs-Cyrl-BA"/>
              </w:rPr>
              <w:t>.000</w:t>
            </w:r>
          </w:p>
        </w:tc>
        <w:tc>
          <w:tcPr>
            <w:tcW w:w="999" w:type="dxa"/>
            <w:gridSpan w:val="2"/>
            <w:tcMar>
              <w:top w:w="0" w:type="dxa"/>
              <w:left w:w="108" w:type="dxa"/>
              <w:bottom w:w="0" w:type="dxa"/>
              <w:right w:w="108" w:type="dxa"/>
            </w:tcMar>
            <w:vAlign w:val="center"/>
            <w:hideMark/>
          </w:tcPr>
          <w:p w:rsidR="007E15A7" w:rsidRPr="005C7805" w:rsidRDefault="00F72F8A" w:rsidP="00DC5E21">
            <w:pPr>
              <w:spacing w:after="0" w:line="240" w:lineRule="auto"/>
              <w:ind w:left="-57" w:right="-113"/>
              <w:jc w:val="center"/>
              <w:rPr>
                <w:rFonts w:cs="Calibri"/>
                <w:color w:val="000000"/>
              </w:rPr>
            </w:pPr>
            <w:r>
              <w:rPr>
                <w:rFonts w:cs="Calibri"/>
                <w:color w:val="000000"/>
              </w:rPr>
              <w:t>1</w:t>
            </w:r>
            <w:r w:rsidR="00C55DD2">
              <w:rPr>
                <w:rFonts w:cs="Calibri"/>
                <w:color w:val="000000"/>
              </w:rPr>
              <w:t>5.000</w:t>
            </w:r>
          </w:p>
        </w:tc>
        <w:tc>
          <w:tcPr>
            <w:tcW w:w="1008" w:type="dxa"/>
            <w:gridSpan w:val="2"/>
            <w:tcMar>
              <w:top w:w="0" w:type="dxa"/>
              <w:left w:w="108" w:type="dxa"/>
              <w:bottom w:w="0" w:type="dxa"/>
              <w:right w:w="108" w:type="dxa"/>
            </w:tcMar>
            <w:vAlign w:val="center"/>
            <w:hideMark/>
          </w:tcPr>
          <w:p w:rsidR="007E15A7" w:rsidRPr="00265CCA" w:rsidRDefault="00F72F8A" w:rsidP="00DC5E21">
            <w:pPr>
              <w:spacing w:after="0" w:line="240" w:lineRule="auto"/>
              <w:ind w:left="-57" w:right="-113"/>
              <w:jc w:val="center"/>
              <w:rPr>
                <w:rFonts w:cs="Calibri"/>
                <w:color w:val="000000"/>
              </w:rPr>
            </w:pPr>
            <w:r>
              <w:rPr>
                <w:rFonts w:cs="Calibri"/>
                <w:color w:val="000000"/>
              </w:rPr>
              <w:t>1</w:t>
            </w:r>
            <w:r w:rsidR="00C55DD2">
              <w:rPr>
                <w:rFonts w:cs="Calibri"/>
                <w:color w:val="000000"/>
              </w:rPr>
              <w:t>5.000</w:t>
            </w:r>
          </w:p>
        </w:tc>
        <w:tc>
          <w:tcPr>
            <w:tcW w:w="980" w:type="dxa"/>
            <w:gridSpan w:val="2"/>
            <w:tcMar>
              <w:top w:w="0" w:type="dxa"/>
              <w:left w:w="108" w:type="dxa"/>
              <w:bottom w:w="0" w:type="dxa"/>
              <w:right w:w="108" w:type="dxa"/>
            </w:tcMar>
            <w:vAlign w:val="center"/>
            <w:hideMark/>
          </w:tcPr>
          <w:p w:rsidR="007E15A7" w:rsidRPr="00CB0F79" w:rsidRDefault="00F72F8A" w:rsidP="00DC5E21">
            <w:pPr>
              <w:spacing w:after="0" w:line="240" w:lineRule="auto"/>
              <w:ind w:left="-57" w:right="-113"/>
              <w:jc w:val="center"/>
              <w:rPr>
                <w:rFonts w:cs="Calibri"/>
                <w:color w:val="000000"/>
              </w:rPr>
            </w:pPr>
            <w:r>
              <w:rPr>
                <w:rFonts w:cs="Calibri"/>
                <w:color w:val="000000"/>
              </w:rPr>
              <w:t>1</w:t>
            </w:r>
            <w:r w:rsidR="00C55DD2">
              <w:rPr>
                <w:rFonts w:cs="Calibri"/>
                <w:color w:val="000000"/>
              </w:rPr>
              <w:t>5.000</w:t>
            </w:r>
          </w:p>
        </w:tc>
      </w:tr>
      <w:tr w:rsidR="007E15A7" w:rsidRPr="00322AFB" w:rsidTr="00623034">
        <w:trPr>
          <w:trHeight w:val="585"/>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01A26" w:rsidRDefault="007E15A7" w:rsidP="00DC5E21">
            <w:pPr>
              <w:ind w:left="-57" w:right="-113"/>
              <w:rPr>
                <w:rFonts w:cs="Calibri"/>
                <w:noProof/>
              </w:rPr>
            </w:pPr>
            <w:r>
              <w:rPr>
                <w:rFonts w:cs="Calibri"/>
                <w:noProof/>
              </w:rPr>
              <w:t>Број корисника Центра за дјецу са посебним потребама</w:t>
            </w:r>
          </w:p>
        </w:tc>
        <w:tc>
          <w:tcPr>
            <w:tcW w:w="1134" w:type="dxa"/>
            <w:gridSpan w:val="2"/>
            <w:tcMar>
              <w:top w:w="0" w:type="dxa"/>
              <w:left w:w="108" w:type="dxa"/>
              <w:bottom w:w="0" w:type="dxa"/>
              <w:right w:w="108" w:type="dxa"/>
            </w:tcMar>
            <w:vAlign w:val="center"/>
            <w:hideMark/>
          </w:tcPr>
          <w:p w:rsidR="007E15A7" w:rsidRDefault="007E15A7" w:rsidP="00DC5E21">
            <w:pPr>
              <w:spacing w:after="0" w:line="240" w:lineRule="auto"/>
              <w:ind w:left="-57" w:right="-113"/>
              <w:jc w:val="center"/>
              <w:rPr>
                <w:rFonts w:cs="Calibri"/>
                <w:color w:val="000000"/>
                <w:lang w:val="bs-Cyrl-BA"/>
              </w:rPr>
            </w:pPr>
            <w:r>
              <w:rPr>
                <w:rFonts w:cs="Calibri"/>
                <w:color w:val="000000"/>
                <w:lang w:val="bs-Cyrl-BA"/>
              </w:rPr>
              <w:t>45</w:t>
            </w:r>
          </w:p>
        </w:tc>
        <w:tc>
          <w:tcPr>
            <w:tcW w:w="999" w:type="dxa"/>
            <w:gridSpan w:val="2"/>
            <w:tcMar>
              <w:top w:w="0" w:type="dxa"/>
              <w:left w:w="108" w:type="dxa"/>
              <w:bottom w:w="0" w:type="dxa"/>
              <w:right w:w="108" w:type="dxa"/>
            </w:tcMar>
            <w:vAlign w:val="center"/>
            <w:hideMark/>
          </w:tcPr>
          <w:p w:rsidR="007E15A7" w:rsidRPr="00F72F8A" w:rsidRDefault="00F72F8A" w:rsidP="00DC5E21">
            <w:pPr>
              <w:spacing w:after="0" w:line="240" w:lineRule="auto"/>
              <w:ind w:left="-57" w:right="-113"/>
              <w:jc w:val="center"/>
              <w:rPr>
                <w:rFonts w:cs="Calibri"/>
                <w:color w:val="000000"/>
              </w:rPr>
            </w:pPr>
            <w:r>
              <w:rPr>
                <w:rFonts w:cs="Calibri"/>
                <w:color w:val="000000"/>
              </w:rPr>
              <w:t>45</w:t>
            </w:r>
          </w:p>
        </w:tc>
        <w:tc>
          <w:tcPr>
            <w:tcW w:w="1008" w:type="dxa"/>
            <w:gridSpan w:val="2"/>
            <w:tcMar>
              <w:top w:w="0" w:type="dxa"/>
              <w:left w:w="108" w:type="dxa"/>
              <w:bottom w:w="0" w:type="dxa"/>
              <w:right w:w="108" w:type="dxa"/>
            </w:tcMar>
            <w:vAlign w:val="center"/>
            <w:hideMark/>
          </w:tcPr>
          <w:p w:rsidR="007E15A7" w:rsidRPr="00F72F8A" w:rsidRDefault="00C55DD2" w:rsidP="00DC5E21">
            <w:pPr>
              <w:spacing w:after="0" w:line="240" w:lineRule="auto"/>
              <w:ind w:left="-57" w:right="-113"/>
              <w:jc w:val="center"/>
              <w:rPr>
                <w:rFonts w:cs="Calibri"/>
                <w:color w:val="000000"/>
              </w:rPr>
            </w:pPr>
            <w:r>
              <w:rPr>
                <w:rFonts w:cs="Calibri"/>
                <w:color w:val="000000"/>
              </w:rPr>
              <w:t>5</w:t>
            </w:r>
            <w:r w:rsidR="00F72F8A">
              <w:rPr>
                <w:rFonts w:cs="Calibri"/>
                <w:color w:val="000000"/>
              </w:rPr>
              <w:t>0</w:t>
            </w:r>
          </w:p>
        </w:tc>
        <w:tc>
          <w:tcPr>
            <w:tcW w:w="980" w:type="dxa"/>
            <w:gridSpan w:val="2"/>
            <w:tcMar>
              <w:top w:w="0" w:type="dxa"/>
              <w:left w:w="108" w:type="dxa"/>
              <w:bottom w:w="0" w:type="dxa"/>
              <w:right w:w="108" w:type="dxa"/>
            </w:tcMar>
            <w:vAlign w:val="center"/>
            <w:hideMark/>
          </w:tcPr>
          <w:p w:rsidR="007E15A7" w:rsidRPr="00F72F8A" w:rsidRDefault="00C55DD2" w:rsidP="00DC5E21">
            <w:pPr>
              <w:spacing w:after="0" w:line="240" w:lineRule="auto"/>
              <w:ind w:left="-57" w:right="-113"/>
              <w:jc w:val="center"/>
              <w:rPr>
                <w:rFonts w:cs="Calibri"/>
                <w:color w:val="000000"/>
              </w:rPr>
            </w:pPr>
            <w:r>
              <w:rPr>
                <w:rFonts w:cs="Calibri"/>
                <w:color w:val="000000"/>
              </w:rPr>
              <w:t>5</w:t>
            </w:r>
            <w:r w:rsidR="00F72F8A">
              <w:rPr>
                <w:rFonts w:cs="Calibri"/>
                <w:color w:val="000000"/>
              </w:rPr>
              <w:t>0</w:t>
            </w:r>
          </w:p>
        </w:tc>
      </w:tr>
      <w:tr w:rsidR="007E15A7" w:rsidRPr="00322AFB" w:rsidTr="00623034">
        <w:trPr>
          <w:trHeight w:val="555"/>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Pr="00901A26" w:rsidRDefault="007E15A7" w:rsidP="00DC5E21">
            <w:pPr>
              <w:ind w:left="-57" w:right="-113"/>
              <w:rPr>
                <w:rFonts w:cs="Calibri"/>
                <w:noProof/>
              </w:rPr>
            </w:pPr>
            <w:r>
              <w:rPr>
                <w:rFonts w:cs="Calibri"/>
                <w:noProof/>
              </w:rPr>
              <w:t>Број одобрених помоћи за рођење дјетета</w:t>
            </w:r>
          </w:p>
        </w:tc>
        <w:tc>
          <w:tcPr>
            <w:tcW w:w="1134" w:type="dxa"/>
            <w:gridSpan w:val="2"/>
            <w:tcMar>
              <w:top w:w="0" w:type="dxa"/>
              <w:left w:w="108" w:type="dxa"/>
              <w:bottom w:w="0" w:type="dxa"/>
              <w:right w:w="108" w:type="dxa"/>
            </w:tcMar>
            <w:vAlign w:val="center"/>
            <w:hideMark/>
          </w:tcPr>
          <w:p w:rsidR="007E15A7" w:rsidRDefault="0040506D" w:rsidP="00DC5E21">
            <w:pPr>
              <w:spacing w:after="0" w:line="240" w:lineRule="auto"/>
              <w:ind w:left="-57" w:right="-113"/>
              <w:jc w:val="center"/>
              <w:rPr>
                <w:rFonts w:cs="Calibri"/>
                <w:color w:val="000000"/>
                <w:lang w:val="bs-Cyrl-BA"/>
              </w:rPr>
            </w:pPr>
            <w:r>
              <w:rPr>
                <w:rFonts w:cs="Calibri"/>
                <w:color w:val="000000"/>
                <w:lang w:val="bs-Cyrl-BA"/>
              </w:rPr>
              <w:t>175</w:t>
            </w:r>
          </w:p>
        </w:tc>
        <w:tc>
          <w:tcPr>
            <w:tcW w:w="999" w:type="dxa"/>
            <w:gridSpan w:val="2"/>
            <w:tcMar>
              <w:top w:w="0" w:type="dxa"/>
              <w:left w:w="108" w:type="dxa"/>
              <w:bottom w:w="0" w:type="dxa"/>
              <w:right w:w="108" w:type="dxa"/>
            </w:tcMar>
            <w:vAlign w:val="center"/>
            <w:hideMark/>
          </w:tcPr>
          <w:p w:rsidR="007E15A7" w:rsidRPr="0040506D" w:rsidRDefault="0040506D" w:rsidP="00DC5E21">
            <w:pPr>
              <w:spacing w:after="0" w:line="240" w:lineRule="auto"/>
              <w:ind w:left="-57" w:right="-113"/>
              <w:jc w:val="center"/>
              <w:rPr>
                <w:rFonts w:cs="Calibri"/>
                <w:color w:val="000000"/>
              </w:rPr>
            </w:pPr>
            <w:r>
              <w:rPr>
                <w:rFonts w:cs="Calibri"/>
                <w:color w:val="000000"/>
              </w:rPr>
              <w:t>185</w:t>
            </w:r>
          </w:p>
        </w:tc>
        <w:tc>
          <w:tcPr>
            <w:tcW w:w="1008" w:type="dxa"/>
            <w:gridSpan w:val="2"/>
            <w:tcMar>
              <w:top w:w="0" w:type="dxa"/>
              <w:left w:w="108" w:type="dxa"/>
              <w:bottom w:w="0" w:type="dxa"/>
              <w:right w:w="108" w:type="dxa"/>
            </w:tcMar>
            <w:vAlign w:val="center"/>
            <w:hideMark/>
          </w:tcPr>
          <w:p w:rsidR="007E15A7" w:rsidRPr="00265CCA" w:rsidRDefault="0040506D" w:rsidP="00DC5E21">
            <w:pPr>
              <w:spacing w:after="0" w:line="240" w:lineRule="auto"/>
              <w:ind w:left="-57" w:right="-113"/>
              <w:jc w:val="center"/>
              <w:rPr>
                <w:rFonts w:cs="Calibri"/>
                <w:color w:val="000000"/>
              </w:rPr>
            </w:pPr>
            <w:r>
              <w:rPr>
                <w:rFonts w:cs="Calibri"/>
                <w:color w:val="000000"/>
              </w:rPr>
              <w:t>20</w:t>
            </w:r>
            <w:r w:rsidR="00C55DD2">
              <w:rPr>
                <w:rFonts w:cs="Calibri"/>
                <w:color w:val="000000"/>
              </w:rPr>
              <w:t>0</w:t>
            </w:r>
          </w:p>
        </w:tc>
        <w:tc>
          <w:tcPr>
            <w:tcW w:w="980" w:type="dxa"/>
            <w:gridSpan w:val="2"/>
            <w:tcMar>
              <w:top w:w="0" w:type="dxa"/>
              <w:left w:w="108" w:type="dxa"/>
              <w:bottom w:w="0" w:type="dxa"/>
              <w:right w:w="108" w:type="dxa"/>
            </w:tcMar>
            <w:vAlign w:val="center"/>
            <w:hideMark/>
          </w:tcPr>
          <w:p w:rsidR="007E15A7" w:rsidRPr="00CB0F79" w:rsidRDefault="00C55DD2" w:rsidP="00DC5E21">
            <w:pPr>
              <w:spacing w:after="0" w:line="240" w:lineRule="auto"/>
              <w:ind w:left="-57" w:right="-113"/>
              <w:jc w:val="center"/>
              <w:rPr>
                <w:rFonts w:cs="Calibri"/>
                <w:color w:val="000000"/>
              </w:rPr>
            </w:pPr>
            <w:r>
              <w:rPr>
                <w:rFonts w:cs="Calibri"/>
                <w:color w:val="000000"/>
              </w:rPr>
              <w:t>210</w:t>
            </w:r>
          </w:p>
        </w:tc>
      </w:tr>
      <w:tr w:rsidR="007E15A7" w:rsidRPr="00322AFB" w:rsidTr="00623034">
        <w:trPr>
          <w:trHeight w:val="375"/>
        </w:trPr>
        <w:tc>
          <w:tcPr>
            <w:tcW w:w="4362" w:type="dxa"/>
            <w:gridSpan w:val="2"/>
            <w:vMerge/>
            <w:tcMar>
              <w:top w:w="0" w:type="dxa"/>
              <w:left w:w="108" w:type="dxa"/>
              <w:bottom w:w="0" w:type="dxa"/>
              <w:right w:w="108" w:type="dxa"/>
            </w:tcMar>
            <w:vAlign w:val="center"/>
            <w:hideMark/>
          </w:tcPr>
          <w:p w:rsidR="007E15A7" w:rsidRDefault="007E15A7"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E15A7" w:rsidRDefault="007E15A7"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7E15A7" w:rsidRDefault="007E15A7" w:rsidP="00DC5E21">
            <w:pPr>
              <w:ind w:left="-57" w:right="-113"/>
              <w:rPr>
                <w:rFonts w:cs="Calibri"/>
                <w:noProof/>
              </w:rPr>
            </w:pPr>
            <w:r>
              <w:rPr>
                <w:rFonts w:cs="Calibri"/>
                <w:noProof/>
              </w:rPr>
              <w:t>Број одобрених дознака за вантјелесну оплодњу</w:t>
            </w:r>
          </w:p>
        </w:tc>
        <w:tc>
          <w:tcPr>
            <w:tcW w:w="1134" w:type="dxa"/>
            <w:gridSpan w:val="2"/>
            <w:tcMar>
              <w:top w:w="0" w:type="dxa"/>
              <w:left w:w="108" w:type="dxa"/>
              <w:bottom w:w="0" w:type="dxa"/>
              <w:right w:w="108" w:type="dxa"/>
            </w:tcMar>
            <w:vAlign w:val="center"/>
            <w:hideMark/>
          </w:tcPr>
          <w:p w:rsidR="007E15A7" w:rsidRDefault="0040506D" w:rsidP="00C55DD2">
            <w:pPr>
              <w:spacing w:after="0"/>
              <w:ind w:left="-57" w:right="-113"/>
              <w:jc w:val="center"/>
              <w:rPr>
                <w:rFonts w:cs="Calibri"/>
                <w:color w:val="000000"/>
                <w:lang w:val="bs-Cyrl-BA"/>
              </w:rPr>
            </w:pPr>
            <w:r>
              <w:rPr>
                <w:rFonts w:cs="Calibri"/>
                <w:color w:val="000000"/>
                <w:lang w:val="bs-Cyrl-BA"/>
              </w:rPr>
              <w:t>5</w:t>
            </w:r>
          </w:p>
        </w:tc>
        <w:tc>
          <w:tcPr>
            <w:tcW w:w="999" w:type="dxa"/>
            <w:gridSpan w:val="2"/>
            <w:tcMar>
              <w:top w:w="0" w:type="dxa"/>
              <w:left w:w="108" w:type="dxa"/>
              <w:bottom w:w="0" w:type="dxa"/>
              <w:right w:w="108" w:type="dxa"/>
            </w:tcMar>
            <w:vAlign w:val="center"/>
            <w:hideMark/>
          </w:tcPr>
          <w:p w:rsidR="007E15A7" w:rsidRPr="005C7805" w:rsidRDefault="00C55DD2"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7E15A7" w:rsidRPr="00265CCA" w:rsidRDefault="00C55DD2"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7E15A7" w:rsidRPr="00CB0F79" w:rsidRDefault="00C55DD2" w:rsidP="00DC5E21">
            <w:pPr>
              <w:spacing w:after="0" w:line="240" w:lineRule="auto"/>
              <w:ind w:left="-57" w:right="-113"/>
              <w:jc w:val="center"/>
              <w:rPr>
                <w:rFonts w:cs="Calibri"/>
                <w:color w:val="000000"/>
              </w:rPr>
            </w:pPr>
            <w:r>
              <w:rPr>
                <w:rFonts w:cs="Calibri"/>
                <w:color w:val="000000"/>
              </w:rPr>
              <w:t>5</w:t>
            </w:r>
          </w:p>
        </w:tc>
      </w:tr>
      <w:tr w:rsidR="00DC5E21" w:rsidRPr="00322AFB" w:rsidTr="00623034">
        <w:trPr>
          <w:trHeight w:val="689"/>
        </w:trPr>
        <w:tc>
          <w:tcPr>
            <w:tcW w:w="4362" w:type="dxa"/>
            <w:gridSpan w:val="2"/>
            <w:vMerge w:val="restart"/>
            <w:tcMar>
              <w:top w:w="0" w:type="dxa"/>
              <w:left w:w="108" w:type="dxa"/>
              <w:bottom w:w="0" w:type="dxa"/>
              <w:right w:w="108" w:type="dxa"/>
            </w:tcMar>
            <w:vAlign w:val="center"/>
            <w:hideMark/>
          </w:tcPr>
          <w:p w:rsidR="00DC5E21" w:rsidRPr="0017729F" w:rsidRDefault="00DC5E21" w:rsidP="00DC5E21">
            <w:pPr>
              <w:spacing w:after="0" w:line="240" w:lineRule="auto"/>
              <w:ind w:left="-57" w:right="-113"/>
              <w:rPr>
                <w:rFonts w:cs="Calibri"/>
                <w:color w:val="000000"/>
              </w:rPr>
            </w:pPr>
            <w:r>
              <w:rPr>
                <w:rFonts w:cs="Calibri"/>
                <w:color w:val="000000"/>
              </w:rPr>
              <w:t>8.5. Подршка раду организацијама цивилног друштва и остали послови</w:t>
            </w:r>
          </w:p>
        </w:tc>
        <w:tc>
          <w:tcPr>
            <w:tcW w:w="2267" w:type="dxa"/>
            <w:vMerge w:val="restart"/>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r>
              <w:rPr>
                <w:rFonts w:cs="Calibri"/>
                <w:color w:val="000000"/>
              </w:rPr>
              <w:t>412900 Расходи за рад одбора – Енциклопедија и осталих услуга</w:t>
            </w:r>
          </w:p>
          <w:p w:rsidR="00DC5E21" w:rsidRDefault="00DC5E21" w:rsidP="00DC5E21">
            <w:pPr>
              <w:spacing w:after="0" w:line="240" w:lineRule="auto"/>
              <w:ind w:left="-57" w:right="-113"/>
              <w:rPr>
                <w:rFonts w:cs="Calibri"/>
                <w:color w:val="000000"/>
              </w:rPr>
            </w:pPr>
            <w:r>
              <w:rPr>
                <w:rFonts w:cs="Calibri"/>
                <w:color w:val="000000"/>
              </w:rPr>
              <w:t>414100 Субвенције за партиципацију непотпуних аутобуских линија</w:t>
            </w:r>
          </w:p>
          <w:p w:rsidR="00DC5E21" w:rsidRDefault="00DC5E21" w:rsidP="00DC5E21">
            <w:pPr>
              <w:spacing w:after="0" w:line="240" w:lineRule="auto"/>
              <w:ind w:left="-57" w:right="-113"/>
              <w:rPr>
                <w:rFonts w:cs="Calibri"/>
                <w:color w:val="000000"/>
              </w:rPr>
            </w:pPr>
            <w:r>
              <w:rPr>
                <w:rFonts w:cs="Calibri"/>
                <w:color w:val="000000"/>
              </w:rPr>
              <w:t>415200 Грант за РСЦ</w:t>
            </w:r>
          </w:p>
          <w:p w:rsidR="00DC5E21" w:rsidRDefault="00DC5E21" w:rsidP="00DC5E21">
            <w:pPr>
              <w:spacing w:after="0" w:line="240" w:lineRule="auto"/>
              <w:ind w:left="-57" w:right="-113"/>
              <w:rPr>
                <w:rFonts w:cs="Calibri"/>
                <w:color w:val="000000"/>
              </w:rPr>
            </w:pPr>
            <w:r>
              <w:rPr>
                <w:rFonts w:cs="Calibri"/>
                <w:color w:val="000000"/>
              </w:rPr>
              <w:t>415200 Грант за Зворник стан</w:t>
            </w:r>
          </w:p>
          <w:p w:rsidR="00DC5E21" w:rsidRDefault="00DC5E21" w:rsidP="00DC5E21">
            <w:pPr>
              <w:spacing w:after="0" w:line="240" w:lineRule="auto"/>
              <w:ind w:left="-57" w:right="-113"/>
              <w:rPr>
                <w:rFonts w:cs="Calibri"/>
                <w:color w:val="000000"/>
              </w:rPr>
            </w:pPr>
            <w:r>
              <w:rPr>
                <w:rFonts w:cs="Calibri"/>
                <w:color w:val="000000"/>
              </w:rPr>
              <w:t>415200 Грант за финансирање НВО и удружења</w:t>
            </w:r>
          </w:p>
          <w:p w:rsidR="00DC5E21" w:rsidRDefault="00DC5E21" w:rsidP="00DC5E21">
            <w:pPr>
              <w:spacing w:after="0" w:line="240" w:lineRule="auto"/>
              <w:ind w:left="-57" w:right="-113"/>
              <w:rPr>
                <w:rFonts w:cs="Calibri"/>
                <w:color w:val="000000"/>
              </w:rPr>
            </w:pPr>
            <w:r>
              <w:rPr>
                <w:rFonts w:cs="Calibri"/>
                <w:color w:val="000000"/>
              </w:rPr>
              <w:t>415200 Грант за финансирање спортских организација</w:t>
            </w:r>
          </w:p>
          <w:p w:rsidR="00DC5E21" w:rsidRDefault="00DC5E21" w:rsidP="00DC5E21">
            <w:pPr>
              <w:spacing w:after="0" w:line="240" w:lineRule="auto"/>
              <w:ind w:left="-57" w:right="-113"/>
              <w:rPr>
                <w:rFonts w:cs="Calibri"/>
                <w:color w:val="000000"/>
              </w:rPr>
            </w:pPr>
            <w:r>
              <w:rPr>
                <w:rFonts w:cs="Calibri"/>
                <w:color w:val="000000"/>
              </w:rPr>
              <w:t>415200 Грант за финансирање буџета за младе</w:t>
            </w:r>
          </w:p>
          <w:p w:rsidR="00DC5E21" w:rsidRDefault="00DC5E21" w:rsidP="00DC5E21">
            <w:pPr>
              <w:spacing w:after="0" w:line="240" w:lineRule="auto"/>
              <w:ind w:left="-57" w:right="-113"/>
              <w:rPr>
                <w:rFonts w:cs="Calibri"/>
                <w:color w:val="000000"/>
              </w:rPr>
            </w:pPr>
            <w:r>
              <w:rPr>
                <w:rFonts w:cs="Calibri"/>
                <w:color w:val="000000"/>
              </w:rPr>
              <w:t>415000 Текући грантови (остало)</w:t>
            </w:r>
          </w:p>
          <w:p w:rsidR="00DC5E21" w:rsidRPr="007E15A7" w:rsidRDefault="00DC5E21" w:rsidP="00DC5E21">
            <w:pPr>
              <w:spacing w:after="0" w:line="240" w:lineRule="auto"/>
              <w:ind w:left="-57" w:right="-113"/>
              <w:rPr>
                <w:rFonts w:cs="Calibri"/>
                <w:color w:val="000000"/>
              </w:rPr>
            </w:pPr>
            <w:r>
              <w:rPr>
                <w:rFonts w:cs="Calibri"/>
                <w:color w:val="000000"/>
              </w:rPr>
              <w:t>511700 Издаци за осталу нематеријалну имовину</w:t>
            </w:r>
          </w:p>
        </w:tc>
        <w:tc>
          <w:tcPr>
            <w:tcW w:w="5386" w:type="dxa"/>
            <w:tcMar>
              <w:top w:w="0" w:type="dxa"/>
              <w:left w:w="108" w:type="dxa"/>
              <w:bottom w:w="0" w:type="dxa"/>
              <w:right w:w="108" w:type="dxa"/>
            </w:tcMar>
            <w:vAlign w:val="center"/>
            <w:hideMark/>
          </w:tcPr>
          <w:p w:rsidR="00DC5E21" w:rsidRPr="007E15A7" w:rsidRDefault="00DC5E21" w:rsidP="00DC5E21">
            <w:pPr>
              <w:spacing w:after="0" w:line="240" w:lineRule="auto"/>
              <w:ind w:left="-57" w:right="-113"/>
              <w:rPr>
                <w:rFonts w:cs="Calibri"/>
                <w:noProof/>
              </w:rPr>
            </w:pPr>
            <w:r>
              <w:rPr>
                <w:rFonts w:cs="Calibri"/>
                <w:noProof/>
              </w:rPr>
              <w:t>Износ гранта за РСЦ</w:t>
            </w:r>
          </w:p>
        </w:tc>
        <w:tc>
          <w:tcPr>
            <w:tcW w:w="1134" w:type="dxa"/>
            <w:gridSpan w:val="2"/>
            <w:tcMar>
              <w:top w:w="0" w:type="dxa"/>
              <w:left w:w="108" w:type="dxa"/>
              <w:bottom w:w="0" w:type="dxa"/>
              <w:right w:w="108" w:type="dxa"/>
            </w:tcMar>
            <w:vAlign w:val="center"/>
            <w:hideMark/>
          </w:tcPr>
          <w:p w:rsidR="00DC5E21" w:rsidRDefault="0040506D" w:rsidP="00DC5E21">
            <w:pPr>
              <w:spacing w:after="0" w:line="240" w:lineRule="auto"/>
              <w:ind w:left="-57" w:right="-113"/>
              <w:jc w:val="center"/>
              <w:rPr>
                <w:rFonts w:cs="Calibri"/>
                <w:color w:val="000000"/>
                <w:lang w:val="bs-Cyrl-BA"/>
              </w:rPr>
            </w:pPr>
            <w:r>
              <w:rPr>
                <w:rFonts w:cs="Calibri"/>
                <w:color w:val="000000"/>
                <w:lang w:val="bs-Cyrl-BA"/>
              </w:rPr>
              <w:t>254</w:t>
            </w:r>
            <w:r w:rsidR="00DC5E21">
              <w:rPr>
                <w:rFonts w:cs="Calibri"/>
                <w:color w:val="000000"/>
                <w:lang w:val="bs-Cyrl-BA"/>
              </w:rPr>
              <w:t>.000</w:t>
            </w:r>
          </w:p>
        </w:tc>
        <w:tc>
          <w:tcPr>
            <w:tcW w:w="999" w:type="dxa"/>
            <w:gridSpan w:val="2"/>
            <w:tcMar>
              <w:top w:w="0" w:type="dxa"/>
              <w:left w:w="108" w:type="dxa"/>
              <w:bottom w:w="0" w:type="dxa"/>
              <w:right w:w="108" w:type="dxa"/>
            </w:tcMar>
            <w:vAlign w:val="center"/>
            <w:hideMark/>
          </w:tcPr>
          <w:p w:rsidR="00DC5E21" w:rsidRPr="00A82728" w:rsidRDefault="0040506D" w:rsidP="00DC5E21">
            <w:pPr>
              <w:spacing w:after="0" w:line="240" w:lineRule="auto"/>
              <w:ind w:left="-57" w:right="-113"/>
              <w:jc w:val="center"/>
              <w:rPr>
                <w:rFonts w:cs="Calibri"/>
                <w:color w:val="000000"/>
              </w:rPr>
            </w:pPr>
            <w:r>
              <w:rPr>
                <w:rFonts w:cs="Calibri"/>
                <w:color w:val="000000"/>
              </w:rPr>
              <w:t>270</w:t>
            </w:r>
            <w:r w:rsidR="00C55DD2">
              <w:rPr>
                <w:rFonts w:cs="Calibri"/>
                <w:color w:val="000000"/>
              </w:rPr>
              <w:t>.000</w:t>
            </w:r>
          </w:p>
        </w:tc>
        <w:tc>
          <w:tcPr>
            <w:tcW w:w="1008" w:type="dxa"/>
            <w:gridSpan w:val="2"/>
            <w:tcMar>
              <w:top w:w="0" w:type="dxa"/>
              <w:left w:w="108" w:type="dxa"/>
              <w:bottom w:w="0" w:type="dxa"/>
              <w:right w:w="108" w:type="dxa"/>
            </w:tcMar>
            <w:vAlign w:val="center"/>
            <w:hideMark/>
          </w:tcPr>
          <w:p w:rsidR="00DC5E21" w:rsidRPr="00265CCA" w:rsidRDefault="0040506D" w:rsidP="00DC5E21">
            <w:pPr>
              <w:spacing w:after="0" w:line="240" w:lineRule="auto"/>
              <w:ind w:left="-57" w:right="-113"/>
              <w:jc w:val="center"/>
              <w:rPr>
                <w:rFonts w:cs="Calibri"/>
                <w:color w:val="000000"/>
              </w:rPr>
            </w:pPr>
            <w:r>
              <w:rPr>
                <w:rFonts w:cs="Calibri"/>
                <w:color w:val="000000"/>
              </w:rPr>
              <w:t>3</w:t>
            </w:r>
            <w:r w:rsidR="00C55DD2">
              <w:rPr>
                <w:rFonts w:cs="Calibri"/>
                <w:color w:val="000000"/>
              </w:rPr>
              <w:t>00.000</w:t>
            </w:r>
          </w:p>
        </w:tc>
        <w:tc>
          <w:tcPr>
            <w:tcW w:w="980" w:type="dxa"/>
            <w:gridSpan w:val="2"/>
            <w:tcMar>
              <w:top w:w="0" w:type="dxa"/>
              <w:left w:w="108" w:type="dxa"/>
              <w:bottom w:w="0" w:type="dxa"/>
              <w:right w:w="108" w:type="dxa"/>
            </w:tcMar>
            <w:vAlign w:val="center"/>
            <w:hideMark/>
          </w:tcPr>
          <w:p w:rsidR="00DC5E21" w:rsidRPr="00540DA3" w:rsidRDefault="0040506D" w:rsidP="00DC5E21">
            <w:pPr>
              <w:spacing w:after="0" w:line="240" w:lineRule="auto"/>
              <w:ind w:left="-57" w:right="-113"/>
              <w:jc w:val="center"/>
              <w:rPr>
                <w:rFonts w:cs="Calibri"/>
                <w:color w:val="000000"/>
              </w:rPr>
            </w:pPr>
            <w:r>
              <w:rPr>
                <w:rFonts w:cs="Calibri"/>
                <w:color w:val="000000"/>
              </w:rPr>
              <w:t>3</w:t>
            </w:r>
            <w:r w:rsidR="00C55DD2">
              <w:rPr>
                <w:rFonts w:cs="Calibri"/>
                <w:color w:val="000000"/>
              </w:rPr>
              <w:t>00.000</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7E15A7" w:rsidRDefault="00DC5E21" w:rsidP="00DC5E21">
            <w:pPr>
              <w:spacing w:after="0" w:line="240" w:lineRule="auto"/>
              <w:ind w:left="-57" w:right="-113"/>
              <w:rPr>
                <w:rFonts w:cs="Calibri"/>
                <w:noProof/>
              </w:rPr>
            </w:pPr>
            <w:r>
              <w:rPr>
                <w:rFonts w:cs="Calibri"/>
                <w:noProof/>
              </w:rPr>
              <w:t>Број суфинансираних пројеката НВО и удружења</w:t>
            </w:r>
          </w:p>
        </w:tc>
        <w:tc>
          <w:tcPr>
            <w:tcW w:w="1134" w:type="dxa"/>
            <w:gridSpan w:val="2"/>
            <w:tcMar>
              <w:top w:w="0" w:type="dxa"/>
              <w:left w:w="108" w:type="dxa"/>
              <w:bottom w:w="0" w:type="dxa"/>
              <w:right w:w="108" w:type="dxa"/>
            </w:tcMar>
            <w:vAlign w:val="center"/>
            <w:hideMark/>
          </w:tcPr>
          <w:p w:rsidR="00DC5E21" w:rsidRDefault="0040506D" w:rsidP="00DC5E21">
            <w:pPr>
              <w:spacing w:after="0" w:line="240" w:lineRule="auto"/>
              <w:ind w:left="-57" w:right="-113"/>
              <w:jc w:val="center"/>
              <w:rPr>
                <w:rFonts w:cs="Calibri"/>
                <w:color w:val="000000"/>
                <w:lang w:val="bs-Cyrl-BA"/>
              </w:rPr>
            </w:pPr>
            <w:r>
              <w:rPr>
                <w:rFonts w:cs="Calibri"/>
                <w:color w:val="000000"/>
                <w:lang w:val="bs-Cyrl-BA"/>
              </w:rPr>
              <w:t>13</w:t>
            </w:r>
          </w:p>
        </w:tc>
        <w:tc>
          <w:tcPr>
            <w:tcW w:w="999"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15</w:t>
            </w:r>
          </w:p>
        </w:tc>
        <w:tc>
          <w:tcPr>
            <w:tcW w:w="1008"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15</w:t>
            </w:r>
          </w:p>
        </w:tc>
        <w:tc>
          <w:tcPr>
            <w:tcW w:w="980"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15</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7E15A7" w:rsidRDefault="00DC5E21" w:rsidP="00DC5E21">
            <w:pPr>
              <w:spacing w:after="0" w:line="240" w:lineRule="auto"/>
              <w:ind w:left="-57" w:right="-113"/>
              <w:rPr>
                <w:rFonts w:cs="Calibri"/>
                <w:noProof/>
              </w:rPr>
            </w:pPr>
            <w:r>
              <w:rPr>
                <w:rFonts w:cs="Calibri"/>
                <w:noProof/>
              </w:rPr>
              <w:t>Број НВО и удружења која се финансирају из буџета града</w:t>
            </w:r>
          </w:p>
        </w:tc>
        <w:tc>
          <w:tcPr>
            <w:tcW w:w="1134" w:type="dxa"/>
            <w:gridSpan w:val="2"/>
            <w:tcMar>
              <w:top w:w="0" w:type="dxa"/>
              <w:left w:w="108" w:type="dxa"/>
              <w:bottom w:w="0" w:type="dxa"/>
              <w:right w:w="108" w:type="dxa"/>
            </w:tcMar>
            <w:vAlign w:val="center"/>
            <w:hideMark/>
          </w:tcPr>
          <w:p w:rsidR="00DC5E21" w:rsidRDefault="0040506D" w:rsidP="00DC5E21">
            <w:pPr>
              <w:spacing w:after="0" w:line="240" w:lineRule="auto"/>
              <w:ind w:left="-57" w:right="-113"/>
              <w:jc w:val="center"/>
              <w:rPr>
                <w:rFonts w:cs="Calibri"/>
                <w:color w:val="000000"/>
                <w:lang w:val="bs-Cyrl-BA"/>
              </w:rPr>
            </w:pPr>
            <w:r>
              <w:rPr>
                <w:rFonts w:cs="Calibri"/>
                <w:color w:val="000000"/>
                <w:lang w:val="bs-Cyrl-BA"/>
              </w:rPr>
              <w:t>29</w:t>
            </w:r>
          </w:p>
        </w:tc>
        <w:tc>
          <w:tcPr>
            <w:tcW w:w="999" w:type="dxa"/>
            <w:gridSpan w:val="2"/>
            <w:tcMar>
              <w:top w:w="0" w:type="dxa"/>
              <w:left w:w="108" w:type="dxa"/>
              <w:bottom w:w="0" w:type="dxa"/>
              <w:right w:w="108" w:type="dxa"/>
            </w:tcMar>
            <w:vAlign w:val="center"/>
            <w:hideMark/>
          </w:tcPr>
          <w:p w:rsidR="00DC5E21" w:rsidRPr="0040506D" w:rsidRDefault="00C55DD2" w:rsidP="00DC5E21">
            <w:pPr>
              <w:spacing w:after="0" w:line="240" w:lineRule="auto"/>
              <w:ind w:left="-57" w:right="-113"/>
              <w:jc w:val="center"/>
              <w:rPr>
                <w:rFonts w:cs="Calibri"/>
                <w:color w:val="000000"/>
              </w:rPr>
            </w:pPr>
            <w:r>
              <w:rPr>
                <w:rFonts w:cs="Calibri"/>
                <w:color w:val="000000"/>
              </w:rPr>
              <w:t>3</w:t>
            </w:r>
            <w:r w:rsidR="0040506D">
              <w:rPr>
                <w:rFonts w:cs="Calibri"/>
                <w:color w:val="000000"/>
              </w:rPr>
              <w:t>1</w:t>
            </w:r>
          </w:p>
        </w:tc>
        <w:tc>
          <w:tcPr>
            <w:tcW w:w="1008" w:type="dxa"/>
            <w:gridSpan w:val="2"/>
            <w:tcMar>
              <w:top w:w="0" w:type="dxa"/>
              <w:left w:w="108" w:type="dxa"/>
              <w:bottom w:w="0" w:type="dxa"/>
              <w:right w:w="108" w:type="dxa"/>
            </w:tcMar>
            <w:vAlign w:val="center"/>
            <w:hideMark/>
          </w:tcPr>
          <w:p w:rsidR="00DC5E21" w:rsidRPr="0040506D" w:rsidRDefault="00C55DD2" w:rsidP="00DC5E21">
            <w:pPr>
              <w:spacing w:after="0" w:line="240" w:lineRule="auto"/>
              <w:ind w:left="-57" w:right="-113"/>
              <w:jc w:val="center"/>
              <w:rPr>
                <w:rFonts w:cs="Calibri"/>
                <w:color w:val="000000"/>
              </w:rPr>
            </w:pPr>
            <w:r>
              <w:rPr>
                <w:rFonts w:cs="Calibri"/>
                <w:color w:val="000000"/>
              </w:rPr>
              <w:t>3</w:t>
            </w:r>
            <w:r w:rsidR="0040506D">
              <w:rPr>
                <w:rFonts w:cs="Calibri"/>
                <w:color w:val="000000"/>
              </w:rPr>
              <w:t>1</w:t>
            </w:r>
          </w:p>
        </w:tc>
        <w:tc>
          <w:tcPr>
            <w:tcW w:w="980" w:type="dxa"/>
            <w:gridSpan w:val="2"/>
            <w:tcMar>
              <w:top w:w="0" w:type="dxa"/>
              <w:left w:w="108" w:type="dxa"/>
              <w:bottom w:w="0" w:type="dxa"/>
              <w:right w:w="108" w:type="dxa"/>
            </w:tcMar>
            <w:vAlign w:val="center"/>
            <w:hideMark/>
          </w:tcPr>
          <w:p w:rsidR="00DC5E21" w:rsidRPr="0040506D" w:rsidRDefault="00C55DD2" w:rsidP="00DC5E21">
            <w:pPr>
              <w:spacing w:after="0" w:line="240" w:lineRule="auto"/>
              <w:ind w:left="-57" w:right="-113"/>
              <w:jc w:val="center"/>
              <w:rPr>
                <w:rFonts w:cs="Calibri"/>
                <w:color w:val="000000"/>
              </w:rPr>
            </w:pPr>
            <w:r>
              <w:rPr>
                <w:rFonts w:cs="Calibri"/>
                <w:color w:val="000000"/>
              </w:rPr>
              <w:t>3</w:t>
            </w:r>
            <w:r w:rsidR="0040506D">
              <w:rPr>
                <w:rFonts w:cs="Calibri"/>
                <w:color w:val="000000"/>
              </w:rPr>
              <w:t>1</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9A46CE" w:rsidRDefault="00DC5E21" w:rsidP="00DC5E21">
            <w:pPr>
              <w:spacing w:after="0" w:line="240" w:lineRule="auto"/>
              <w:ind w:left="-57" w:right="-113"/>
              <w:rPr>
                <w:rFonts w:cs="Calibri"/>
                <w:noProof/>
              </w:rPr>
            </w:pPr>
            <w:r>
              <w:rPr>
                <w:rFonts w:cs="Calibri"/>
                <w:noProof/>
              </w:rPr>
              <w:t>Број омладинских организација уписаних у регистар</w:t>
            </w:r>
          </w:p>
        </w:tc>
        <w:tc>
          <w:tcPr>
            <w:tcW w:w="1134" w:type="dxa"/>
            <w:gridSpan w:val="2"/>
            <w:tcMar>
              <w:top w:w="0" w:type="dxa"/>
              <w:left w:w="108" w:type="dxa"/>
              <w:bottom w:w="0" w:type="dxa"/>
              <w:right w:w="108" w:type="dxa"/>
            </w:tcMar>
            <w:vAlign w:val="center"/>
            <w:hideMark/>
          </w:tcPr>
          <w:p w:rsidR="00DC5E21" w:rsidRDefault="00DC5E21" w:rsidP="00DC5E21">
            <w:pPr>
              <w:spacing w:after="0" w:line="240" w:lineRule="auto"/>
              <w:ind w:left="-57" w:right="-113"/>
              <w:jc w:val="center"/>
              <w:rPr>
                <w:rFonts w:cs="Calibri"/>
                <w:color w:val="000000"/>
                <w:lang w:val="bs-Cyrl-BA"/>
              </w:rPr>
            </w:pPr>
            <w:r>
              <w:rPr>
                <w:rFonts w:cs="Calibri"/>
                <w:color w:val="000000"/>
                <w:lang w:val="bs-Cyrl-BA"/>
              </w:rPr>
              <w:t>8</w:t>
            </w:r>
          </w:p>
        </w:tc>
        <w:tc>
          <w:tcPr>
            <w:tcW w:w="999"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9</w:t>
            </w:r>
          </w:p>
        </w:tc>
        <w:tc>
          <w:tcPr>
            <w:tcW w:w="1008"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9</w:t>
            </w:r>
          </w:p>
        </w:tc>
        <w:tc>
          <w:tcPr>
            <w:tcW w:w="980"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9</w:t>
            </w:r>
          </w:p>
        </w:tc>
      </w:tr>
      <w:tr w:rsidR="00DC5E21" w:rsidRPr="00322AFB" w:rsidTr="00623034">
        <w:trPr>
          <w:trHeight w:val="690"/>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DC5E21" w:rsidRDefault="00DC5E21" w:rsidP="00DC5E21">
            <w:pPr>
              <w:spacing w:after="0" w:line="240" w:lineRule="auto"/>
              <w:ind w:left="-57" w:right="-113"/>
              <w:rPr>
                <w:rFonts w:cs="Calibri"/>
                <w:noProof/>
              </w:rPr>
            </w:pPr>
            <w:r>
              <w:rPr>
                <w:rFonts w:cs="Calibri"/>
                <w:noProof/>
              </w:rPr>
              <w:t>Број НВО, удружења и фондација уписаних у регистар</w:t>
            </w:r>
          </w:p>
        </w:tc>
        <w:tc>
          <w:tcPr>
            <w:tcW w:w="1134" w:type="dxa"/>
            <w:gridSpan w:val="2"/>
            <w:tcMar>
              <w:top w:w="0" w:type="dxa"/>
              <w:left w:w="108" w:type="dxa"/>
              <w:bottom w:w="0" w:type="dxa"/>
              <w:right w:w="108" w:type="dxa"/>
            </w:tcMar>
            <w:vAlign w:val="center"/>
            <w:hideMark/>
          </w:tcPr>
          <w:p w:rsidR="00DC5E21" w:rsidRDefault="00DC5E21" w:rsidP="00DC5E21">
            <w:pPr>
              <w:spacing w:after="0" w:line="240" w:lineRule="auto"/>
              <w:ind w:left="-57" w:right="-113"/>
              <w:jc w:val="center"/>
              <w:rPr>
                <w:rFonts w:cs="Calibri"/>
                <w:color w:val="000000"/>
                <w:lang w:val="bs-Cyrl-BA"/>
              </w:rPr>
            </w:pPr>
            <w:r>
              <w:rPr>
                <w:rFonts w:cs="Calibri"/>
                <w:color w:val="000000"/>
                <w:lang w:val="bs-Cyrl-BA"/>
              </w:rPr>
              <w:t>27</w:t>
            </w:r>
          </w:p>
        </w:tc>
        <w:tc>
          <w:tcPr>
            <w:tcW w:w="999" w:type="dxa"/>
            <w:gridSpan w:val="2"/>
            <w:tcMar>
              <w:top w:w="0" w:type="dxa"/>
              <w:left w:w="108" w:type="dxa"/>
              <w:bottom w:w="0" w:type="dxa"/>
              <w:right w:w="108" w:type="dxa"/>
            </w:tcMar>
            <w:vAlign w:val="center"/>
            <w:hideMark/>
          </w:tcPr>
          <w:p w:rsidR="00DC5E21" w:rsidRPr="0040506D" w:rsidRDefault="00C55DD2" w:rsidP="00DC5E21">
            <w:pPr>
              <w:spacing w:after="0" w:line="240" w:lineRule="auto"/>
              <w:ind w:left="-57" w:right="-113"/>
              <w:jc w:val="center"/>
              <w:rPr>
                <w:rFonts w:cs="Calibri"/>
                <w:color w:val="000000"/>
              </w:rPr>
            </w:pPr>
            <w:r>
              <w:rPr>
                <w:rFonts w:cs="Calibri"/>
                <w:color w:val="000000"/>
              </w:rPr>
              <w:t>2</w:t>
            </w:r>
            <w:r w:rsidR="0040506D">
              <w:rPr>
                <w:rFonts w:cs="Calibri"/>
                <w:color w:val="000000"/>
              </w:rPr>
              <w:t>9</w:t>
            </w:r>
          </w:p>
        </w:tc>
        <w:tc>
          <w:tcPr>
            <w:tcW w:w="1008" w:type="dxa"/>
            <w:gridSpan w:val="2"/>
            <w:tcMar>
              <w:top w:w="0" w:type="dxa"/>
              <w:left w:w="108" w:type="dxa"/>
              <w:bottom w:w="0" w:type="dxa"/>
              <w:right w:w="108" w:type="dxa"/>
            </w:tcMar>
            <w:vAlign w:val="center"/>
            <w:hideMark/>
          </w:tcPr>
          <w:p w:rsidR="00DC5E21" w:rsidRPr="0040506D" w:rsidRDefault="00C55DD2" w:rsidP="0040506D">
            <w:pPr>
              <w:spacing w:after="0" w:line="240" w:lineRule="auto"/>
              <w:ind w:left="-57" w:right="-113"/>
              <w:jc w:val="center"/>
              <w:rPr>
                <w:rFonts w:cs="Calibri"/>
                <w:color w:val="000000"/>
              </w:rPr>
            </w:pPr>
            <w:r>
              <w:rPr>
                <w:rFonts w:cs="Calibri"/>
                <w:color w:val="000000"/>
              </w:rPr>
              <w:t>2</w:t>
            </w:r>
            <w:r w:rsidR="0040506D">
              <w:rPr>
                <w:rFonts w:cs="Calibri"/>
                <w:color w:val="000000"/>
              </w:rPr>
              <w:t>9</w:t>
            </w:r>
          </w:p>
        </w:tc>
        <w:tc>
          <w:tcPr>
            <w:tcW w:w="980" w:type="dxa"/>
            <w:gridSpan w:val="2"/>
            <w:tcMar>
              <w:top w:w="0" w:type="dxa"/>
              <w:left w:w="108" w:type="dxa"/>
              <w:bottom w:w="0" w:type="dxa"/>
              <w:right w:w="108" w:type="dxa"/>
            </w:tcMar>
            <w:vAlign w:val="center"/>
            <w:hideMark/>
          </w:tcPr>
          <w:p w:rsidR="00DC5E21" w:rsidRPr="0040506D" w:rsidRDefault="00C55DD2" w:rsidP="0040506D">
            <w:pPr>
              <w:spacing w:after="0" w:line="240" w:lineRule="auto"/>
              <w:ind w:left="-57" w:right="-113"/>
              <w:jc w:val="center"/>
              <w:rPr>
                <w:rFonts w:cs="Calibri"/>
                <w:color w:val="000000"/>
              </w:rPr>
            </w:pPr>
            <w:r>
              <w:rPr>
                <w:rFonts w:cs="Calibri"/>
                <w:color w:val="000000"/>
              </w:rPr>
              <w:t>2</w:t>
            </w:r>
            <w:r w:rsidR="0040506D">
              <w:rPr>
                <w:rFonts w:cs="Calibri"/>
                <w:color w:val="000000"/>
              </w:rPr>
              <w:t>9</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DC5E21" w:rsidRDefault="00DC5E21" w:rsidP="00DC5E21">
            <w:pPr>
              <w:spacing w:after="0" w:line="240" w:lineRule="auto"/>
              <w:ind w:left="-57" w:right="-113"/>
              <w:rPr>
                <w:rFonts w:cs="Calibri"/>
                <w:noProof/>
              </w:rPr>
            </w:pPr>
            <w:r>
              <w:rPr>
                <w:rFonts w:cs="Calibri"/>
                <w:noProof/>
              </w:rPr>
              <w:t>Број стипендија и награда за спортисте и спортске раднике</w:t>
            </w:r>
          </w:p>
        </w:tc>
        <w:tc>
          <w:tcPr>
            <w:tcW w:w="1134" w:type="dxa"/>
            <w:gridSpan w:val="2"/>
            <w:tcMar>
              <w:top w:w="0" w:type="dxa"/>
              <w:left w:w="108" w:type="dxa"/>
              <w:bottom w:w="0" w:type="dxa"/>
              <w:right w:w="108" w:type="dxa"/>
            </w:tcMar>
            <w:vAlign w:val="center"/>
            <w:hideMark/>
          </w:tcPr>
          <w:p w:rsidR="00DC5E21" w:rsidRDefault="00DC5E21" w:rsidP="00DC5E21">
            <w:pPr>
              <w:spacing w:after="0" w:line="240" w:lineRule="auto"/>
              <w:ind w:left="-57" w:right="-113"/>
              <w:jc w:val="center"/>
              <w:rPr>
                <w:rFonts w:cs="Calibri"/>
                <w:color w:val="000000"/>
                <w:lang w:val="bs-Cyrl-BA"/>
              </w:rPr>
            </w:pPr>
            <w:r>
              <w:rPr>
                <w:rFonts w:cs="Calibri"/>
                <w:color w:val="000000"/>
                <w:lang w:val="bs-Cyrl-BA"/>
              </w:rPr>
              <w:t>40</w:t>
            </w:r>
          </w:p>
        </w:tc>
        <w:tc>
          <w:tcPr>
            <w:tcW w:w="999" w:type="dxa"/>
            <w:gridSpan w:val="2"/>
            <w:tcMar>
              <w:top w:w="0" w:type="dxa"/>
              <w:left w:w="108" w:type="dxa"/>
              <w:bottom w:w="0" w:type="dxa"/>
              <w:right w:w="108" w:type="dxa"/>
            </w:tcMar>
            <w:vAlign w:val="center"/>
            <w:hideMark/>
          </w:tcPr>
          <w:p w:rsidR="00DC5E21" w:rsidRPr="00EC6B54" w:rsidRDefault="00C55DD2" w:rsidP="00DC5E21">
            <w:pPr>
              <w:spacing w:after="0" w:line="240" w:lineRule="auto"/>
              <w:ind w:left="-57" w:right="-113"/>
              <w:jc w:val="center"/>
              <w:rPr>
                <w:rFonts w:cs="Calibri"/>
                <w:color w:val="000000"/>
              </w:rPr>
            </w:pPr>
            <w:r>
              <w:rPr>
                <w:rFonts w:cs="Calibri"/>
                <w:color w:val="000000"/>
              </w:rPr>
              <w:t>40</w:t>
            </w:r>
          </w:p>
        </w:tc>
        <w:tc>
          <w:tcPr>
            <w:tcW w:w="1008" w:type="dxa"/>
            <w:gridSpan w:val="2"/>
            <w:tcMar>
              <w:top w:w="0" w:type="dxa"/>
              <w:left w:w="108" w:type="dxa"/>
              <w:bottom w:w="0" w:type="dxa"/>
              <w:right w:w="108" w:type="dxa"/>
            </w:tcMar>
            <w:vAlign w:val="center"/>
            <w:hideMark/>
          </w:tcPr>
          <w:p w:rsidR="00DC5E21" w:rsidRPr="00EC6B54" w:rsidRDefault="00C55DD2" w:rsidP="00DC5E21">
            <w:pPr>
              <w:spacing w:after="0" w:line="240" w:lineRule="auto"/>
              <w:ind w:left="-57" w:right="-113"/>
              <w:jc w:val="center"/>
              <w:rPr>
                <w:rFonts w:cs="Calibri"/>
                <w:color w:val="000000"/>
              </w:rPr>
            </w:pPr>
            <w:r>
              <w:rPr>
                <w:rFonts w:cs="Calibri"/>
                <w:color w:val="000000"/>
              </w:rPr>
              <w:t>40</w:t>
            </w:r>
          </w:p>
        </w:tc>
        <w:tc>
          <w:tcPr>
            <w:tcW w:w="980" w:type="dxa"/>
            <w:gridSpan w:val="2"/>
            <w:tcMar>
              <w:top w:w="0" w:type="dxa"/>
              <w:left w:w="108" w:type="dxa"/>
              <w:bottom w:w="0" w:type="dxa"/>
              <w:right w:w="108" w:type="dxa"/>
            </w:tcMar>
            <w:vAlign w:val="center"/>
            <w:hideMark/>
          </w:tcPr>
          <w:p w:rsidR="00DC5E21" w:rsidRPr="00CB0F79" w:rsidRDefault="00C55DD2" w:rsidP="00DC5E21">
            <w:pPr>
              <w:spacing w:after="0" w:line="240" w:lineRule="auto"/>
              <w:ind w:left="-57" w:right="-113"/>
              <w:jc w:val="center"/>
              <w:rPr>
                <w:rFonts w:cs="Calibri"/>
                <w:color w:val="000000"/>
              </w:rPr>
            </w:pPr>
            <w:r>
              <w:rPr>
                <w:rFonts w:cs="Calibri"/>
                <w:color w:val="000000"/>
              </w:rPr>
              <w:t>40</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9A46CE" w:rsidRDefault="00DC5E21" w:rsidP="00DC5E21">
            <w:pPr>
              <w:spacing w:after="0" w:line="240" w:lineRule="auto"/>
              <w:ind w:left="-57" w:right="-113"/>
              <w:rPr>
                <w:rFonts w:cs="Calibri"/>
                <w:noProof/>
              </w:rPr>
            </w:pPr>
            <w:r>
              <w:rPr>
                <w:rFonts w:cs="Calibri"/>
                <w:noProof/>
              </w:rPr>
              <w:t>Број спортских организација које се финансирају из буџета града</w:t>
            </w:r>
          </w:p>
        </w:tc>
        <w:tc>
          <w:tcPr>
            <w:tcW w:w="1134" w:type="dxa"/>
            <w:gridSpan w:val="2"/>
            <w:tcMar>
              <w:top w:w="0" w:type="dxa"/>
              <w:left w:w="108" w:type="dxa"/>
              <w:bottom w:w="0" w:type="dxa"/>
              <w:right w:w="108" w:type="dxa"/>
            </w:tcMar>
            <w:vAlign w:val="center"/>
            <w:hideMark/>
          </w:tcPr>
          <w:p w:rsidR="00DC5E21" w:rsidRDefault="00DC5E21" w:rsidP="00DC5E21">
            <w:pPr>
              <w:spacing w:after="0" w:line="240" w:lineRule="auto"/>
              <w:ind w:left="-57" w:right="-113"/>
              <w:jc w:val="center"/>
              <w:rPr>
                <w:rFonts w:cs="Calibri"/>
                <w:color w:val="000000"/>
                <w:lang w:val="bs-Cyrl-BA"/>
              </w:rPr>
            </w:pPr>
            <w:r>
              <w:rPr>
                <w:rFonts w:cs="Calibri"/>
                <w:color w:val="000000"/>
                <w:lang w:val="bs-Cyrl-BA"/>
              </w:rPr>
              <w:t>49</w:t>
            </w:r>
          </w:p>
        </w:tc>
        <w:tc>
          <w:tcPr>
            <w:tcW w:w="999"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49</w:t>
            </w:r>
          </w:p>
        </w:tc>
        <w:tc>
          <w:tcPr>
            <w:tcW w:w="1008"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49</w:t>
            </w:r>
          </w:p>
        </w:tc>
        <w:tc>
          <w:tcPr>
            <w:tcW w:w="980" w:type="dxa"/>
            <w:gridSpan w:val="2"/>
            <w:tcMar>
              <w:top w:w="0" w:type="dxa"/>
              <w:left w:w="108" w:type="dxa"/>
              <w:bottom w:w="0" w:type="dxa"/>
              <w:right w:w="108" w:type="dxa"/>
            </w:tcMar>
            <w:vAlign w:val="center"/>
            <w:hideMark/>
          </w:tcPr>
          <w:p w:rsidR="00DC5E21" w:rsidRPr="00540DA3" w:rsidRDefault="00C55DD2" w:rsidP="00DC5E21">
            <w:pPr>
              <w:spacing w:after="0" w:line="240" w:lineRule="auto"/>
              <w:ind w:left="-57" w:right="-113"/>
              <w:jc w:val="center"/>
              <w:rPr>
                <w:rFonts w:cs="Calibri"/>
                <w:color w:val="000000"/>
              </w:rPr>
            </w:pPr>
            <w:r>
              <w:rPr>
                <w:rFonts w:cs="Calibri"/>
                <w:color w:val="000000"/>
              </w:rPr>
              <w:t>49</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DC5E21" w:rsidRDefault="00DC5E21" w:rsidP="00DC5E21">
            <w:pPr>
              <w:spacing w:after="0" w:line="240" w:lineRule="auto"/>
              <w:ind w:left="-57" w:right="-113"/>
              <w:rPr>
                <w:rFonts w:cs="Calibri"/>
                <w:noProof/>
              </w:rPr>
            </w:pPr>
            <w:r>
              <w:rPr>
                <w:rFonts w:cs="Calibri"/>
                <w:noProof/>
              </w:rPr>
              <w:t>Број подржаних спортских манифестација</w:t>
            </w:r>
          </w:p>
        </w:tc>
        <w:tc>
          <w:tcPr>
            <w:tcW w:w="1134" w:type="dxa"/>
            <w:gridSpan w:val="2"/>
            <w:tcMar>
              <w:top w:w="0" w:type="dxa"/>
              <w:left w:w="108" w:type="dxa"/>
              <w:bottom w:w="0" w:type="dxa"/>
              <w:right w:w="108" w:type="dxa"/>
            </w:tcMar>
            <w:vAlign w:val="center"/>
            <w:hideMark/>
          </w:tcPr>
          <w:p w:rsidR="00DC5E21" w:rsidRPr="00DC5E21" w:rsidRDefault="00DC5E21" w:rsidP="00DC5E21">
            <w:pPr>
              <w:spacing w:after="0" w:line="240" w:lineRule="auto"/>
              <w:ind w:left="-57" w:right="-113"/>
              <w:jc w:val="center"/>
              <w:rPr>
                <w:rFonts w:cs="Calibri"/>
                <w:noProof/>
              </w:rPr>
            </w:pPr>
            <w:r>
              <w:rPr>
                <w:rFonts w:cs="Calibri"/>
                <w:noProof/>
              </w:rPr>
              <w:t>3</w:t>
            </w:r>
          </w:p>
        </w:tc>
        <w:tc>
          <w:tcPr>
            <w:tcW w:w="999" w:type="dxa"/>
            <w:gridSpan w:val="2"/>
            <w:tcMar>
              <w:top w:w="0" w:type="dxa"/>
              <w:left w:w="108" w:type="dxa"/>
              <w:bottom w:w="0" w:type="dxa"/>
              <w:right w:w="108" w:type="dxa"/>
            </w:tcMar>
            <w:vAlign w:val="center"/>
            <w:hideMark/>
          </w:tcPr>
          <w:p w:rsidR="00DC5E21" w:rsidRPr="00C55DD2" w:rsidRDefault="00C55DD2" w:rsidP="00DC5E21">
            <w:pPr>
              <w:spacing w:after="0" w:line="240" w:lineRule="auto"/>
              <w:ind w:left="-57" w:right="-113"/>
              <w:jc w:val="center"/>
              <w:rPr>
                <w:rFonts w:cs="Calibri"/>
                <w:color w:val="000000"/>
              </w:rPr>
            </w:pPr>
            <w:r>
              <w:rPr>
                <w:rFonts w:cs="Calibri"/>
                <w:color w:val="000000"/>
              </w:rPr>
              <w:t>3</w:t>
            </w:r>
          </w:p>
        </w:tc>
        <w:tc>
          <w:tcPr>
            <w:tcW w:w="1008" w:type="dxa"/>
            <w:gridSpan w:val="2"/>
            <w:tcMar>
              <w:top w:w="0" w:type="dxa"/>
              <w:left w:w="108" w:type="dxa"/>
              <w:bottom w:w="0" w:type="dxa"/>
              <w:right w:w="108" w:type="dxa"/>
            </w:tcMar>
            <w:vAlign w:val="center"/>
            <w:hideMark/>
          </w:tcPr>
          <w:p w:rsidR="00DC5E21" w:rsidRPr="00EC6B54" w:rsidRDefault="00C55DD2"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DC5E21" w:rsidRPr="00CB0F79" w:rsidRDefault="00C55DD2" w:rsidP="00DC5E21">
            <w:pPr>
              <w:spacing w:after="0" w:line="240" w:lineRule="auto"/>
              <w:ind w:left="-57" w:right="-113"/>
              <w:jc w:val="center"/>
              <w:rPr>
                <w:rFonts w:cs="Calibri"/>
                <w:color w:val="000000"/>
              </w:rPr>
            </w:pPr>
            <w:r>
              <w:rPr>
                <w:rFonts w:cs="Calibri"/>
                <w:color w:val="000000"/>
              </w:rPr>
              <w:t>3</w:t>
            </w:r>
          </w:p>
        </w:tc>
      </w:tr>
      <w:tr w:rsidR="00DC5E21" w:rsidRPr="00322AFB" w:rsidTr="00623034">
        <w:trPr>
          <w:trHeight w:val="689"/>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DC5E21" w:rsidRDefault="00DC5E21" w:rsidP="00DC5E21">
            <w:pPr>
              <w:spacing w:after="0" w:line="240" w:lineRule="auto"/>
              <w:ind w:left="-57" w:right="-113"/>
              <w:rPr>
                <w:rFonts w:cs="Calibri"/>
                <w:noProof/>
              </w:rPr>
            </w:pPr>
            <w:r>
              <w:rPr>
                <w:rFonts w:cs="Calibri"/>
                <w:noProof/>
              </w:rPr>
              <w:t>Број непотпуних аутобуских линија које се субвенционишу из буџета града</w:t>
            </w:r>
          </w:p>
        </w:tc>
        <w:tc>
          <w:tcPr>
            <w:tcW w:w="1134"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noProof/>
              </w:rPr>
            </w:pPr>
            <w:r>
              <w:rPr>
                <w:rFonts w:cs="Calibri"/>
                <w:noProof/>
              </w:rPr>
              <w:t>26</w:t>
            </w:r>
          </w:p>
        </w:tc>
        <w:tc>
          <w:tcPr>
            <w:tcW w:w="999"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26</w:t>
            </w:r>
          </w:p>
        </w:tc>
        <w:tc>
          <w:tcPr>
            <w:tcW w:w="1008"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26</w:t>
            </w:r>
          </w:p>
        </w:tc>
        <w:tc>
          <w:tcPr>
            <w:tcW w:w="980" w:type="dxa"/>
            <w:gridSpan w:val="2"/>
            <w:tcMar>
              <w:top w:w="0" w:type="dxa"/>
              <w:left w:w="108" w:type="dxa"/>
              <w:bottom w:w="0" w:type="dxa"/>
              <w:right w:w="108" w:type="dxa"/>
            </w:tcMar>
            <w:vAlign w:val="center"/>
            <w:hideMark/>
          </w:tcPr>
          <w:p w:rsidR="00DC5E21" w:rsidRPr="0040506D" w:rsidRDefault="0040506D" w:rsidP="00DC5E21">
            <w:pPr>
              <w:spacing w:after="0" w:line="240" w:lineRule="auto"/>
              <w:ind w:left="-57" w:right="-113"/>
              <w:jc w:val="center"/>
              <w:rPr>
                <w:rFonts w:cs="Calibri"/>
                <w:color w:val="000000"/>
              </w:rPr>
            </w:pPr>
            <w:r>
              <w:rPr>
                <w:rFonts w:cs="Calibri"/>
                <w:color w:val="000000"/>
              </w:rPr>
              <w:t>26</w:t>
            </w:r>
          </w:p>
        </w:tc>
      </w:tr>
      <w:tr w:rsidR="00DC5E21" w:rsidRPr="00322AFB" w:rsidTr="00623034">
        <w:trPr>
          <w:trHeight w:val="690"/>
        </w:trPr>
        <w:tc>
          <w:tcPr>
            <w:tcW w:w="4362" w:type="dxa"/>
            <w:gridSpan w:val="2"/>
            <w:vMerge/>
            <w:tcMar>
              <w:top w:w="0" w:type="dxa"/>
              <w:left w:w="108" w:type="dxa"/>
              <w:bottom w:w="0" w:type="dxa"/>
              <w:right w:w="108" w:type="dxa"/>
            </w:tcMar>
            <w:vAlign w:val="center"/>
            <w:hideMark/>
          </w:tcPr>
          <w:p w:rsidR="00DC5E21" w:rsidRDefault="00DC5E21"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DC5E21" w:rsidRDefault="00DC5E21"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DC5E21" w:rsidRPr="00DC5E21" w:rsidRDefault="00DC5E21" w:rsidP="00DC5E21">
            <w:pPr>
              <w:ind w:left="-57" w:right="-113"/>
              <w:rPr>
                <w:rFonts w:cs="Calibri"/>
                <w:noProof/>
              </w:rPr>
            </w:pPr>
            <w:r>
              <w:rPr>
                <w:rFonts w:cs="Calibri"/>
                <w:noProof/>
              </w:rPr>
              <w:t>Износ гранта за Зворник стан</w:t>
            </w:r>
          </w:p>
        </w:tc>
        <w:tc>
          <w:tcPr>
            <w:tcW w:w="1134" w:type="dxa"/>
            <w:gridSpan w:val="2"/>
            <w:tcMar>
              <w:top w:w="0" w:type="dxa"/>
              <w:left w:w="108" w:type="dxa"/>
              <w:bottom w:w="0" w:type="dxa"/>
              <w:right w:w="108" w:type="dxa"/>
            </w:tcMar>
            <w:vAlign w:val="center"/>
            <w:hideMark/>
          </w:tcPr>
          <w:p w:rsidR="00DC5E21" w:rsidRDefault="0040506D" w:rsidP="00C55DD2">
            <w:pPr>
              <w:spacing w:after="0"/>
              <w:ind w:left="-57" w:right="-113"/>
              <w:jc w:val="center"/>
              <w:rPr>
                <w:rFonts w:cs="Calibri"/>
                <w:noProof/>
              </w:rPr>
            </w:pPr>
            <w:r>
              <w:rPr>
                <w:rFonts w:cs="Calibri"/>
                <w:noProof/>
              </w:rPr>
              <w:t>335</w:t>
            </w:r>
            <w:r w:rsidR="00DC5E21">
              <w:rPr>
                <w:rFonts w:cs="Calibri"/>
                <w:noProof/>
              </w:rPr>
              <w:t>.000</w:t>
            </w:r>
          </w:p>
        </w:tc>
        <w:tc>
          <w:tcPr>
            <w:tcW w:w="999" w:type="dxa"/>
            <w:gridSpan w:val="2"/>
            <w:tcMar>
              <w:top w:w="0" w:type="dxa"/>
              <w:left w:w="108" w:type="dxa"/>
              <w:bottom w:w="0" w:type="dxa"/>
              <w:right w:w="108" w:type="dxa"/>
            </w:tcMar>
            <w:vAlign w:val="center"/>
            <w:hideMark/>
          </w:tcPr>
          <w:p w:rsidR="00DC5E21" w:rsidRPr="00C55DD2" w:rsidRDefault="0040506D" w:rsidP="00DC5E21">
            <w:pPr>
              <w:spacing w:after="0" w:line="240" w:lineRule="auto"/>
              <w:ind w:left="-57" w:right="-113"/>
              <w:jc w:val="center"/>
              <w:rPr>
                <w:rFonts w:cs="Calibri"/>
                <w:color w:val="000000"/>
              </w:rPr>
            </w:pPr>
            <w:r>
              <w:rPr>
                <w:rFonts w:cs="Calibri"/>
                <w:color w:val="000000"/>
              </w:rPr>
              <w:t>350</w:t>
            </w:r>
            <w:r w:rsidR="00C55DD2">
              <w:rPr>
                <w:rFonts w:cs="Calibri"/>
                <w:color w:val="000000"/>
              </w:rPr>
              <w:t>.000</w:t>
            </w:r>
          </w:p>
        </w:tc>
        <w:tc>
          <w:tcPr>
            <w:tcW w:w="1008" w:type="dxa"/>
            <w:gridSpan w:val="2"/>
            <w:tcMar>
              <w:top w:w="0" w:type="dxa"/>
              <w:left w:w="108" w:type="dxa"/>
              <w:bottom w:w="0" w:type="dxa"/>
              <w:right w:w="108" w:type="dxa"/>
            </w:tcMar>
            <w:vAlign w:val="center"/>
            <w:hideMark/>
          </w:tcPr>
          <w:p w:rsidR="00DC5E21" w:rsidRPr="00EC6B54" w:rsidRDefault="0040506D" w:rsidP="00DC5E21">
            <w:pPr>
              <w:spacing w:after="0" w:line="240" w:lineRule="auto"/>
              <w:ind w:left="-57" w:right="-113"/>
              <w:jc w:val="center"/>
              <w:rPr>
                <w:rFonts w:cs="Calibri"/>
                <w:color w:val="000000"/>
              </w:rPr>
            </w:pPr>
            <w:r>
              <w:rPr>
                <w:rFonts w:cs="Calibri"/>
                <w:color w:val="000000"/>
              </w:rPr>
              <w:t>350</w:t>
            </w:r>
            <w:r w:rsidR="00C55DD2">
              <w:rPr>
                <w:rFonts w:cs="Calibri"/>
                <w:color w:val="000000"/>
              </w:rPr>
              <w:t>.000</w:t>
            </w:r>
          </w:p>
        </w:tc>
        <w:tc>
          <w:tcPr>
            <w:tcW w:w="980" w:type="dxa"/>
            <w:gridSpan w:val="2"/>
            <w:tcMar>
              <w:top w:w="0" w:type="dxa"/>
              <w:left w:w="108" w:type="dxa"/>
              <w:bottom w:w="0" w:type="dxa"/>
              <w:right w:w="108" w:type="dxa"/>
            </w:tcMar>
            <w:vAlign w:val="center"/>
            <w:hideMark/>
          </w:tcPr>
          <w:p w:rsidR="00DC5E21" w:rsidRPr="00CB0F79" w:rsidRDefault="0040506D" w:rsidP="00DC5E21">
            <w:pPr>
              <w:spacing w:after="0" w:line="240" w:lineRule="auto"/>
              <w:ind w:left="-57" w:right="-113"/>
              <w:jc w:val="center"/>
              <w:rPr>
                <w:rFonts w:cs="Calibri"/>
                <w:color w:val="000000"/>
              </w:rPr>
            </w:pPr>
            <w:r>
              <w:rPr>
                <w:rFonts w:cs="Calibri"/>
                <w:color w:val="000000"/>
              </w:rPr>
              <w:t>350</w:t>
            </w:r>
            <w:r w:rsidR="00C55DD2">
              <w:rPr>
                <w:rFonts w:cs="Calibri"/>
                <w:color w:val="000000"/>
              </w:rPr>
              <w:t>.000</w:t>
            </w:r>
          </w:p>
        </w:tc>
      </w:tr>
      <w:tr w:rsidR="00EE4A74" w:rsidRPr="00322AFB" w:rsidTr="00623034">
        <w:trPr>
          <w:trHeight w:val="20"/>
        </w:trPr>
        <w:tc>
          <w:tcPr>
            <w:tcW w:w="4362" w:type="dxa"/>
            <w:gridSpan w:val="2"/>
            <w:vMerge w:val="restart"/>
            <w:tcMar>
              <w:top w:w="0" w:type="dxa"/>
              <w:left w:w="108" w:type="dxa"/>
              <w:bottom w:w="0" w:type="dxa"/>
              <w:right w:w="108" w:type="dxa"/>
            </w:tcMar>
            <w:vAlign w:val="center"/>
            <w:hideMark/>
          </w:tcPr>
          <w:p w:rsidR="00EE4A74" w:rsidRPr="00286342" w:rsidRDefault="00EE4A74" w:rsidP="00DC5E21">
            <w:pPr>
              <w:spacing w:after="0" w:line="240" w:lineRule="auto"/>
              <w:ind w:left="-57" w:right="-113"/>
              <w:rPr>
                <w:rFonts w:cs="Calibri"/>
                <w:color w:val="000000"/>
              </w:rPr>
            </w:pPr>
            <w:r>
              <w:rPr>
                <w:rFonts w:cs="Calibri"/>
                <w:color w:val="000000"/>
              </w:rPr>
              <w:t>9.1. Вршење инспекцијског надзора</w:t>
            </w:r>
          </w:p>
        </w:tc>
        <w:tc>
          <w:tcPr>
            <w:tcW w:w="2267" w:type="dxa"/>
            <w:vMerge w:val="restart"/>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r>
              <w:rPr>
                <w:rFonts w:cs="Calibri"/>
                <w:color w:val="000000"/>
              </w:rPr>
              <w:t>412700 Средства за прегледе инспекцијских узорака</w:t>
            </w:r>
          </w:p>
          <w:p w:rsidR="00EE4A74" w:rsidRPr="00426E5B" w:rsidRDefault="00EE4A74" w:rsidP="00DC5E21">
            <w:pPr>
              <w:spacing w:after="0" w:line="240" w:lineRule="auto"/>
              <w:ind w:left="-57" w:right="-113"/>
              <w:rPr>
                <w:rFonts w:cs="Calibri"/>
                <w:color w:val="000000"/>
              </w:rPr>
            </w:pPr>
            <w:r>
              <w:rPr>
                <w:rFonts w:cs="Calibri"/>
                <w:color w:val="000000"/>
              </w:rPr>
              <w:t>412700 Административна извршења- хитне интервенције</w:t>
            </w: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тржишних инспектора</w:t>
            </w:r>
          </w:p>
        </w:tc>
        <w:tc>
          <w:tcPr>
            <w:tcW w:w="1134" w:type="dxa"/>
            <w:gridSpan w:val="2"/>
            <w:tcMar>
              <w:top w:w="0" w:type="dxa"/>
              <w:left w:w="108" w:type="dxa"/>
              <w:bottom w:w="0" w:type="dxa"/>
              <w:right w:w="108" w:type="dxa"/>
            </w:tcMar>
            <w:vAlign w:val="center"/>
            <w:hideMark/>
          </w:tcPr>
          <w:p w:rsidR="00EE4A74" w:rsidRDefault="00D13A38" w:rsidP="00DC5E21">
            <w:pPr>
              <w:spacing w:after="0" w:line="240" w:lineRule="auto"/>
              <w:ind w:left="-57" w:right="-113"/>
              <w:jc w:val="center"/>
              <w:rPr>
                <w:rFonts w:cs="Calibri"/>
                <w:color w:val="000000"/>
                <w:lang w:val="bs-Cyrl-BA"/>
              </w:rPr>
            </w:pPr>
            <w:r>
              <w:rPr>
                <w:rFonts w:cs="Calibri"/>
                <w:color w:val="000000"/>
                <w:lang w:val="bs-Cyrl-BA"/>
              </w:rPr>
              <w:t>458</w:t>
            </w:r>
          </w:p>
        </w:tc>
        <w:tc>
          <w:tcPr>
            <w:tcW w:w="999"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460</w:t>
            </w:r>
          </w:p>
        </w:tc>
        <w:tc>
          <w:tcPr>
            <w:tcW w:w="1008"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460</w:t>
            </w:r>
          </w:p>
        </w:tc>
        <w:tc>
          <w:tcPr>
            <w:tcW w:w="980"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460</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инспектора за храну</w:t>
            </w:r>
          </w:p>
        </w:tc>
        <w:tc>
          <w:tcPr>
            <w:tcW w:w="1134" w:type="dxa"/>
            <w:gridSpan w:val="2"/>
            <w:tcMar>
              <w:top w:w="0" w:type="dxa"/>
              <w:left w:w="108" w:type="dxa"/>
              <w:bottom w:w="0" w:type="dxa"/>
              <w:right w:w="108" w:type="dxa"/>
            </w:tcMar>
            <w:vAlign w:val="center"/>
            <w:hideMark/>
          </w:tcPr>
          <w:p w:rsidR="00EE4A74" w:rsidRDefault="00D13A38" w:rsidP="00DC5E21">
            <w:pPr>
              <w:spacing w:after="0" w:line="240" w:lineRule="auto"/>
              <w:ind w:left="-57" w:right="-113"/>
              <w:jc w:val="center"/>
              <w:rPr>
                <w:rFonts w:cs="Calibri"/>
                <w:color w:val="000000"/>
                <w:lang w:val="bs-Cyrl-BA"/>
              </w:rPr>
            </w:pPr>
            <w:r>
              <w:rPr>
                <w:rFonts w:cs="Calibri"/>
                <w:color w:val="000000"/>
                <w:lang w:val="bs-Cyrl-BA"/>
              </w:rPr>
              <w:t>100</w:t>
            </w:r>
          </w:p>
        </w:tc>
        <w:tc>
          <w:tcPr>
            <w:tcW w:w="999"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110</w:t>
            </w:r>
          </w:p>
        </w:tc>
        <w:tc>
          <w:tcPr>
            <w:tcW w:w="1008"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110</w:t>
            </w:r>
          </w:p>
        </w:tc>
        <w:tc>
          <w:tcPr>
            <w:tcW w:w="980" w:type="dxa"/>
            <w:gridSpan w:val="2"/>
            <w:tcMar>
              <w:top w:w="0" w:type="dxa"/>
              <w:left w:w="108" w:type="dxa"/>
              <w:bottom w:w="0" w:type="dxa"/>
              <w:right w:w="108" w:type="dxa"/>
            </w:tcMar>
            <w:vAlign w:val="center"/>
            <w:hideMark/>
          </w:tcPr>
          <w:p w:rsidR="00EE4A74" w:rsidRPr="00D13A38" w:rsidRDefault="00D13A38" w:rsidP="00DC5E21">
            <w:pPr>
              <w:spacing w:after="0" w:line="240" w:lineRule="auto"/>
              <w:ind w:left="-57" w:right="-113"/>
              <w:jc w:val="center"/>
              <w:rPr>
                <w:rFonts w:cs="Calibri"/>
                <w:color w:val="000000"/>
              </w:rPr>
            </w:pPr>
            <w:r>
              <w:rPr>
                <w:rFonts w:cs="Calibri"/>
                <w:color w:val="000000"/>
              </w:rPr>
              <w:t>110</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ветеринарског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304</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310</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310</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310</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еколошког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120</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120</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125</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125</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пољопривредног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115</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115</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120</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120</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грађевинског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80</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80</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82</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85</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саобраћајног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100</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105</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105</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110</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426E5B" w:rsidRDefault="00EE4A74" w:rsidP="00DC5E21">
            <w:pPr>
              <w:spacing w:after="0" w:line="240" w:lineRule="auto"/>
              <w:ind w:left="-57" w:right="-113"/>
              <w:rPr>
                <w:rFonts w:cs="Calibri"/>
                <w:color w:val="000000"/>
              </w:rPr>
            </w:pPr>
            <w:r>
              <w:rPr>
                <w:rFonts w:cs="Calibri"/>
                <w:color w:val="000000"/>
              </w:rPr>
              <w:t>Број контрола инспектора за предмете опште употребе и против епидемиолошке заштите</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130</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130</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135</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135</w:t>
            </w:r>
          </w:p>
        </w:tc>
      </w:tr>
      <w:tr w:rsidR="00EE4A74" w:rsidRPr="00322AFB" w:rsidTr="00623034">
        <w:trPr>
          <w:trHeight w:val="20"/>
        </w:trPr>
        <w:tc>
          <w:tcPr>
            <w:tcW w:w="4362" w:type="dxa"/>
            <w:gridSpan w:val="2"/>
            <w:vMerge/>
            <w:tcMar>
              <w:top w:w="0" w:type="dxa"/>
              <w:left w:w="108" w:type="dxa"/>
              <w:bottom w:w="0" w:type="dxa"/>
              <w:right w:w="108" w:type="dxa"/>
            </w:tcMar>
            <w:vAlign w:val="center"/>
            <w:hideMark/>
          </w:tcPr>
          <w:p w:rsidR="00EE4A74" w:rsidRDefault="00EE4A7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EE4A74" w:rsidRDefault="00EE4A74"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EE4A74" w:rsidRPr="00EE4A74" w:rsidRDefault="00EE4A74" w:rsidP="00DC5E21">
            <w:pPr>
              <w:spacing w:after="0" w:line="240" w:lineRule="auto"/>
              <w:ind w:left="-57" w:right="-113"/>
              <w:rPr>
                <w:rFonts w:cs="Calibri"/>
                <w:color w:val="000000"/>
              </w:rPr>
            </w:pPr>
            <w:r>
              <w:rPr>
                <w:rFonts w:cs="Calibri"/>
                <w:color w:val="000000"/>
              </w:rPr>
              <w:t>Број контрола водног инспектора</w:t>
            </w:r>
          </w:p>
        </w:tc>
        <w:tc>
          <w:tcPr>
            <w:tcW w:w="1134" w:type="dxa"/>
            <w:gridSpan w:val="2"/>
            <w:tcMar>
              <w:top w:w="0" w:type="dxa"/>
              <w:left w:w="108" w:type="dxa"/>
              <w:bottom w:w="0" w:type="dxa"/>
              <w:right w:w="108" w:type="dxa"/>
            </w:tcMar>
            <w:vAlign w:val="center"/>
            <w:hideMark/>
          </w:tcPr>
          <w:p w:rsidR="00EE4A74" w:rsidRDefault="004548CD" w:rsidP="00DC5E21">
            <w:pPr>
              <w:spacing w:after="0" w:line="240" w:lineRule="auto"/>
              <w:ind w:left="-57" w:right="-113"/>
              <w:jc w:val="center"/>
              <w:rPr>
                <w:rFonts w:cs="Calibri"/>
                <w:color w:val="000000"/>
                <w:lang w:val="bs-Cyrl-BA"/>
              </w:rPr>
            </w:pPr>
            <w:r>
              <w:rPr>
                <w:rFonts w:cs="Calibri"/>
                <w:color w:val="000000"/>
                <w:lang w:val="bs-Cyrl-BA"/>
              </w:rPr>
              <w:t>85</w:t>
            </w:r>
          </w:p>
        </w:tc>
        <w:tc>
          <w:tcPr>
            <w:tcW w:w="999"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85</w:t>
            </w:r>
          </w:p>
        </w:tc>
        <w:tc>
          <w:tcPr>
            <w:tcW w:w="1008"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90</w:t>
            </w:r>
          </w:p>
        </w:tc>
        <w:tc>
          <w:tcPr>
            <w:tcW w:w="980" w:type="dxa"/>
            <w:gridSpan w:val="2"/>
            <w:tcMar>
              <w:top w:w="0" w:type="dxa"/>
              <w:left w:w="108" w:type="dxa"/>
              <w:bottom w:w="0" w:type="dxa"/>
              <w:right w:w="108" w:type="dxa"/>
            </w:tcMar>
            <w:vAlign w:val="center"/>
            <w:hideMark/>
          </w:tcPr>
          <w:p w:rsidR="00EE4A74" w:rsidRPr="004548CD" w:rsidRDefault="004548CD" w:rsidP="00DC5E21">
            <w:pPr>
              <w:spacing w:after="0" w:line="240" w:lineRule="auto"/>
              <w:ind w:left="-57" w:right="-113"/>
              <w:jc w:val="center"/>
              <w:rPr>
                <w:rFonts w:cs="Calibri"/>
                <w:color w:val="000000"/>
              </w:rPr>
            </w:pPr>
            <w:r>
              <w:rPr>
                <w:rFonts w:cs="Calibri"/>
                <w:color w:val="000000"/>
              </w:rPr>
              <w:t>90</w:t>
            </w:r>
          </w:p>
        </w:tc>
      </w:tr>
      <w:tr w:rsidR="00496125" w:rsidRPr="00322AFB" w:rsidTr="00623034">
        <w:trPr>
          <w:trHeight w:val="510"/>
        </w:trPr>
        <w:tc>
          <w:tcPr>
            <w:tcW w:w="4362" w:type="dxa"/>
            <w:gridSpan w:val="2"/>
            <w:tcMar>
              <w:top w:w="0" w:type="dxa"/>
              <w:left w:w="108" w:type="dxa"/>
              <w:bottom w:w="0" w:type="dxa"/>
              <w:right w:w="108" w:type="dxa"/>
            </w:tcMar>
            <w:vAlign w:val="center"/>
            <w:hideMark/>
          </w:tcPr>
          <w:p w:rsidR="00496125" w:rsidRPr="00411710" w:rsidRDefault="00496125" w:rsidP="00DC5E21">
            <w:pPr>
              <w:spacing w:after="0" w:line="240" w:lineRule="auto"/>
              <w:ind w:left="-57" w:right="-113"/>
              <w:rPr>
                <w:rFonts w:cs="Calibri"/>
                <w:color w:val="000000"/>
              </w:rPr>
            </w:pPr>
            <w:r>
              <w:rPr>
                <w:rFonts w:cs="Calibri"/>
                <w:color w:val="000000"/>
              </w:rPr>
              <w:t>9.2. Заступање ГУГЗ пред Основним судом одјељења за прекршаје</w:t>
            </w:r>
          </w:p>
        </w:tc>
        <w:tc>
          <w:tcPr>
            <w:tcW w:w="2267" w:type="dxa"/>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 xml:space="preserve">Број заступања ГУГЗ пред </w:t>
            </w:r>
            <w:r>
              <w:rPr>
                <w:rFonts w:cs="Calibri"/>
                <w:color w:val="000000"/>
              </w:rPr>
              <w:t xml:space="preserve"> Основним судом одјељења за прекршаје</w:t>
            </w:r>
          </w:p>
        </w:tc>
        <w:tc>
          <w:tcPr>
            <w:tcW w:w="1134" w:type="dxa"/>
            <w:gridSpan w:val="2"/>
            <w:tcMar>
              <w:top w:w="0" w:type="dxa"/>
              <w:left w:w="108" w:type="dxa"/>
              <w:bottom w:w="0" w:type="dxa"/>
              <w:right w:w="108" w:type="dxa"/>
            </w:tcMar>
            <w:vAlign w:val="center"/>
            <w:hideMark/>
          </w:tcPr>
          <w:p w:rsidR="00496125" w:rsidRDefault="004548CD" w:rsidP="00DC5E21">
            <w:pPr>
              <w:spacing w:after="0" w:line="240" w:lineRule="auto"/>
              <w:ind w:left="-57" w:right="-113"/>
              <w:jc w:val="center"/>
              <w:rPr>
                <w:rFonts w:cs="Calibri"/>
                <w:color w:val="000000"/>
                <w:lang w:val="bs-Cyrl-BA"/>
              </w:rPr>
            </w:pPr>
            <w:r>
              <w:rPr>
                <w:rFonts w:cs="Calibri"/>
                <w:color w:val="000000"/>
                <w:lang w:val="bs-Cyrl-BA"/>
              </w:rPr>
              <w:t>40</w:t>
            </w:r>
          </w:p>
        </w:tc>
        <w:tc>
          <w:tcPr>
            <w:tcW w:w="999" w:type="dxa"/>
            <w:gridSpan w:val="2"/>
            <w:tcMar>
              <w:top w:w="0" w:type="dxa"/>
              <w:left w:w="108" w:type="dxa"/>
              <w:bottom w:w="0" w:type="dxa"/>
              <w:right w:w="108" w:type="dxa"/>
            </w:tcMar>
            <w:vAlign w:val="center"/>
            <w:hideMark/>
          </w:tcPr>
          <w:p w:rsidR="00496125" w:rsidRPr="004548CD" w:rsidRDefault="004548CD" w:rsidP="00DC5E21">
            <w:pPr>
              <w:spacing w:after="0" w:line="240" w:lineRule="auto"/>
              <w:ind w:left="-57" w:right="-113"/>
              <w:jc w:val="center"/>
              <w:rPr>
                <w:rFonts w:cs="Calibri"/>
                <w:color w:val="000000"/>
              </w:rPr>
            </w:pPr>
            <w:r>
              <w:rPr>
                <w:rFonts w:cs="Calibri"/>
                <w:color w:val="000000"/>
              </w:rPr>
              <w:t>40</w:t>
            </w:r>
          </w:p>
        </w:tc>
        <w:tc>
          <w:tcPr>
            <w:tcW w:w="1008" w:type="dxa"/>
            <w:gridSpan w:val="2"/>
            <w:tcMar>
              <w:top w:w="0" w:type="dxa"/>
              <w:left w:w="108" w:type="dxa"/>
              <w:bottom w:w="0" w:type="dxa"/>
              <w:right w:w="108" w:type="dxa"/>
            </w:tcMar>
            <w:vAlign w:val="center"/>
            <w:hideMark/>
          </w:tcPr>
          <w:p w:rsidR="00496125" w:rsidRPr="004548CD" w:rsidRDefault="004548CD" w:rsidP="00DC5E21">
            <w:pPr>
              <w:spacing w:after="0" w:line="240" w:lineRule="auto"/>
              <w:ind w:left="-57" w:right="-113"/>
              <w:jc w:val="center"/>
              <w:rPr>
                <w:rFonts w:cs="Calibri"/>
                <w:color w:val="000000"/>
              </w:rPr>
            </w:pPr>
            <w:r>
              <w:rPr>
                <w:rFonts w:cs="Calibri"/>
                <w:color w:val="000000"/>
              </w:rPr>
              <w:t>40</w:t>
            </w:r>
          </w:p>
        </w:tc>
        <w:tc>
          <w:tcPr>
            <w:tcW w:w="980" w:type="dxa"/>
            <w:gridSpan w:val="2"/>
            <w:tcMar>
              <w:top w:w="0" w:type="dxa"/>
              <w:left w:w="108" w:type="dxa"/>
              <w:bottom w:w="0" w:type="dxa"/>
              <w:right w:w="108" w:type="dxa"/>
            </w:tcMar>
            <w:vAlign w:val="center"/>
            <w:hideMark/>
          </w:tcPr>
          <w:p w:rsidR="00496125" w:rsidRPr="004548CD" w:rsidRDefault="004548CD" w:rsidP="00DC5E21">
            <w:pPr>
              <w:spacing w:after="0" w:line="240" w:lineRule="auto"/>
              <w:ind w:left="-57" w:right="-113"/>
              <w:jc w:val="center"/>
              <w:rPr>
                <w:rFonts w:cs="Calibri"/>
                <w:color w:val="000000"/>
              </w:rPr>
            </w:pPr>
            <w:r>
              <w:rPr>
                <w:rFonts w:cs="Calibri"/>
                <w:color w:val="000000"/>
              </w:rPr>
              <w:t>40</w:t>
            </w:r>
          </w:p>
        </w:tc>
      </w:tr>
      <w:tr w:rsidR="00496125" w:rsidRPr="00322AFB" w:rsidTr="00E365C1">
        <w:trPr>
          <w:trHeight w:val="510"/>
        </w:trPr>
        <w:tc>
          <w:tcPr>
            <w:tcW w:w="4362" w:type="dxa"/>
            <w:gridSpan w:val="2"/>
            <w:tcMar>
              <w:top w:w="0" w:type="dxa"/>
              <w:left w:w="108" w:type="dxa"/>
              <w:bottom w:w="0" w:type="dxa"/>
              <w:right w:w="108" w:type="dxa"/>
            </w:tcMar>
            <w:vAlign w:val="center"/>
            <w:hideMark/>
          </w:tcPr>
          <w:p w:rsidR="00496125" w:rsidRPr="00C3025D" w:rsidRDefault="00496125" w:rsidP="00DC5E21">
            <w:pPr>
              <w:spacing w:after="0" w:line="240" w:lineRule="auto"/>
              <w:ind w:left="-57" w:right="-113"/>
              <w:rPr>
                <w:rFonts w:cs="Calibri"/>
                <w:color w:val="000000"/>
              </w:rPr>
            </w:pPr>
            <w:r>
              <w:rPr>
                <w:rFonts w:cs="Calibri"/>
                <w:color w:val="000000"/>
              </w:rPr>
              <w:t>10.1. Вршење комунално-инспекцијског надзора</w:t>
            </w:r>
          </w:p>
        </w:tc>
        <w:tc>
          <w:tcPr>
            <w:tcW w:w="2267" w:type="dxa"/>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 xml:space="preserve">412400 Набавка материјала </w:t>
            </w:r>
          </w:p>
          <w:p w:rsidR="00496125" w:rsidRPr="00C3025D" w:rsidRDefault="00496125" w:rsidP="00DC5E21">
            <w:pPr>
              <w:spacing w:after="0" w:line="240" w:lineRule="auto"/>
              <w:ind w:left="-57" w:right="-113"/>
              <w:rPr>
                <w:rFonts w:cs="Calibri"/>
                <w:color w:val="000000"/>
              </w:rPr>
            </w:pPr>
            <w:r>
              <w:rPr>
                <w:rFonts w:cs="Calibri"/>
                <w:color w:val="000000"/>
              </w:rPr>
              <w:t>412900 Административна извршења- хитне интервенције</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контрола комуналних полицајаца</w:t>
            </w:r>
          </w:p>
        </w:tc>
        <w:tc>
          <w:tcPr>
            <w:tcW w:w="1134" w:type="dxa"/>
            <w:gridSpan w:val="2"/>
            <w:tcMar>
              <w:top w:w="0" w:type="dxa"/>
              <w:left w:w="108" w:type="dxa"/>
              <w:bottom w:w="0" w:type="dxa"/>
              <w:right w:w="108" w:type="dxa"/>
            </w:tcMar>
            <w:vAlign w:val="center"/>
            <w:hideMark/>
          </w:tcPr>
          <w:p w:rsidR="00496125" w:rsidRPr="00973443" w:rsidRDefault="00973443" w:rsidP="00DC5E21">
            <w:pPr>
              <w:spacing w:after="0" w:line="240" w:lineRule="auto"/>
              <w:ind w:left="-57" w:right="-113"/>
              <w:jc w:val="center"/>
              <w:rPr>
                <w:rFonts w:cs="Calibri"/>
                <w:noProof/>
              </w:rPr>
            </w:pPr>
            <w:r>
              <w:rPr>
                <w:rFonts w:cs="Calibri"/>
                <w:noProof/>
              </w:rPr>
              <w:t>4.443</w:t>
            </w:r>
          </w:p>
        </w:tc>
        <w:tc>
          <w:tcPr>
            <w:tcW w:w="999" w:type="dxa"/>
            <w:gridSpan w:val="2"/>
            <w:tcMar>
              <w:top w:w="0" w:type="dxa"/>
              <w:left w:w="108" w:type="dxa"/>
              <w:bottom w:w="0" w:type="dxa"/>
              <w:right w:w="108" w:type="dxa"/>
            </w:tcMar>
            <w:vAlign w:val="center"/>
            <w:hideMark/>
          </w:tcPr>
          <w:p w:rsidR="00496125" w:rsidRDefault="00E365C1" w:rsidP="00E365C1">
            <w:pPr>
              <w:spacing w:after="0" w:line="240" w:lineRule="auto"/>
              <w:ind w:left="-57" w:right="-113"/>
              <w:jc w:val="center"/>
              <w:rPr>
                <w:rFonts w:cs="Calibri"/>
                <w:color w:val="000000"/>
                <w:lang w:val="bs-Cyrl-BA"/>
              </w:rPr>
            </w:pPr>
            <w:r>
              <w:rPr>
                <w:rFonts w:cs="Calibri"/>
                <w:color w:val="000000"/>
                <w:lang w:val="bs-Cyrl-BA"/>
              </w:rPr>
              <w:t>3.500</w:t>
            </w:r>
          </w:p>
        </w:tc>
        <w:tc>
          <w:tcPr>
            <w:tcW w:w="1008" w:type="dxa"/>
            <w:gridSpan w:val="2"/>
            <w:tcMar>
              <w:top w:w="0" w:type="dxa"/>
              <w:left w:w="108" w:type="dxa"/>
              <w:bottom w:w="0" w:type="dxa"/>
              <w:right w:w="108" w:type="dxa"/>
            </w:tcMar>
            <w:vAlign w:val="center"/>
            <w:hideMark/>
          </w:tcPr>
          <w:p w:rsidR="00496125" w:rsidRDefault="00E365C1" w:rsidP="00DC5E21">
            <w:pPr>
              <w:spacing w:after="0" w:line="240" w:lineRule="auto"/>
              <w:ind w:left="-57" w:right="-113"/>
              <w:jc w:val="center"/>
              <w:rPr>
                <w:rFonts w:cs="Calibri"/>
                <w:color w:val="000000"/>
                <w:lang w:val="bs-Cyrl-BA"/>
              </w:rPr>
            </w:pPr>
            <w:r>
              <w:rPr>
                <w:rFonts w:cs="Calibri"/>
                <w:color w:val="000000"/>
                <w:lang w:val="bs-Cyrl-BA"/>
              </w:rPr>
              <w:t>3.000</w:t>
            </w:r>
          </w:p>
        </w:tc>
        <w:tc>
          <w:tcPr>
            <w:tcW w:w="980" w:type="dxa"/>
            <w:gridSpan w:val="2"/>
            <w:tcMar>
              <w:top w:w="0" w:type="dxa"/>
              <w:left w:w="108" w:type="dxa"/>
              <w:bottom w:w="0" w:type="dxa"/>
              <w:right w:w="108" w:type="dxa"/>
            </w:tcMar>
            <w:vAlign w:val="center"/>
            <w:hideMark/>
          </w:tcPr>
          <w:p w:rsidR="00496125" w:rsidRDefault="00E365C1" w:rsidP="00DC5E21">
            <w:pPr>
              <w:spacing w:after="0" w:line="240" w:lineRule="auto"/>
              <w:ind w:left="-57" w:right="-113"/>
              <w:jc w:val="center"/>
              <w:rPr>
                <w:rFonts w:cs="Calibri"/>
                <w:color w:val="000000"/>
                <w:lang w:val="bs-Cyrl-BA"/>
              </w:rPr>
            </w:pPr>
            <w:r>
              <w:rPr>
                <w:rFonts w:cs="Calibri"/>
                <w:color w:val="000000"/>
                <w:lang w:val="bs-Cyrl-BA"/>
              </w:rPr>
              <w:t>3.000</w:t>
            </w:r>
          </w:p>
        </w:tc>
      </w:tr>
      <w:tr w:rsidR="008C7398" w:rsidRPr="00322AFB" w:rsidTr="00623034">
        <w:trPr>
          <w:trHeight w:val="154"/>
        </w:trPr>
        <w:tc>
          <w:tcPr>
            <w:tcW w:w="4362" w:type="dxa"/>
            <w:gridSpan w:val="2"/>
            <w:vMerge w:val="restart"/>
            <w:tcMar>
              <w:top w:w="0" w:type="dxa"/>
              <w:left w:w="108" w:type="dxa"/>
              <w:bottom w:w="0" w:type="dxa"/>
              <w:right w:w="108" w:type="dxa"/>
            </w:tcMar>
            <w:vAlign w:val="center"/>
            <w:hideMark/>
          </w:tcPr>
          <w:p w:rsidR="008C7398" w:rsidRPr="00CD4D83" w:rsidRDefault="008C7398" w:rsidP="00DC5E21">
            <w:pPr>
              <w:spacing w:after="0" w:line="240" w:lineRule="auto"/>
              <w:ind w:left="-57" w:right="-113"/>
              <w:rPr>
                <w:rFonts w:cs="Calibri"/>
                <w:color w:val="000000"/>
              </w:rPr>
            </w:pPr>
            <w:r>
              <w:rPr>
                <w:rFonts w:cs="Calibri"/>
                <w:color w:val="000000"/>
              </w:rPr>
              <w:t>11.1. Провођење поступака јавних набавки</w:t>
            </w:r>
          </w:p>
        </w:tc>
        <w:tc>
          <w:tcPr>
            <w:tcW w:w="2267" w:type="dxa"/>
            <w:vMerge w:val="restart"/>
            <w:tcMar>
              <w:top w:w="0" w:type="dxa"/>
              <w:left w:w="108" w:type="dxa"/>
              <w:bottom w:w="0" w:type="dxa"/>
              <w:right w:w="108" w:type="dxa"/>
            </w:tcMar>
            <w:vAlign w:val="center"/>
          </w:tcPr>
          <w:p w:rsidR="008C7398" w:rsidRPr="002F51DD" w:rsidRDefault="008C7398"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8C7398" w:rsidRPr="009A46CE" w:rsidRDefault="008C7398" w:rsidP="00DC5E21">
            <w:pPr>
              <w:spacing w:after="0" w:line="240" w:lineRule="auto"/>
              <w:ind w:left="-57" w:right="-113"/>
              <w:rPr>
                <w:rFonts w:cs="Calibri"/>
                <w:noProof/>
              </w:rPr>
            </w:pPr>
            <w:r>
              <w:rPr>
                <w:rFonts w:cs="Calibri"/>
                <w:noProof/>
              </w:rPr>
              <w:t>План јавних набавки</w:t>
            </w:r>
          </w:p>
        </w:tc>
        <w:tc>
          <w:tcPr>
            <w:tcW w:w="1134" w:type="dxa"/>
            <w:gridSpan w:val="2"/>
            <w:tcMar>
              <w:top w:w="0" w:type="dxa"/>
              <w:left w:w="108" w:type="dxa"/>
              <w:bottom w:w="0" w:type="dxa"/>
              <w:right w:w="108" w:type="dxa"/>
            </w:tcMar>
            <w:vAlign w:val="center"/>
            <w:hideMark/>
          </w:tcPr>
          <w:p w:rsidR="008C7398" w:rsidRDefault="00612257" w:rsidP="00DC5E21">
            <w:pPr>
              <w:spacing w:after="0" w:line="240" w:lineRule="auto"/>
              <w:ind w:left="-57" w:right="-113"/>
              <w:jc w:val="center"/>
              <w:rPr>
                <w:rFonts w:cs="Calibri"/>
                <w:noProof/>
              </w:rPr>
            </w:pPr>
            <w:r>
              <w:rPr>
                <w:rFonts w:cs="Calibri"/>
                <w:noProof/>
              </w:rPr>
              <w:t>9</w:t>
            </w:r>
          </w:p>
        </w:tc>
        <w:tc>
          <w:tcPr>
            <w:tcW w:w="999"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9</w:t>
            </w:r>
          </w:p>
        </w:tc>
        <w:tc>
          <w:tcPr>
            <w:tcW w:w="1008"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9</w:t>
            </w:r>
          </w:p>
        </w:tc>
        <w:tc>
          <w:tcPr>
            <w:tcW w:w="980"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9</w:t>
            </w:r>
          </w:p>
        </w:tc>
      </w:tr>
      <w:tr w:rsidR="008C7398" w:rsidRPr="00322AFB" w:rsidTr="00623034">
        <w:trPr>
          <w:trHeight w:val="154"/>
        </w:trPr>
        <w:tc>
          <w:tcPr>
            <w:tcW w:w="4362" w:type="dxa"/>
            <w:gridSpan w:val="2"/>
            <w:vMerge/>
            <w:tcMar>
              <w:top w:w="0" w:type="dxa"/>
              <w:left w:w="108" w:type="dxa"/>
              <w:bottom w:w="0" w:type="dxa"/>
              <w:right w:w="108" w:type="dxa"/>
            </w:tcMar>
            <w:vAlign w:val="center"/>
            <w:hideMark/>
          </w:tcPr>
          <w:p w:rsidR="008C7398" w:rsidRDefault="008C7398"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8C7398" w:rsidRPr="009A46CE" w:rsidRDefault="008C7398"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8C7398" w:rsidRPr="009A46CE" w:rsidRDefault="008C7398" w:rsidP="00DC5E21">
            <w:pPr>
              <w:spacing w:after="0" w:line="240" w:lineRule="auto"/>
              <w:ind w:left="-57" w:right="-113"/>
              <w:rPr>
                <w:rFonts w:cs="Calibri"/>
                <w:noProof/>
              </w:rPr>
            </w:pPr>
            <w:r>
              <w:rPr>
                <w:rFonts w:cs="Calibri"/>
                <w:noProof/>
              </w:rPr>
              <w:t>Број проведених поступака јавних набавки</w:t>
            </w:r>
          </w:p>
        </w:tc>
        <w:tc>
          <w:tcPr>
            <w:tcW w:w="1134" w:type="dxa"/>
            <w:gridSpan w:val="2"/>
            <w:tcMar>
              <w:top w:w="0" w:type="dxa"/>
              <w:left w:w="108" w:type="dxa"/>
              <w:bottom w:w="0" w:type="dxa"/>
              <w:right w:w="108" w:type="dxa"/>
            </w:tcMar>
            <w:vAlign w:val="center"/>
            <w:hideMark/>
          </w:tcPr>
          <w:p w:rsidR="008C7398" w:rsidRPr="00EE4A74" w:rsidRDefault="00612257" w:rsidP="00DC5E21">
            <w:pPr>
              <w:spacing w:after="0" w:line="240" w:lineRule="auto"/>
              <w:ind w:left="-57" w:right="-113"/>
              <w:jc w:val="center"/>
              <w:rPr>
                <w:rFonts w:cs="Calibri"/>
                <w:noProof/>
              </w:rPr>
            </w:pPr>
            <w:r>
              <w:rPr>
                <w:rFonts w:cs="Calibri"/>
                <w:noProof/>
              </w:rPr>
              <w:t>65</w:t>
            </w:r>
          </w:p>
        </w:tc>
        <w:tc>
          <w:tcPr>
            <w:tcW w:w="999"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c>
          <w:tcPr>
            <w:tcW w:w="1008"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c>
          <w:tcPr>
            <w:tcW w:w="980"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r>
      <w:tr w:rsidR="008C7398" w:rsidRPr="00322AFB" w:rsidTr="00623034">
        <w:trPr>
          <w:trHeight w:val="540"/>
        </w:trPr>
        <w:tc>
          <w:tcPr>
            <w:tcW w:w="4362" w:type="dxa"/>
            <w:gridSpan w:val="2"/>
            <w:vMerge/>
            <w:tcMar>
              <w:top w:w="0" w:type="dxa"/>
              <w:left w:w="108" w:type="dxa"/>
              <w:bottom w:w="0" w:type="dxa"/>
              <w:right w:w="108" w:type="dxa"/>
            </w:tcMar>
            <w:vAlign w:val="center"/>
            <w:hideMark/>
          </w:tcPr>
          <w:p w:rsidR="008C7398" w:rsidRDefault="008C7398"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8C7398" w:rsidRPr="009A46CE" w:rsidRDefault="008C7398"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8C7398" w:rsidRPr="008C7398" w:rsidRDefault="008C7398" w:rsidP="00DC5E21">
            <w:pPr>
              <w:spacing w:after="0" w:line="240" w:lineRule="auto"/>
              <w:ind w:left="-57" w:right="-113"/>
              <w:rPr>
                <w:rFonts w:cs="Calibri"/>
                <w:noProof/>
              </w:rPr>
            </w:pPr>
            <w:r>
              <w:rPr>
                <w:rFonts w:cs="Calibri"/>
                <w:noProof/>
              </w:rPr>
              <w:t>Број извјештаја о проведеним поступцима јавне набавке Агенцији за јавне набавке БиХ</w:t>
            </w:r>
          </w:p>
        </w:tc>
        <w:tc>
          <w:tcPr>
            <w:tcW w:w="1134" w:type="dxa"/>
            <w:gridSpan w:val="2"/>
            <w:tcMar>
              <w:top w:w="0" w:type="dxa"/>
              <w:left w:w="108" w:type="dxa"/>
              <w:bottom w:w="0" w:type="dxa"/>
              <w:right w:w="108" w:type="dxa"/>
            </w:tcMar>
            <w:vAlign w:val="center"/>
            <w:hideMark/>
          </w:tcPr>
          <w:p w:rsidR="008C7398" w:rsidRPr="00EE4A74" w:rsidRDefault="00612257" w:rsidP="00DC5E21">
            <w:pPr>
              <w:spacing w:after="0" w:line="240" w:lineRule="auto"/>
              <w:ind w:left="-57" w:right="-113"/>
              <w:jc w:val="center"/>
              <w:rPr>
                <w:rFonts w:cs="Calibri"/>
                <w:noProof/>
              </w:rPr>
            </w:pPr>
            <w:r>
              <w:rPr>
                <w:rFonts w:cs="Calibri"/>
                <w:noProof/>
              </w:rPr>
              <w:t>65</w:t>
            </w:r>
          </w:p>
        </w:tc>
        <w:tc>
          <w:tcPr>
            <w:tcW w:w="999"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c>
          <w:tcPr>
            <w:tcW w:w="1008"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c>
          <w:tcPr>
            <w:tcW w:w="980"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65</w:t>
            </w:r>
          </w:p>
        </w:tc>
      </w:tr>
      <w:tr w:rsidR="008C7398" w:rsidRPr="00322AFB" w:rsidTr="00623034">
        <w:trPr>
          <w:trHeight w:val="540"/>
        </w:trPr>
        <w:tc>
          <w:tcPr>
            <w:tcW w:w="4362" w:type="dxa"/>
            <w:gridSpan w:val="2"/>
            <w:vMerge/>
            <w:tcMar>
              <w:top w:w="0" w:type="dxa"/>
              <w:left w:w="108" w:type="dxa"/>
              <w:bottom w:w="0" w:type="dxa"/>
              <w:right w:w="108" w:type="dxa"/>
            </w:tcMar>
            <w:vAlign w:val="center"/>
            <w:hideMark/>
          </w:tcPr>
          <w:p w:rsidR="008C7398" w:rsidRDefault="008C7398"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8C7398" w:rsidRPr="009A46CE" w:rsidRDefault="008C7398"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8C7398" w:rsidRDefault="008C7398" w:rsidP="00DC5E21">
            <w:pPr>
              <w:spacing w:after="0" w:line="240" w:lineRule="auto"/>
              <w:ind w:left="-57" w:right="-113"/>
              <w:rPr>
                <w:rFonts w:cs="Calibri"/>
                <w:noProof/>
              </w:rPr>
            </w:pPr>
            <w:r>
              <w:rPr>
                <w:rFonts w:cs="Calibri"/>
                <w:noProof/>
              </w:rPr>
              <w:t>Број мјесечних извјештаја о закљученим уговорима за Градоначелника и веб страницу града</w:t>
            </w:r>
          </w:p>
        </w:tc>
        <w:tc>
          <w:tcPr>
            <w:tcW w:w="1134" w:type="dxa"/>
            <w:gridSpan w:val="2"/>
            <w:tcMar>
              <w:top w:w="0" w:type="dxa"/>
              <w:left w:w="108" w:type="dxa"/>
              <w:bottom w:w="0" w:type="dxa"/>
              <w:right w:w="108" w:type="dxa"/>
            </w:tcMar>
            <w:vAlign w:val="center"/>
            <w:hideMark/>
          </w:tcPr>
          <w:p w:rsidR="008C7398" w:rsidRPr="008C7398" w:rsidRDefault="00612257" w:rsidP="00DC5E21">
            <w:pPr>
              <w:spacing w:after="0" w:line="240" w:lineRule="auto"/>
              <w:ind w:left="-57" w:right="-113"/>
              <w:jc w:val="center"/>
              <w:rPr>
                <w:rFonts w:cs="Calibri"/>
                <w:noProof/>
              </w:rPr>
            </w:pPr>
            <w:r>
              <w:rPr>
                <w:rFonts w:cs="Calibri"/>
                <w:noProof/>
              </w:rPr>
              <w:t>12</w:t>
            </w:r>
          </w:p>
        </w:tc>
        <w:tc>
          <w:tcPr>
            <w:tcW w:w="999"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12</w:t>
            </w:r>
          </w:p>
        </w:tc>
        <w:tc>
          <w:tcPr>
            <w:tcW w:w="1008"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12</w:t>
            </w:r>
          </w:p>
        </w:tc>
        <w:tc>
          <w:tcPr>
            <w:tcW w:w="980" w:type="dxa"/>
            <w:gridSpan w:val="2"/>
            <w:tcMar>
              <w:top w:w="0" w:type="dxa"/>
              <w:left w:w="108" w:type="dxa"/>
              <w:bottom w:w="0" w:type="dxa"/>
              <w:right w:w="108" w:type="dxa"/>
            </w:tcMar>
            <w:vAlign w:val="center"/>
            <w:hideMark/>
          </w:tcPr>
          <w:p w:rsidR="008C7398" w:rsidRPr="00612257" w:rsidRDefault="00612257" w:rsidP="00DC5E21">
            <w:pPr>
              <w:spacing w:after="0" w:line="240" w:lineRule="auto"/>
              <w:ind w:left="-57" w:right="-113"/>
              <w:jc w:val="center"/>
              <w:rPr>
                <w:rFonts w:cs="Calibri"/>
                <w:color w:val="000000"/>
              </w:rPr>
            </w:pPr>
            <w:r>
              <w:rPr>
                <w:rFonts w:cs="Calibri"/>
                <w:color w:val="000000"/>
              </w:rPr>
              <w:t>12</w:t>
            </w:r>
          </w:p>
        </w:tc>
      </w:tr>
      <w:tr w:rsidR="00132ACA" w:rsidRPr="00322AFB" w:rsidTr="00623034">
        <w:trPr>
          <w:trHeight w:val="340"/>
        </w:trPr>
        <w:tc>
          <w:tcPr>
            <w:tcW w:w="4362" w:type="dxa"/>
            <w:gridSpan w:val="2"/>
            <w:vMerge w:val="restart"/>
            <w:tcMar>
              <w:top w:w="0" w:type="dxa"/>
              <w:left w:w="108" w:type="dxa"/>
              <w:bottom w:w="0" w:type="dxa"/>
              <w:right w:w="108" w:type="dxa"/>
            </w:tcMar>
            <w:vAlign w:val="center"/>
            <w:hideMark/>
          </w:tcPr>
          <w:p w:rsidR="00132ACA" w:rsidRPr="004F5004" w:rsidRDefault="00132ACA" w:rsidP="00DC5E21">
            <w:pPr>
              <w:spacing w:after="0" w:line="240" w:lineRule="auto"/>
              <w:ind w:left="-57" w:right="-113"/>
              <w:rPr>
                <w:rFonts w:cs="Calibri"/>
                <w:color w:val="000000"/>
              </w:rPr>
            </w:pPr>
            <w:r>
              <w:rPr>
                <w:rFonts w:cs="Calibri"/>
                <w:color w:val="000000"/>
              </w:rPr>
              <w:t>12.1. Послови из области радно-правних односа</w:t>
            </w:r>
          </w:p>
        </w:tc>
        <w:tc>
          <w:tcPr>
            <w:tcW w:w="2267" w:type="dxa"/>
            <w:vMerge w:val="restart"/>
            <w:tcMar>
              <w:top w:w="0" w:type="dxa"/>
              <w:left w:w="108" w:type="dxa"/>
              <w:bottom w:w="0" w:type="dxa"/>
              <w:right w:w="108" w:type="dxa"/>
            </w:tcMar>
            <w:vAlign w:val="center"/>
          </w:tcPr>
          <w:p w:rsidR="00132ACA" w:rsidRPr="004F5004" w:rsidRDefault="00132ACA" w:rsidP="00DC5E21">
            <w:pPr>
              <w:spacing w:after="0" w:line="240" w:lineRule="auto"/>
              <w:ind w:left="-57" w:right="-113"/>
              <w:rPr>
                <w:rFonts w:cs="Calibri"/>
                <w:color w:val="000000"/>
              </w:rPr>
            </w:pPr>
            <w:r>
              <w:rPr>
                <w:rFonts w:cs="Calibri"/>
                <w:color w:val="000000"/>
              </w:rPr>
              <w:t>412700 Расходи за стручне услуге (информисања и медија, правне, ревизорске, компјутерске, административне, вјештачења и пројектна документација)</w:t>
            </w: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издатих рјешења и закључака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1.300</w:t>
            </w:r>
          </w:p>
        </w:tc>
        <w:tc>
          <w:tcPr>
            <w:tcW w:w="999"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1.35</w:t>
            </w:r>
            <w:r w:rsidR="00132ACA">
              <w:rPr>
                <w:rFonts w:cs="Calibri"/>
                <w:color w:val="000000"/>
                <w:lang w:val="bs-Cyrl-BA"/>
              </w:rPr>
              <w:t>0</w:t>
            </w:r>
          </w:p>
        </w:tc>
        <w:tc>
          <w:tcPr>
            <w:tcW w:w="1008"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1.35</w:t>
            </w:r>
            <w:r w:rsidR="00132ACA">
              <w:rPr>
                <w:rFonts w:cs="Calibri"/>
                <w:color w:val="000000"/>
                <w:lang w:val="bs-Cyrl-BA"/>
              </w:rPr>
              <w:t>0</w:t>
            </w:r>
          </w:p>
        </w:tc>
        <w:tc>
          <w:tcPr>
            <w:tcW w:w="980"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1.35</w:t>
            </w:r>
            <w:r w:rsidR="00132ACA">
              <w:rPr>
                <w:rFonts w:cs="Calibri"/>
                <w:color w:val="000000"/>
                <w:lang w:val="bs-Cyrl-BA"/>
              </w:rPr>
              <w:t>0</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урађених јавних конкурса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2</w:t>
            </w:r>
          </w:p>
        </w:tc>
        <w:tc>
          <w:tcPr>
            <w:tcW w:w="999"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2</w:t>
            </w:r>
          </w:p>
        </w:tc>
        <w:tc>
          <w:tcPr>
            <w:tcW w:w="1008"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2</w:t>
            </w:r>
          </w:p>
        </w:tc>
        <w:tc>
          <w:tcPr>
            <w:tcW w:w="980"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2</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урађених општих аката (правилници, планови) и измјена истих</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4</w:t>
            </w:r>
          </w:p>
        </w:tc>
        <w:tc>
          <w:tcPr>
            <w:tcW w:w="999"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4</w:t>
            </w:r>
          </w:p>
        </w:tc>
        <w:tc>
          <w:tcPr>
            <w:tcW w:w="1008"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4</w:t>
            </w:r>
          </w:p>
        </w:tc>
        <w:tc>
          <w:tcPr>
            <w:tcW w:w="980"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4</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уговора и анекса уговора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150</w:t>
            </w:r>
          </w:p>
        </w:tc>
        <w:tc>
          <w:tcPr>
            <w:tcW w:w="999"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150</w:t>
            </w:r>
          </w:p>
        </w:tc>
        <w:tc>
          <w:tcPr>
            <w:tcW w:w="1008"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150</w:t>
            </w:r>
          </w:p>
        </w:tc>
        <w:tc>
          <w:tcPr>
            <w:tcW w:w="980"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150</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издатих увјерења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130</w:t>
            </w:r>
          </w:p>
        </w:tc>
        <w:tc>
          <w:tcPr>
            <w:tcW w:w="999"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135</w:t>
            </w:r>
          </w:p>
        </w:tc>
        <w:tc>
          <w:tcPr>
            <w:tcW w:w="1008"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135</w:t>
            </w:r>
          </w:p>
        </w:tc>
        <w:tc>
          <w:tcPr>
            <w:tcW w:w="980"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135</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обавјештења и захтјева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70</w:t>
            </w:r>
          </w:p>
        </w:tc>
        <w:tc>
          <w:tcPr>
            <w:tcW w:w="999"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70</w:t>
            </w:r>
          </w:p>
        </w:tc>
        <w:tc>
          <w:tcPr>
            <w:tcW w:w="1008"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70</w:t>
            </w:r>
          </w:p>
        </w:tc>
        <w:tc>
          <w:tcPr>
            <w:tcW w:w="980"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72</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попуњених пореских пријава и одјава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120</w:t>
            </w:r>
          </w:p>
        </w:tc>
        <w:tc>
          <w:tcPr>
            <w:tcW w:w="999"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130</w:t>
            </w:r>
          </w:p>
        </w:tc>
        <w:tc>
          <w:tcPr>
            <w:tcW w:w="1008"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130</w:t>
            </w:r>
          </w:p>
        </w:tc>
        <w:tc>
          <w:tcPr>
            <w:tcW w:w="980"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130</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9A46CE" w:rsidRDefault="00132ACA" w:rsidP="00DC5E21">
            <w:pPr>
              <w:spacing w:after="0" w:line="240" w:lineRule="auto"/>
              <w:ind w:left="-57" w:right="-113"/>
              <w:rPr>
                <w:rFonts w:cs="Calibri"/>
                <w:noProof/>
              </w:rPr>
            </w:pPr>
            <w:r>
              <w:rPr>
                <w:rFonts w:cs="Calibri"/>
                <w:noProof/>
              </w:rPr>
              <w:t>Број уписаних фактура у књигу рачуна</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1.600</w:t>
            </w:r>
          </w:p>
        </w:tc>
        <w:tc>
          <w:tcPr>
            <w:tcW w:w="999"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1.620</w:t>
            </w:r>
          </w:p>
        </w:tc>
        <w:tc>
          <w:tcPr>
            <w:tcW w:w="1008"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1.650</w:t>
            </w:r>
          </w:p>
        </w:tc>
        <w:tc>
          <w:tcPr>
            <w:tcW w:w="980"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1.650</w:t>
            </w:r>
          </w:p>
        </w:tc>
      </w:tr>
      <w:tr w:rsidR="00132ACA" w:rsidRPr="00322AFB" w:rsidTr="00623034">
        <w:trPr>
          <w:trHeight w:val="340"/>
        </w:trPr>
        <w:tc>
          <w:tcPr>
            <w:tcW w:w="4362" w:type="dxa"/>
            <w:gridSpan w:val="2"/>
            <w:vMerge/>
            <w:tcMar>
              <w:top w:w="0" w:type="dxa"/>
              <w:left w:w="108" w:type="dxa"/>
              <w:bottom w:w="0" w:type="dxa"/>
              <w:right w:w="108" w:type="dxa"/>
            </w:tcMar>
            <w:vAlign w:val="center"/>
            <w:hideMark/>
          </w:tcPr>
          <w:p w:rsidR="00132ACA" w:rsidRDefault="00132ACA"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132ACA" w:rsidRDefault="00132ACA"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132ACA" w:rsidRPr="00132ACA" w:rsidRDefault="00132ACA" w:rsidP="00DC5E21">
            <w:pPr>
              <w:spacing w:after="0" w:line="240" w:lineRule="auto"/>
              <w:ind w:left="-57" w:right="-113"/>
              <w:rPr>
                <w:rFonts w:cs="Calibri"/>
                <w:noProof/>
              </w:rPr>
            </w:pPr>
            <w:r>
              <w:rPr>
                <w:rFonts w:cs="Calibri"/>
                <w:noProof/>
              </w:rPr>
              <w:t>Број обрађених повреда на раду</w:t>
            </w:r>
          </w:p>
        </w:tc>
        <w:tc>
          <w:tcPr>
            <w:tcW w:w="1134" w:type="dxa"/>
            <w:gridSpan w:val="2"/>
            <w:tcMar>
              <w:top w:w="0" w:type="dxa"/>
              <w:left w:w="108" w:type="dxa"/>
              <w:bottom w:w="0" w:type="dxa"/>
              <w:right w:w="108" w:type="dxa"/>
            </w:tcMar>
            <w:vAlign w:val="center"/>
            <w:hideMark/>
          </w:tcPr>
          <w:p w:rsidR="00132ACA" w:rsidRDefault="00132ACA" w:rsidP="00DC5E21">
            <w:pPr>
              <w:spacing w:after="0" w:line="240" w:lineRule="auto"/>
              <w:ind w:left="-57" w:right="-113"/>
              <w:jc w:val="center"/>
              <w:rPr>
                <w:rFonts w:cs="Calibri"/>
                <w:color w:val="000000"/>
                <w:lang w:val="bs-Cyrl-BA"/>
              </w:rPr>
            </w:pPr>
            <w:r>
              <w:rPr>
                <w:rFonts w:cs="Calibri"/>
                <w:color w:val="000000"/>
                <w:lang w:val="bs-Cyrl-BA"/>
              </w:rPr>
              <w:t>4</w:t>
            </w:r>
          </w:p>
        </w:tc>
        <w:tc>
          <w:tcPr>
            <w:tcW w:w="999"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4</w:t>
            </w:r>
          </w:p>
        </w:tc>
        <w:tc>
          <w:tcPr>
            <w:tcW w:w="1008"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4</w:t>
            </w:r>
          </w:p>
        </w:tc>
        <w:tc>
          <w:tcPr>
            <w:tcW w:w="980" w:type="dxa"/>
            <w:gridSpan w:val="2"/>
            <w:tcMar>
              <w:top w:w="0" w:type="dxa"/>
              <w:left w:w="108" w:type="dxa"/>
              <w:bottom w:w="0" w:type="dxa"/>
              <w:right w:w="108" w:type="dxa"/>
            </w:tcMar>
            <w:vAlign w:val="center"/>
            <w:hideMark/>
          </w:tcPr>
          <w:p w:rsidR="00132ACA" w:rsidRDefault="00DD2325" w:rsidP="00DC5E21">
            <w:pPr>
              <w:spacing w:after="0" w:line="240" w:lineRule="auto"/>
              <w:ind w:left="-57" w:right="-113"/>
              <w:jc w:val="center"/>
              <w:rPr>
                <w:rFonts w:cs="Calibri"/>
                <w:color w:val="000000"/>
                <w:lang w:val="bs-Cyrl-BA"/>
              </w:rPr>
            </w:pPr>
            <w:r>
              <w:rPr>
                <w:rFonts w:cs="Calibri"/>
                <w:color w:val="000000"/>
                <w:lang w:val="bs-Cyrl-BA"/>
              </w:rPr>
              <w:t>4</w:t>
            </w:r>
          </w:p>
        </w:tc>
      </w:tr>
      <w:tr w:rsidR="00335A65" w:rsidRPr="00322AFB" w:rsidTr="00E4388B">
        <w:trPr>
          <w:trHeight w:val="537"/>
        </w:trPr>
        <w:tc>
          <w:tcPr>
            <w:tcW w:w="4362" w:type="dxa"/>
            <w:gridSpan w:val="2"/>
            <w:vMerge w:val="restart"/>
            <w:tcMar>
              <w:top w:w="0" w:type="dxa"/>
              <w:left w:w="108" w:type="dxa"/>
              <w:bottom w:w="0" w:type="dxa"/>
              <w:right w:w="108" w:type="dxa"/>
            </w:tcMar>
            <w:vAlign w:val="center"/>
            <w:hideMark/>
          </w:tcPr>
          <w:p w:rsidR="00335A65" w:rsidRPr="00F857A3" w:rsidRDefault="00335A65" w:rsidP="00DC5E21">
            <w:pPr>
              <w:spacing w:after="0" w:line="240" w:lineRule="auto"/>
              <w:ind w:left="-57" w:right="-113"/>
              <w:rPr>
                <w:rFonts w:cs="Calibri"/>
                <w:color w:val="000000"/>
              </w:rPr>
            </w:pPr>
            <w:r>
              <w:rPr>
                <w:rFonts w:cs="Calibri"/>
                <w:color w:val="000000"/>
              </w:rPr>
              <w:t>12.2. Послови набавке канцеларијског материјала, опреме, роба и услуга</w:t>
            </w:r>
          </w:p>
        </w:tc>
        <w:tc>
          <w:tcPr>
            <w:tcW w:w="2267" w:type="dxa"/>
            <w:vMerge w:val="restart"/>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r>
              <w:rPr>
                <w:rFonts w:cs="Calibri"/>
                <w:color w:val="000000"/>
              </w:rPr>
              <w:t xml:space="preserve">511300 Издаци за набавку опреме 412700 Расходи за услуге осигурања, банкарских услуга и услуга платног промета </w:t>
            </w:r>
          </w:p>
          <w:p w:rsidR="00335A65" w:rsidRDefault="00335A65" w:rsidP="00DC5E21">
            <w:pPr>
              <w:spacing w:after="0" w:line="240" w:lineRule="auto"/>
              <w:ind w:left="-57" w:right="-113"/>
              <w:rPr>
                <w:rFonts w:cs="Calibri"/>
                <w:color w:val="000000"/>
              </w:rPr>
            </w:pPr>
            <w:r>
              <w:rPr>
                <w:rFonts w:cs="Calibri"/>
                <w:color w:val="000000"/>
              </w:rPr>
              <w:t xml:space="preserve">412300 Расходи за режијски материјал 412400 Расходи за материјал за посебне намјене 412900 Остали непоменути расходи </w:t>
            </w:r>
          </w:p>
          <w:p w:rsidR="00335A65" w:rsidRDefault="00335A65" w:rsidP="00DC5E21">
            <w:pPr>
              <w:spacing w:after="0" w:line="240" w:lineRule="auto"/>
              <w:ind w:left="-57" w:right="-113"/>
              <w:rPr>
                <w:rFonts w:cs="Calibri"/>
                <w:color w:val="000000"/>
              </w:rPr>
            </w:pPr>
            <w:r>
              <w:rPr>
                <w:rFonts w:cs="Calibri"/>
                <w:color w:val="000000"/>
              </w:rPr>
              <w:t xml:space="preserve">412600 Расходи за гориво </w:t>
            </w:r>
          </w:p>
          <w:p w:rsidR="00335A65" w:rsidRPr="00E4388B"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набављених рачунара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набављених расхладних уређаја - клима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инсталираних нових софтвера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15</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15</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рачунара са обновљеном антивирус заштитом</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Количина набављеног канцеларијског материјала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20.000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20.000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20.000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20.000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Количина средстава за одржавање хигијене и кафе, чаја и сродних производа за потребе кухиње</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3.200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3.200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3.200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3.200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набављених униформи/радне одјеће</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100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50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50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комада набављеног канцеларијског намјештаја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80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50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50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пређених километара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250.000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250.000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250.000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lang w:val="bs-Cyrl-BA"/>
              </w:rPr>
            </w:pPr>
            <w:r>
              <w:rPr>
                <w:rFonts w:cs="Calibri"/>
                <w:color w:val="000000"/>
                <w:lang w:val="bs-Cyrl-BA"/>
              </w:rPr>
              <w:t>250.000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Количина набављеног горива (л)</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16.000</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16.000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16.000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16.000</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Осигурања имовине и лица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335</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340</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340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345</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Осигурања моторних возила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13</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17</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17</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17</w:t>
            </w:r>
          </w:p>
        </w:tc>
      </w:tr>
      <w:tr w:rsidR="00335A65" w:rsidRPr="00322AFB" w:rsidTr="00E4388B">
        <w:trPr>
          <w:trHeight w:val="537"/>
        </w:trPr>
        <w:tc>
          <w:tcPr>
            <w:tcW w:w="4362" w:type="dxa"/>
            <w:gridSpan w:val="2"/>
            <w:vMerge/>
            <w:tcMar>
              <w:top w:w="0" w:type="dxa"/>
              <w:left w:w="108" w:type="dxa"/>
              <w:bottom w:w="0" w:type="dxa"/>
              <w:right w:w="108" w:type="dxa"/>
            </w:tcMar>
            <w:vAlign w:val="center"/>
            <w:hideMark/>
          </w:tcPr>
          <w:p w:rsidR="00335A65" w:rsidRDefault="00335A6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335A65" w:rsidRDefault="00335A6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335A65" w:rsidRPr="009A46CE" w:rsidRDefault="00335A65" w:rsidP="00DC5E21">
            <w:pPr>
              <w:spacing w:after="0" w:line="240" w:lineRule="auto"/>
              <w:ind w:left="-57" w:right="-113"/>
              <w:rPr>
                <w:rFonts w:cs="Calibri"/>
                <w:noProof/>
              </w:rPr>
            </w:pPr>
            <w:r>
              <w:rPr>
                <w:rFonts w:cs="Calibri"/>
                <w:noProof/>
              </w:rPr>
              <w:t>Број набављених нових возила</w:t>
            </w:r>
          </w:p>
        </w:tc>
        <w:tc>
          <w:tcPr>
            <w:tcW w:w="1134"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4</w:t>
            </w:r>
          </w:p>
        </w:tc>
        <w:tc>
          <w:tcPr>
            <w:tcW w:w="999"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3</w:t>
            </w:r>
          </w:p>
        </w:tc>
        <w:tc>
          <w:tcPr>
            <w:tcW w:w="1008"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0</w:t>
            </w:r>
          </w:p>
        </w:tc>
        <w:tc>
          <w:tcPr>
            <w:tcW w:w="980" w:type="dxa"/>
            <w:gridSpan w:val="2"/>
            <w:tcMar>
              <w:top w:w="0" w:type="dxa"/>
              <w:left w:w="108" w:type="dxa"/>
              <w:bottom w:w="0" w:type="dxa"/>
              <w:right w:w="108" w:type="dxa"/>
            </w:tcMar>
            <w:vAlign w:val="center"/>
            <w:hideMark/>
          </w:tcPr>
          <w:p w:rsidR="00335A65" w:rsidRDefault="00335A65" w:rsidP="00DC5E21">
            <w:pPr>
              <w:spacing w:after="0" w:line="240" w:lineRule="auto"/>
              <w:ind w:left="-57" w:right="-113"/>
              <w:jc w:val="center"/>
              <w:rPr>
                <w:rFonts w:cs="Calibri"/>
                <w:color w:val="000000"/>
                <w:lang w:val="bs-Cyrl-BA"/>
              </w:rPr>
            </w:pPr>
            <w:r>
              <w:rPr>
                <w:rFonts w:cs="Calibri"/>
                <w:color w:val="000000"/>
                <w:lang w:val="bs-Cyrl-BA"/>
              </w:rPr>
              <w:t>0</w:t>
            </w:r>
          </w:p>
        </w:tc>
      </w:tr>
      <w:tr w:rsidR="00496125" w:rsidRPr="00322AFB" w:rsidTr="00623034">
        <w:trPr>
          <w:trHeight w:val="935"/>
        </w:trPr>
        <w:tc>
          <w:tcPr>
            <w:tcW w:w="4362" w:type="dxa"/>
            <w:gridSpan w:val="2"/>
            <w:vMerge w:val="restart"/>
            <w:tcMar>
              <w:top w:w="0" w:type="dxa"/>
              <w:left w:w="108" w:type="dxa"/>
              <w:bottom w:w="0" w:type="dxa"/>
              <w:right w:w="108" w:type="dxa"/>
            </w:tcMar>
            <w:vAlign w:val="center"/>
            <w:hideMark/>
          </w:tcPr>
          <w:p w:rsidR="00496125" w:rsidRPr="006949E2" w:rsidRDefault="00496125" w:rsidP="00DC5E21">
            <w:pPr>
              <w:spacing w:after="0" w:line="240" w:lineRule="auto"/>
              <w:ind w:left="-57" w:right="-113"/>
              <w:rPr>
                <w:rFonts w:cs="Calibri"/>
                <w:color w:val="000000"/>
              </w:rPr>
            </w:pPr>
            <w:r>
              <w:rPr>
                <w:rFonts w:cs="Calibri"/>
                <w:color w:val="000000"/>
              </w:rPr>
              <w:t>12.3. Обезбјеђење енергије, комуналних и комуникационих услуга</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 xml:space="preserve">412200 Расходи по основу утрошка енергије </w:t>
            </w:r>
          </w:p>
          <w:p w:rsidR="00496125" w:rsidRPr="006949E2" w:rsidRDefault="00496125" w:rsidP="00DC5E21">
            <w:pPr>
              <w:spacing w:after="0" w:line="240" w:lineRule="auto"/>
              <w:ind w:left="-57" w:right="-113"/>
              <w:rPr>
                <w:rFonts w:cs="Calibri"/>
                <w:color w:val="000000"/>
              </w:rPr>
            </w:pPr>
            <w:r>
              <w:rPr>
                <w:rFonts w:cs="Calibri"/>
                <w:color w:val="000000"/>
              </w:rPr>
              <w:t>412200 Расходи по основу комуналних и комуникационих услуга</w:t>
            </w:r>
          </w:p>
        </w:tc>
        <w:tc>
          <w:tcPr>
            <w:tcW w:w="5386" w:type="dxa"/>
            <w:tcMar>
              <w:top w:w="0" w:type="dxa"/>
              <w:left w:w="108" w:type="dxa"/>
              <w:bottom w:w="0" w:type="dxa"/>
              <w:right w:w="108" w:type="dxa"/>
            </w:tcMar>
            <w:vAlign w:val="center"/>
            <w:hideMark/>
          </w:tcPr>
          <w:p w:rsidR="00496125" w:rsidRPr="006949E2" w:rsidRDefault="00496125" w:rsidP="00DC5E21">
            <w:pPr>
              <w:spacing w:after="0" w:line="240" w:lineRule="auto"/>
              <w:ind w:left="-57" w:right="-113"/>
              <w:rPr>
                <w:rFonts w:cs="Calibri"/>
                <w:noProof/>
              </w:rPr>
            </w:pPr>
            <w:r>
              <w:rPr>
                <w:rFonts w:cs="Calibri"/>
                <w:noProof/>
              </w:rPr>
              <w:t>Утрошена енергија (kW)</w:t>
            </w:r>
          </w:p>
        </w:tc>
        <w:tc>
          <w:tcPr>
            <w:tcW w:w="1134" w:type="dxa"/>
            <w:gridSpan w:val="2"/>
            <w:tcMar>
              <w:top w:w="0" w:type="dxa"/>
              <w:left w:w="108" w:type="dxa"/>
              <w:bottom w:w="0" w:type="dxa"/>
              <w:right w:w="108" w:type="dxa"/>
            </w:tcMar>
            <w:vAlign w:val="center"/>
            <w:hideMark/>
          </w:tcPr>
          <w:p w:rsidR="00496125" w:rsidRPr="00D052C5" w:rsidRDefault="00D052C5" w:rsidP="00DC5E21">
            <w:pPr>
              <w:spacing w:after="0" w:line="240" w:lineRule="auto"/>
              <w:ind w:left="-57" w:right="-113"/>
              <w:jc w:val="center"/>
              <w:rPr>
                <w:rFonts w:cs="Calibri"/>
                <w:noProof/>
              </w:rPr>
            </w:pPr>
            <w:r>
              <w:rPr>
                <w:rFonts w:cs="Calibri"/>
                <w:noProof/>
              </w:rPr>
              <w:t>600.000</w:t>
            </w:r>
          </w:p>
        </w:tc>
        <w:tc>
          <w:tcPr>
            <w:tcW w:w="999"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610.000</w:t>
            </w:r>
          </w:p>
        </w:tc>
        <w:tc>
          <w:tcPr>
            <w:tcW w:w="1008"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610.000</w:t>
            </w:r>
          </w:p>
        </w:tc>
        <w:tc>
          <w:tcPr>
            <w:tcW w:w="980"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610.000</w:t>
            </w:r>
          </w:p>
        </w:tc>
      </w:tr>
      <w:tr w:rsidR="00496125" w:rsidRPr="00322AFB" w:rsidTr="00623034">
        <w:trPr>
          <w:trHeight w:val="935"/>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6949E2" w:rsidRDefault="00496125" w:rsidP="00DC5E21">
            <w:pPr>
              <w:spacing w:after="0" w:line="240" w:lineRule="auto"/>
              <w:ind w:left="-57" w:right="-113"/>
              <w:rPr>
                <w:rFonts w:cs="Calibri"/>
                <w:noProof/>
              </w:rPr>
            </w:pPr>
            <w:r>
              <w:rPr>
                <w:rFonts w:cs="Calibri"/>
                <w:noProof/>
              </w:rPr>
              <w:t>Потрошња комуналних услуга (m</w:t>
            </w:r>
            <w:r>
              <w:rPr>
                <w:rFonts w:cs="Calibri"/>
                <w:noProof/>
                <w:vertAlign w:val="superscript"/>
              </w:rPr>
              <w:t>2</w:t>
            </w:r>
            <w:r>
              <w:rPr>
                <w:rFonts w:cs="Calibri"/>
                <w:noProof/>
              </w:rPr>
              <w:t>)</w:t>
            </w:r>
          </w:p>
        </w:tc>
        <w:tc>
          <w:tcPr>
            <w:tcW w:w="1134" w:type="dxa"/>
            <w:gridSpan w:val="2"/>
            <w:tcMar>
              <w:top w:w="0" w:type="dxa"/>
              <w:left w:w="108" w:type="dxa"/>
              <w:bottom w:w="0" w:type="dxa"/>
              <w:right w:w="108" w:type="dxa"/>
            </w:tcMar>
            <w:vAlign w:val="center"/>
            <w:hideMark/>
          </w:tcPr>
          <w:p w:rsidR="00496125" w:rsidRPr="00D052C5" w:rsidRDefault="00D052C5" w:rsidP="00DC5E21">
            <w:pPr>
              <w:spacing w:after="0" w:line="240" w:lineRule="auto"/>
              <w:ind w:left="-57" w:right="-113"/>
              <w:jc w:val="center"/>
              <w:rPr>
                <w:rFonts w:cs="Calibri"/>
                <w:noProof/>
              </w:rPr>
            </w:pPr>
            <w:r>
              <w:rPr>
                <w:rFonts w:cs="Calibri"/>
                <w:noProof/>
              </w:rPr>
              <w:t>3.500</w:t>
            </w:r>
          </w:p>
        </w:tc>
        <w:tc>
          <w:tcPr>
            <w:tcW w:w="999"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3.500</w:t>
            </w:r>
          </w:p>
        </w:tc>
        <w:tc>
          <w:tcPr>
            <w:tcW w:w="1008"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3.500</w:t>
            </w:r>
          </w:p>
        </w:tc>
        <w:tc>
          <w:tcPr>
            <w:tcW w:w="980"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3.500</w:t>
            </w:r>
          </w:p>
        </w:tc>
      </w:tr>
      <w:tr w:rsidR="00496125" w:rsidRPr="00322AFB" w:rsidTr="00623034">
        <w:trPr>
          <w:trHeight w:val="510"/>
        </w:trPr>
        <w:tc>
          <w:tcPr>
            <w:tcW w:w="4362" w:type="dxa"/>
            <w:gridSpan w:val="2"/>
            <w:tcMar>
              <w:top w:w="0" w:type="dxa"/>
              <w:left w:w="108" w:type="dxa"/>
              <w:bottom w:w="0" w:type="dxa"/>
              <w:right w:w="108" w:type="dxa"/>
            </w:tcMar>
            <w:vAlign w:val="center"/>
            <w:hideMark/>
          </w:tcPr>
          <w:p w:rsidR="00496125" w:rsidRPr="006949E2" w:rsidRDefault="00496125" w:rsidP="00DC5E21">
            <w:pPr>
              <w:spacing w:after="0" w:line="240" w:lineRule="auto"/>
              <w:ind w:left="-57" w:right="-113"/>
              <w:rPr>
                <w:rFonts w:cs="Calibri"/>
                <w:color w:val="000000"/>
              </w:rPr>
            </w:pPr>
            <w:r>
              <w:rPr>
                <w:rFonts w:cs="Calibri"/>
                <w:color w:val="000000"/>
              </w:rPr>
              <w:t>12.4. Закуп пословног простора</w:t>
            </w:r>
          </w:p>
        </w:tc>
        <w:tc>
          <w:tcPr>
            <w:tcW w:w="2267" w:type="dxa"/>
            <w:tcMar>
              <w:top w:w="0" w:type="dxa"/>
              <w:left w:w="108" w:type="dxa"/>
              <w:bottom w:w="0" w:type="dxa"/>
              <w:right w:w="108" w:type="dxa"/>
            </w:tcMar>
            <w:vAlign w:val="center"/>
          </w:tcPr>
          <w:p w:rsidR="00496125" w:rsidRPr="006949E2" w:rsidRDefault="00496125" w:rsidP="00DC5E21">
            <w:pPr>
              <w:spacing w:after="0" w:line="240" w:lineRule="auto"/>
              <w:ind w:left="-57" w:right="-113"/>
              <w:rPr>
                <w:rFonts w:cs="Calibri"/>
                <w:color w:val="000000"/>
              </w:rPr>
            </w:pPr>
            <w:r>
              <w:rPr>
                <w:rFonts w:cs="Calibri"/>
                <w:color w:val="000000"/>
              </w:rPr>
              <w:t>412100 Расходи по основу закупа</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закупљених пословних простора</w:t>
            </w:r>
          </w:p>
        </w:tc>
        <w:tc>
          <w:tcPr>
            <w:tcW w:w="1134" w:type="dxa"/>
            <w:gridSpan w:val="2"/>
            <w:tcMar>
              <w:top w:w="0" w:type="dxa"/>
              <w:left w:w="108" w:type="dxa"/>
              <w:bottom w:w="0" w:type="dxa"/>
              <w:right w:w="108" w:type="dxa"/>
            </w:tcMar>
            <w:vAlign w:val="center"/>
            <w:hideMark/>
          </w:tcPr>
          <w:p w:rsidR="00496125" w:rsidRPr="00D052C5" w:rsidRDefault="00D052C5" w:rsidP="00DC5E21">
            <w:pPr>
              <w:spacing w:after="0" w:line="240" w:lineRule="auto"/>
              <w:ind w:left="-57" w:right="-113"/>
              <w:jc w:val="center"/>
              <w:rPr>
                <w:rFonts w:cs="Calibri"/>
                <w:noProof/>
              </w:rPr>
            </w:pPr>
            <w:r>
              <w:rPr>
                <w:rFonts w:cs="Calibri"/>
                <w:noProof/>
              </w:rPr>
              <w:t>6</w:t>
            </w:r>
          </w:p>
        </w:tc>
        <w:tc>
          <w:tcPr>
            <w:tcW w:w="999"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w:t>
            </w:r>
          </w:p>
        </w:tc>
        <w:tc>
          <w:tcPr>
            <w:tcW w:w="1008"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w:t>
            </w:r>
          </w:p>
        </w:tc>
        <w:tc>
          <w:tcPr>
            <w:tcW w:w="980" w:type="dxa"/>
            <w:gridSpan w:val="2"/>
            <w:tcMar>
              <w:top w:w="0" w:type="dxa"/>
              <w:left w:w="108" w:type="dxa"/>
              <w:bottom w:w="0" w:type="dxa"/>
              <w:right w:w="108" w:type="dxa"/>
            </w:tcMar>
            <w:vAlign w:val="center"/>
            <w:hideMark/>
          </w:tcPr>
          <w:p w:rsidR="00496125" w:rsidRDefault="00D052C5" w:rsidP="00DC5E21">
            <w:pPr>
              <w:spacing w:after="0" w:line="240" w:lineRule="auto"/>
              <w:ind w:left="-57" w:right="-113"/>
              <w:jc w:val="center"/>
              <w:rPr>
                <w:rFonts w:cs="Calibri"/>
                <w:color w:val="000000"/>
                <w:lang w:val="bs-Cyrl-BA"/>
              </w:rPr>
            </w:pPr>
            <w:r>
              <w:rPr>
                <w:rFonts w:cs="Calibri"/>
                <w:color w:val="000000"/>
                <w:lang w:val="bs-Cyrl-BA"/>
              </w:rPr>
              <w:t>6</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4A3945" w:rsidRDefault="00496125" w:rsidP="00DC5E21">
            <w:pPr>
              <w:spacing w:after="0" w:line="240" w:lineRule="auto"/>
              <w:ind w:left="-57" w:right="-113"/>
              <w:rPr>
                <w:rFonts w:cs="Calibri"/>
                <w:color w:val="000000"/>
              </w:rPr>
            </w:pPr>
            <w:r>
              <w:rPr>
                <w:rFonts w:cs="Calibri"/>
                <w:color w:val="000000"/>
              </w:rPr>
              <w:t>13.1. Обука снага и структура заштите и спасавања</w:t>
            </w:r>
          </w:p>
        </w:tc>
        <w:tc>
          <w:tcPr>
            <w:tcW w:w="2267" w:type="dxa"/>
            <w:vMerge w:val="restart"/>
            <w:tcMar>
              <w:top w:w="0" w:type="dxa"/>
              <w:left w:w="108" w:type="dxa"/>
              <w:bottom w:w="0" w:type="dxa"/>
              <w:right w:w="108" w:type="dxa"/>
            </w:tcMar>
            <w:vAlign w:val="center"/>
          </w:tcPr>
          <w:p w:rsidR="00496125" w:rsidRPr="004A3945" w:rsidRDefault="00496125" w:rsidP="00DC5E21">
            <w:pPr>
              <w:spacing w:after="0" w:line="240" w:lineRule="auto"/>
              <w:ind w:left="-57" w:right="-113"/>
              <w:rPr>
                <w:rFonts w:cs="Calibri"/>
                <w:color w:val="000000"/>
              </w:rPr>
            </w:pPr>
            <w:r>
              <w:rPr>
                <w:rFonts w:cs="Calibri"/>
                <w:color w:val="000000"/>
              </w:rPr>
              <w:t>412900 Средства за накнаде за деминирање, обуку и варедне прилике</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обучених припадника јединица цивилне заштите специјализоване намјене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30</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c>
          <w:tcPr>
            <w:tcW w:w="1008" w:type="dxa"/>
            <w:gridSpan w:val="2"/>
            <w:tcMar>
              <w:top w:w="0" w:type="dxa"/>
              <w:left w:w="108" w:type="dxa"/>
              <w:bottom w:w="0" w:type="dxa"/>
              <w:right w:w="108" w:type="dxa"/>
            </w:tcMar>
            <w:vAlign w:val="center"/>
            <w:hideMark/>
          </w:tcPr>
          <w:p w:rsidR="00496125" w:rsidRPr="00D0079E" w:rsidRDefault="00D0079E" w:rsidP="00DC5E21">
            <w:pPr>
              <w:spacing w:after="0" w:line="240" w:lineRule="auto"/>
              <w:jc w:val="center"/>
            </w:pPr>
            <w:r>
              <w:t>10</w:t>
            </w:r>
          </w:p>
        </w:tc>
        <w:tc>
          <w:tcPr>
            <w:tcW w:w="980" w:type="dxa"/>
            <w:gridSpan w:val="2"/>
            <w:tcMar>
              <w:top w:w="0" w:type="dxa"/>
              <w:left w:w="108" w:type="dxa"/>
              <w:bottom w:w="0" w:type="dxa"/>
              <w:right w:w="108" w:type="dxa"/>
            </w:tcMar>
            <w:vAlign w:val="center"/>
            <w:hideMark/>
          </w:tcPr>
          <w:p w:rsidR="00496125" w:rsidRPr="00D0079E" w:rsidRDefault="00D0079E" w:rsidP="00DC5E21">
            <w:pPr>
              <w:spacing w:after="0" w:line="240" w:lineRule="auto"/>
              <w:jc w:val="center"/>
            </w:pPr>
            <w:r>
              <w:t>10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обучених припадника јединица цивилне заштите опште намјене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22</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обучених повјереника цивилне заштите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18</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22</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C77DC7" w:rsidRDefault="00496125" w:rsidP="00DC5E21">
            <w:pPr>
              <w:spacing w:after="0" w:line="240" w:lineRule="auto"/>
              <w:ind w:left="-57" w:right="-113"/>
              <w:rPr>
                <w:rFonts w:cs="Calibri"/>
                <w:color w:val="000000"/>
              </w:rPr>
            </w:pPr>
            <w:r>
              <w:rPr>
                <w:rFonts w:cs="Calibri"/>
                <w:color w:val="000000"/>
              </w:rPr>
              <w:t>13.2. Опремање припадника заштите и спасавања недостајућом опремом и МТС</w:t>
            </w:r>
          </w:p>
        </w:tc>
        <w:tc>
          <w:tcPr>
            <w:tcW w:w="2267" w:type="dxa"/>
            <w:vMerge w:val="restart"/>
            <w:tcMar>
              <w:top w:w="0" w:type="dxa"/>
              <w:left w:w="108" w:type="dxa"/>
              <w:bottom w:w="0" w:type="dxa"/>
              <w:right w:w="108" w:type="dxa"/>
            </w:tcMar>
            <w:vAlign w:val="center"/>
          </w:tcPr>
          <w:p w:rsidR="00496125" w:rsidRPr="00C77DC7" w:rsidRDefault="00496125" w:rsidP="00DC5E21">
            <w:pPr>
              <w:spacing w:after="0" w:line="240" w:lineRule="auto"/>
              <w:ind w:left="-57" w:right="-113"/>
              <w:rPr>
                <w:rFonts w:cs="Calibri"/>
                <w:color w:val="000000"/>
              </w:rPr>
            </w:pPr>
            <w:r>
              <w:rPr>
                <w:rFonts w:cs="Calibri"/>
                <w:color w:val="000000"/>
              </w:rPr>
              <w:t>511300 Издаци за набавку опреме за цивилну заштиту</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опремљених припадника јединица цивилне заштите специјализоване намјене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30</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опремљених припадника јединица цивилне заштите опште намјене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22</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20</w:t>
            </w:r>
          </w:p>
        </w:tc>
      </w:tr>
      <w:tr w:rsidR="00496125" w:rsidRPr="00322AFB" w:rsidTr="00623034">
        <w:trPr>
          <w:trHeight w:val="340"/>
        </w:trPr>
        <w:tc>
          <w:tcPr>
            <w:tcW w:w="4362" w:type="dxa"/>
            <w:gridSpan w:val="2"/>
            <w:vMerge w:val="restart"/>
            <w:tcMar>
              <w:top w:w="0" w:type="dxa"/>
              <w:left w:w="108" w:type="dxa"/>
              <w:bottom w:w="0" w:type="dxa"/>
              <w:right w:w="108" w:type="dxa"/>
            </w:tcMar>
            <w:vAlign w:val="center"/>
            <w:hideMark/>
          </w:tcPr>
          <w:p w:rsidR="00496125" w:rsidRPr="00C77DC7" w:rsidRDefault="00496125" w:rsidP="00DC5E21">
            <w:pPr>
              <w:spacing w:after="0" w:line="240" w:lineRule="auto"/>
              <w:ind w:left="-57" w:right="-113"/>
              <w:rPr>
                <w:rFonts w:cs="Calibri"/>
                <w:color w:val="000000"/>
              </w:rPr>
            </w:pPr>
            <w:r>
              <w:rPr>
                <w:rFonts w:cs="Calibri"/>
                <w:color w:val="000000"/>
              </w:rPr>
              <w:t>13.3. Санација и одржавање водопривредних објеката, склоништа и објеката цивилне заштите</w:t>
            </w:r>
          </w:p>
        </w:tc>
        <w:tc>
          <w:tcPr>
            <w:tcW w:w="2267" w:type="dxa"/>
            <w:vMerge w:val="restart"/>
            <w:tcMar>
              <w:top w:w="0" w:type="dxa"/>
              <w:left w:w="108" w:type="dxa"/>
              <w:bottom w:w="0" w:type="dxa"/>
              <w:right w:w="108" w:type="dxa"/>
            </w:tcMar>
            <w:vAlign w:val="center"/>
          </w:tcPr>
          <w:p w:rsidR="00496125" w:rsidRPr="00C77DC7" w:rsidRDefault="00496125" w:rsidP="00DC5E21">
            <w:pPr>
              <w:spacing w:after="0" w:line="240" w:lineRule="auto"/>
              <w:ind w:left="-57" w:right="-113"/>
              <w:rPr>
                <w:rFonts w:cs="Calibri"/>
                <w:color w:val="000000"/>
              </w:rPr>
            </w:pPr>
            <w:r>
              <w:rPr>
                <w:rFonts w:cs="Calibri"/>
                <w:color w:val="000000"/>
              </w:rPr>
              <w:t>412500 Средства за санацију и одржавање водоприврeдних објеката, склоништа, објеката цивилне заштите</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санираних водопривредних објеката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496125" w:rsidRPr="00322AFB" w:rsidTr="00623034">
        <w:trPr>
          <w:trHeight w:val="34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санираних склоништа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3</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496125" w:rsidRPr="00322AFB" w:rsidTr="00623034">
        <w:trPr>
          <w:trHeight w:val="34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прочишћених и профилисаних корита ријека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2</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r>
      <w:tr w:rsidR="00496125" w:rsidRPr="00322AFB" w:rsidTr="00623034">
        <w:trPr>
          <w:trHeight w:val="34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изграђених обалоутврда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496125" w:rsidRPr="00322AFB" w:rsidTr="00623034">
        <w:trPr>
          <w:trHeight w:val="34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изграђених насипа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7D6EEA" w:rsidRDefault="00496125" w:rsidP="00DC5E21">
            <w:pPr>
              <w:spacing w:after="0" w:line="240" w:lineRule="auto"/>
              <w:ind w:left="-57" w:right="-113"/>
              <w:rPr>
                <w:rFonts w:cs="Calibri"/>
                <w:color w:val="000000"/>
              </w:rPr>
            </w:pPr>
            <w:r>
              <w:rPr>
                <w:rFonts w:cs="Calibri"/>
                <w:color w:val="000000"/>
              </w:rPr>
              <w:t>13.4. Хитне интервенције на санирању штета проузрокованим природним катастрофама</w:t>
            </w:r>
          </w:p>
        </w:tc>
        <w:tc>
          <w:tcPr>
            <w:tcW w:w="2267" w:type="dxa"/>
            <w:vMerge w:val="restart"/>
            <w:tcMar>
              <w:top w:w="0" w:type="dxa"/>
              <w:left w:w="108" w:type="dxa"/>
              <w:bottom w:w="0" w:type="dxa"/>
              <w:right w:w="108" w:type="dxa"/>
            </w:tcMar>
            <w:vAlign w:val="center"/>
          </w:tcPr>
          <w:p w:rsidR="00496125" w:rsidRPr="007D6EEA" w:rsidRDefault="00496125" w:rsidP="00DC5E21">
            <w:pPr>
              <w:spacing w:after="0" w:line="240" w:lineRule="auto"/>
              <w:ind w:left="-57" w:right="-113"/>
              <w:rPr>
                <w:rFonts w:cs="Calibri"/>
                <w:color w:val="000000"/>
              </w:rPr>
            </w:pPr>
            <w:r>
              <w:rPr>
                <w:rFonts w:cs="Calibri"/>
                <w:color w:val="000000"/>
              </w:rPr>
              <w:t>412500 Расходи за хитне интервенције - клизишта</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санираних клизишта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5</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3</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3</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хитних интервенција на осталим штетама проузрокованим елементарним непогодама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15</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12</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хитних превентивних интервенција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5</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5</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5</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787CA7" w:rsidRDefault="00496125" w:rsidP="00DC5E21">
            <w:pPr>
              <w:spacing w:after="0" w:line="240" w:lineRule="auto"/>
              <w:ind w:left="-57" w:right="-113"/>
              <w:rPr>
                <w:rFonts w:cs="Calibri"/>
                <w:color w:val="000000"/>
              </w:rPr>
            </w:pPr>
            <w:r>
              <w:rPr>
                <w:rFonts w:cs="Calibri"/>
                <w:color w:val="000000"/>
              </w:rPr>
              <w:t>13.5. Спровођење противминских акција на подручју града</w:t>
            </w:r>
          </w:p>
        </w:tc>
        <w:tc>
          <w:tcPr>
            <w:tcW w:w="2267" w:type="dxa"/>
            <w:vMerge w:val="restart"/>
            <w:tcMar>
              <w:top w:w="0" w:type="dxa"/>
              <w:left w:w="108" w:type="dxa"/>
              <w:bottom w:w="0" w:type="dxa"/>
              <w:right w:w="108" w:type="dxa"/>
            </w:tcMar>
            <w:vAlign w:val="center"/>
          </w:tcPr>
          <w:p w:rsidR="00496125" w:rsidRPr="00787CA7" w:rsidRDefault="00496125" w:rsidP="00DC5E21">
            <w:pPr>
              <w:spacing w:after="0" w:line="240" w:lineRule="auto"/>
              <w:ind w:left="-57" w:right="-113"/>
              <w:rPr>
                <w:rFonts w:cs="Calibri"/>
                <w:color w:val="000000"/>
              </w:rPr>
            </w:pPr>
            <w:r>
              <w:rPr>
                <w:rFonts w:cs="Calibri"/>
                <w:color w:val="000000"/>
              </w:rPr>
              <w:t>412700 Средства за деминирање, обуку и ванредне прилике</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деминираних површина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извршених активности упозоравања на мине</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2</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уклоњених и уништених експлозивних средстава заосталих из рата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10</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8</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8</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5</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осталих УМ на поручју града</w:t>
            </w:r>
          </w:p>
        </w:tc>
        <w:tc>
          <w:tcPr>
            <w:tcW w:w="1134" w:type="dxa"/>
            <w:gridSpan w:val="2"/>
            <w:tcMar>
              <w:top w:w="0" w:type="dxa"/>
              <w:left w:w="108" w:type="dxa"/>
              <w:bottom w:w="0" w:type="dxa"/>
              <w:right w:w="108" w:type="dxa"/>
            </w:tcMar>
            <w:vAlign w:val="center"/>
            <w:hideMark/>
          </w:tcPr>
          <w:p w:rsidR="00496125" w:rsidRPr="00D0079E" w:rsidRDefault="00D0079E"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c>
          <w:tcPr>
            <w:tcW w:w="980" w:type="dxa"/>
            <w:gridSpan w:val="2"/>
            <w:tcMar>
              <w:top w:w="0" w:type="dxa"/>
              <w:left w:w="108" w:type="dxa"/>
              <w:bottom w:w="0" w:type="dxa"/>
              <w:right w:w="108" w:type="dxa"/>
            </w:tcMar>
            <w:vAlign w:val="center"/>
            <w:hideMark/>
          </w:tcPr>
          <w:p w:rsidR="00496125" w:rsidRDefault="00D0079E" w:rsidP="00DC5E21">
            <w:pPr>
              <w:spacing w:after="0" w:line="240" w:lineRule="auto"/>
              <w:ind w:left="-57" w:right="-113"/>
              <w:jc w:val="center"/>
              <w:rPr>
                <w:rFonts w:cs="Calibri"/>
                <w:color w:val="000000"/>
                <w:lang w:val="bs-Cyrl-BA"/>
              </w:rPr>
            </w:pPr>
            <w:r>
              <w:rPr>
                <w:rFonts w:cs="Calibri"/>
                <w:color w:val="000000"/>
                <w:lang w:val="bs-Cyrl-BA"/>
              </w:rPr>
              <w:t>1</w:t>
            </w:r>
          </w:p>
        </w:tc>
      </w:tr>
      <w:tr w:rsidR="00017669" w:rsidRPr="00322AFB" w:rsidTr="00623034">
        <w:trPr>
          <w:trHeight w:val="20"/>
        </w:trPr>
        <w:tc>
          <w:tcPr>
            <w:tcW w:w="4362" w:type="dxa"/>
            <w:gridSpan w:val="2"/>
            <w:vMerge w:val="restart"/>
            <w:tcMar>
              <w:top w:w="0" w:type="dxa"/>
              <w:left w:w="108" w:type="dxa"/>
              <w:bottom w:w="0" w:type="dxa"/>
              <w:right w:w="108" w:type="dxa"/>
            </w:tcMar>
            <w:vAlign w:val="center"/>
            <w:hideMark/>
          </w:tcPr>
          <w:p w:rsidR="00017669" w:rsidRPr="00C3595F" w:rsidRDefault="00017669" w:rsidP="00DC5E21">
            <w:pPr>
              <w:spacing w:after="0" w:line="240" w:lineRule="auto"/>
              <w:ind w:left="-57" w:right="-113"/>
              <w:rPr>
                <w:rFonts w:cs="Calibri"/>
                <w:color w:val="000000"/>
              </w:rPr>
            </w:pPr>
            <w:r>
              <w:rPr>
                <w:rFonts w:cs="Calibri"/>
                <w:color w:val="000000"/>
              </w:rPr>
              <w:t>14.1. Опремање Службе професионалне ватрогасно – спасилачке јединице</w:t>
            </w:r>
          </w:p>
        </w:tc>
        <w:tc>
          <w:tcPr>
            <w:tcW w:w="2267" w:type="dxa"/>
            <w:vMerge w:val="restart"/>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r>
              <w:rPr>
                <w:rFonts w:cs="Calibri"/>
                <w:color w:val="000000"/>
              </w:rPr>
              <w:t>511300 Издаци за набавку опреме</w:t>
            </w:r>
          </w:p>
          <w:p w:rsidR="00017669" w:rsidRDefault="00017669" w:rsidP="00DC5E21">
            <w:pPr>
              <w:spacing w:after="0" w:line="240" w:lineRule="auto"/>
              <w:ind w:left="-57" w:right="-113"/>
              <w:rPr>
                <w:rFonts w:cs="Calibri"/>
                <w:color w:val="000000"/>
              </w:rPr>
            </w:pPr>
            <w:r>
              <w:rPr>
                <w:rFonts w:cs="Calibri"/>
                <w:color w:val="000000"/>
              </w:rPr>
              <w:t>511200 Издаци за инвестиционо одржавање и реконструкцију објеката</w:t>
            </w:r>
          </w:p>
          <w:p w:rsidR="00017669" w:rsidRPr="00671AF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8A0A11" w:rsidRDefault="00017669" w:rsidP="00DC5E21">
            <w:pPr>
              <w:spacing w:after="0" w:line="240" w:lineRule="auto"/>
              <w:ind w:left="-57" w:right="-113"/>
              <w:rPr>
                <w:rFonts w:cs="Calibri"/>
                <w:noProof/>
              </w:rPr>
            </w:pPr>
            <w:r>
              <w:rPr>
                <w:rFonts w:cs="Calibri"/>
                <w:noProof/>
              </w:rPr>
              <w:t>Број набављених ватрогасних возила са пратећом опремом (скип и грталица за снијег)</w:t>
            </w:r>
          </w:p>
        </w:tc>
        <w:tc>
          <w:tcPr>
            <w:tcW w:w="1134" w:type="dxa"/>
            <w:gridSpan w:val="2"/>
            <w:tcMar>
              <w:top w:w="0" w:type="dxa"/>
              <w:left w:w="108" w:type="dxa"/>
              <w:bottom w:w="0" w:type="dxa"/>
              <w:right w:w="108" w:type="dxa"/>
            </w:tcMar>
            <w:vAlign w:val="center"/>
            <w:hideMark/>
          </w:tcPr>
          <w:p w:rsidR="00017669" w:rsidRPr="00711EC9" w:rsidRDefault="00017669" w:rsidP="00DC5E21">
            <w:pPr>
              <w:spacing w:after="0" w:line="240" w:lineRule="auto"/>
              <w:ind w:left="-57" w:right="-113"/>
              <w:jc w:val="center"/>
              <w:rPr>
                <w:rFonts w:cs="Calibri"/>
                <w:noProof/>
              </w:rPr>
            </w:pPr>
            <w:r>
              <w:rPr>
                <w:rFonts w:cs="Calibri"/>
                <w:noProof/>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c>
          <w:tcPr>
            <w:tcW w:w="1008" w:type="dxa"/>
            <w:gridSpan w:val="2"/>
            <w:tcMar>
              <w:top w:w="0" w:type="dxa"/>
              <w:left w:w="108" w:type="dxa"/>
              <w:bottom w:w="0" w:type="dxa"/>
              <w:right w:w="108" w:type="dxa"/>
            </w:tcMar>
            <w:vAlign w:val="center"/>
            <w:hideMark/>
          </w:tcPr>
          <w:p w:rsidR="00017669" w:rsidRPr="00F87511" w:rsidRDefault="00017669"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017669" w:rsidRPr="00F87511" w:rsidRDefault="00017669" w:rsidP="00DC5E21">
            <w:pPr>
              <w:spacing w:after="0" w:line="240" w:lineRule="auto"/>
              <w:ind w:left="-57" w:right="-113"/>
              <w:jc w:val="center"/>
              <w:rPr>
                <w:rFonts w:cs="Calibri"/>
                <w:color w:val="000000"/>
              </w:rPr>
            </w:pPr>
            <w:r>
              <w:rPr>
                <w:rFonts w:cs="Calibri"/>
                <w:color w:val="000000"/>
              </w:rPr>
              <w:t>1</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сервисираних батеријских алата за саобраћајне удесе</w:t>
            </w:r>
          </w:p>
        </w:tc>
        <w:tc>
          <w:tcPr>
            <w:tcW w:w="1134"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noProof/>
              </w:rPr>
            </w:pPr>
            <w:r>
              <w:rPr>
                <w:rFonts w:cs="Calibri"/>
                <w:noProof/>
              </w:rPr>
              <w:t>1</w:t>
            </w:r>
          </w:p>
        </w:tc>
        <w:tc>
          <w:tcPr>
            <w:tcW w:w="999" w:type="dxa"/>
            <w:gridSpan w:val="2"/>
            <w:tcMar>
              <w:top w:w="0" w:type="dxa"/>
              <w:left w:w="108" w:type="dxa"/>
              <w:bottom w:w="0" w:type="dxa"/>
              <w:right w:w="108" w:type="dxa"/>
            </w:tcMar>
            <w:vAlign w:val="center"/>
            <w:hideMark/>
          </w:tcPr>
          <w:p w:rsidR="00017669" w:rsidRDefault="00017669" w:rsidP="00DC5E21">
            <w:pPr>
              <w:spacing w:after="0" w:line="240" w:lineRule="auto"/>
              <w:ind w:left="-57" w:right="-113"/>
              <w:jc w:val="center"/>
              <w:rPr>
                <w:rFonts w:cs="Calibri"/>
                <w:color w:val="000000"/>
                <w:lang w:val="bs-Cyrl-BA"/>
              </w:rPr>
            </w:pPr>
            <w:r>
              <w:rPr>
                <w:rFonts w:cs="Calibri"/>
                <w:color w:val="000000"/>
                <w:lang w:val="bs-Cyrl-BA"/>
              </w:rPr>
              <w:t>1</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9A46CE" w:rsidRDefault="00017669" w:rsidP="00DC5E21">
            <w:pPr>
              <w:spacing w:after="0" w:line="240" w:lineRule="auto"/>
              <w:ind w:left="-57" w:right="-113"/>
              <w:rPr>
                <w:rFonts w:cs="Calibri"/>
                <w:noProof/>
              </w:rPr>
            </w:pPr>
            <w:r>
              <w:rPr>
                <w:rFonts w:cs="Calibri"/>
                <w:noProof/>
              </w:rPr>
              <w:t>Број набављених ватрогасних цријева</w:t>
            </w:r>
          </w:p>
        </w:tc>
        <w:tc>
          <w:tcPr>
            <w:tcW w:w="1134"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10</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набављених термовизијских камера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набављених хидрантских наставака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3</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набављених прелазних спојки 75 на 52</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3</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набављених прелазних спојки 52 на 25</w:t>
            </w:r>
          </w:p>
        </w:tc>
        <w:tc>
          <w:tcPr>
            <w:tcW w:w="1134" w:type="dxa"/>
            <w:gridSpan w:val="2"/>
            <w:tcMar>
              <w:top w:w="0" w:type="dxa"/>
              <w:left w:w="108" w:type="dxa"/>
              <w:bottom w:w="0" w:type="dxa"/>
              <w:right w:w="108" w:type="dxa"/>
            </w:tcMar>
            <w:vAlign w:val="center"/>
            <w:hideMark/>
          </w:tcPr>
          <w:p w:rsidR="00017669" w:rsidRDefault="00017669" w:rsidP="00DC5E21">
            <w:pPr>
              <w:spacing w:after="0" w:line="240" w:lineRule="auto"/>
              <w:ind w:left="-57" w:right="-113"/>
              <w:jc w:val="center"/>
              <w:rPr>
                <w:rFonts w:cs="Calibri"/>
                <w:color w:val="000000"/>
                <w:lang w:val="bs-Cyrl-BA"/>
              </w:rPr>
            </w:pPr>
            <w:r>
              <w:rPr>
                <w:rFonts w:cs="Calibri"/>
                <w:color w:val="000000"/>
                <w:lang w:val="bs-Cyrl-BA"/>
              </w:rPr>
              <w:t>5</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3</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3</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7339D1" w:rsidRDefault="00017669" w:rsidP="00DC5E21">
            <w:pPr>
              <w:spacing w:after="0" w:line="240" w:lineRule="auto"/>
              <w:ind w:left="-57" w:right="-113"/>
              <w:rPr>
                <w:rFonts w:cs="Calibri"/>
                <w:noProof/>
              </w:rPr>
            </w:pPr>
            <w:r>
              <w:rPr>
                <w:rFonts w:cs="Calibri"/>
                <w:noProof/>
              </w:rPr>
              <w:t>Број набављених вентилатора позитивног притиска за извлачење дима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0</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9A46CE" w:rsidRDefault="00017669" w:rsidP="00DC5E21">
            <w:pPr>
              <w:spacing w:after="0" w:line="240" w:lineRule="auto"/>
              <w:ind w:left="-57" w:right="-113"/>
              <w:rPr>
                <w:rFonts w:cs="Calibri"/>
                <w:noProof/>
              </w:rPr>
            </w:pPr>
            <w:r>
              <w:rPr>
                <w:rFonts w:cs="Calibri"/>
                <w:noProof/>
              </w:rPr>
              <w:t>Број набављених млазница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9A46CE" w:rsidRDefault="00017669" w:rsidP="00DC5E21">
            <w:pPr>
              <w:spacing w:after="0" w:line="240" w:lineRule="auto"/>
              <w:ind w:left="-57" w:right="-113"/>
              <w:rPr>
                <w:rFonts w:cs="Calibri"/>
                <w:noProof/>
              </w:rPr>
            </w:pPr>
            <w:r>
              <w:rPr>
                <w:rFonts w:cs="Calibri"/>
                <w:noProof/>
              </w:rPr>
              <w:t>Број набављених маски за шумске пожаре</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9A46CE" w:rsidRDefault="00017669" w:rsidP="00DC5E21">
            <w:pPr>
              <w:spacing w:after="0" w:line="240" w:lineRule="auto"/>
              <w:ind w:left="-57" w:right="-113"/>
              <w:rPr>
                <w:rFonts w:cs="Calibri"/>
                <w:noProof/>
              </w:rPr>
            </w:pPr>
            <w:r>
              <w:rPr>
                <w:rFonts w:cs="Calibri"/>
                <w:noProof/>
              </w:rPr>
              <w:t>Број набављених ватрогасних поткапа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0</w:t>
            </w:r>
          </w:p>
        </w:tc>
        <w:tc>
          <w:tcPr>
            <w:tcW w:w="999"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10</w:t>
            </w:r>
          </w:p>
        </w:tc>
        <w:tc>
          <w:tcPr>
            <w:tcW w:w="1008"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017669" w:rsidRPr="007339D1" w:rsidRDefault="00017669" w:rsidP="00DC5E21">
            <w:pPr>
              <w:spacing w:after="0" w:line="240" w:lineRule="auto"/>
              <w:ind w:left="-57" w:right="-113"/>
              <w:jc w:val="center"/>
              <w:rPr>
                <w:rFonts w:cs="Calibri"/>
                <w:color w:val="000000"/>
              </w:rPr>
            </w:pPr>
            <w:r>
              <w:rPr>
                <w:rFonts w:cs="Calibri"/>
                <w:color w:val="000000"/>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9A46CE" w:rsidRDefault="00017669" w:rsidP="008A0A11">
            <w:pPr>
              <w:spacing w:after="0" w:line="240" w:lineRule="auto"/>
              <w:ind w:left="-57" w:right="-113"/>
              <w:rPr>
                <w:rFonts w:cs="Calibri"/>
                <w:noProof/>
              </w:rPr>
            </w:pPr>
            <w:r>
              <w:rPr>
                <w:rFonts w:cs="Calibri"/>
                <w:noProof/>
              </w:rPr>
              <w:t>Број набављених изолационих апарата и одијела за заштиту од отровних гасова и хемикалија</w:t>
            </w:r>
          </w:p>
        </w:tc>
        <w:tc>
          <w:tcPr>
            <w:tcW w:w="1134" w:type="dxa"/>
            <w:gridSpan w:val="2"/>
            <w:tcMar>
              <w:top w:w="0" w:type="dxa"/>
              <w:left w:w="108" w:type="dxa"/>
              <w:bottom w:w="0" w:type="dxa"/>
              <w:right w:w="108" w:type="dxa"/>
            </w:tcMar>
            <w:vAlign w:val="center"/>
            <w:hideMark/>
          </w:tcPr>
          <w:p w:rsidR="00017669" w:rsidRDefault="00017669" w:rsidP="00DC5E21">
            <w:pPr>
              <w:spacing w:after="0" w:line="240" w:lineRule="auto"/>
              <w:ind w:left="-57" w:right="-113"/>
              <w:jc w:val="center"/>
              <w:rPr>
                <w:rFonts w:cs="Calibri"/>
                <w:color w:val="000000"/>
                <w:lang w:val="bs-Cyrl-BA"/>
              </w:rPr>
            </w:pPr>
            <w:r>
              <w:rPr>
                <w:rFonts w:cs="Calibri"/>
                <w:color w:val="000000"/>
                <w:lang w:val="bs-Cyrl-BA"/>
              </w:rPr>
              <w:t>0</w:t>
            </w:r>
          </w:p>
        </w:tc>
        <w:tc>
          <w:tcPr>
            <w:tcW w:w="999"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2</w:t>
            </w:r>
          </w:p>
        </w:tc>
        <w:tc>
          <w:tcPr>
            <w:tcW w:w="1008"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2</w:t>
            </w:r>
          </w:p>
        </w:tc>
        <w:tc>
          <w:tcPr>
            <w:tcW w:w="980"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2</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515B7C" w:rsidRDefault="00515B7C" w:rsidP="00DC5E21">
            <w:pPr>
              <w:spacing w:after="0" w:line="240" w:lineRule="auto"/>
              <w:ind w:left="-57" w:right="-113"/>
              <w:rPr>
                <w:rFonts w:cs="Calibri"/>
                <w:noProof/>
              </w:rPr>
            </w:pPr>
            <w:r w:rsidRPr="00515B7C">
              <w:rPr>
                <w:rFonts w:cs="Calibri"/>
                <w:noProof/>
              </w:rPr>
              <w:t>Број набављених интервенцијских ватрогасних одијела за  унутрашње просторије и пожаре на објектима</w:t>
            </w:r>
          </w:p>
        </w:tc>
        <w:tc>
          <w:tcPr>
            <w:tcW w:w="1134" w:type="dxa"/>
            <w:gridSpan w:val="2"/>
            <w:tcMar>
              <w:top w:w="0" w:type="dxa"/>
              <w:left w:w="108" w:type="dxa"/>
              <w:bottom w:w="0" w:type="dxa"/>
              <w:right w:w="108" w:type="dxa"/>
            </w:tcMar>
            <w:vAlign w:val="center"/>
            <w:hideMark/>
          </w:tcPr>
          <w:p w:rsidR="00017669" w:rsidRPr="00017669" w:rsidRDefault="00017669" w:rsidP="00DC5E21">
            <w:pPr>
              <w:spacing w:after="0" w:line="240" w:lineRule="auto"/>
              <w:ind w:left="-57" w:right="-113"/>
              <w:jc w:val="center"/>
              <w:rPr>
                <w:rFonts w:cs="Calibri"/>
                <w:color w:val="000000"/>
                <w:lang/>
              </w:rPr>
            </w:pPr>
            <w:r>
              <w:rPr>
                <w:rFonts w:cs="Calibri"/>
                <w:color w:val="000000"/>
                <w:lang/>
              </w:rPr>
              <w:t>7</w:t>
            </w:r>
          </w:p>
        </w:tc>
        <w:tc>
          <w:tcPr>
            <w:tcW w:w="999"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c>
          <w:tcPr>
            <w:tcW w:w="1008"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c>
          <w:tcPr>
            <w:tcW w:w="980" w:type="dxa"/>
            <w:gridSpan w:val="2"/>
            <w:tcMar>
              <w:top w:w="0" w:type="dxa"/>
              <w:left w:w="108" w:type="dxa"/>
              <w:bottom w:w="0" w:type="dxa"/>
              <w:right w:w="108" w:type="dxa"/>
            </w:tcMar>
            <w:vAlign w:val="center"/>
            <w:hideMark/>
          </w:tcPr>
          <w:p w:rsidR="00017669" w:rsidRPr="008A0A11" w:rsidRDefault="00017669" w:rsidP="00DC5E21">
            <w:pPr>
              <w:spacing w:after="0" w:line="240" w:lineRule="auto"/>
              <w:ind w:left="-57" w:right="-113"/>
              <w:jc w:val="center"/>
              <w:rPr>
                <w:rFonts w:cs="Calibri"/>
                <w:color w:val="000000"/>
              </w:rPr>
            </w:pPr>
            <w:r>
              <w:rPr>
                <w:rFonts w:cs="Calibri"/>
                <w:color w:val="000000"/>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017669">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017669">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017669" w:rsidRDefault="00017669" w:rsidP="00017669">
            <w:pPr>
              <w:spacing w:after="0" w:line="240" w:lineRule="auto"/>
              <w:ind w:left="-57" w:right="-113"/>
              <w:rPr>
                <w:rFonts w:cs="Calibri"/>
                <w:noProof/>
              </w:rPr>
            </w:pPr>
            <w:r w:rsidRPr="00017669">
              <w:rPr>
                <w:rFonts w:cs="Calibri"/>
                <w:noProof/>
              </w:rPr>
              <w:t>Број набављених интервенцијских ватрогасних одијела за отворене просторе</w:t>
            </w:r>
          </w:p>
        </w:tc>
        <w:tc>
          <w:tcPr>
            <w:tcW w:w="1134"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6</w:t>
            </w:r>
          </w:p>
        </w:tc>
        <w:tc>
          <w:tcPr>
            <w:tcW w:w="999"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1008"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980"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017669">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017669">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017669" w:rsidRDefault="00017669" w:rsidP="00017669">
            <w:pPr>
              <w:spacing w:after="0" w:line="240" w:lineRule="auto"/>
              <w:ind w:left="-57" w:right="-113"/>
              <w:rPr>
                <w:rFonts w:cs="Calibri"/>
                <w:noProof/>
              </w:rPr>
            </w:pPr>
            <w:r w:rsidRPr="00017669">
              <w:rPr>
                <w:rFonts w:cs="Calibri"/>
                <w:noProof/>
              </w:rPr>
              <w:t>Број набављених ватрогасних кацига</w:t>
            </w:r>
          </w:p>
        </w:tc>
        <w:tc>
          <w:tcPr>
            <w:tcW w:w="1134"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4</w:t>
            </w:r>
          </w:p>
        </w:tc>
        <w:tc>
          <w:tcPr>
            <w:tcW w:w="999"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c>
          <w:tcPr>
            <w:tcW w:w="1008"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c>
          <w:tcPr>
            <w:tcW w:w="980"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017669">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017669">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017669" w:rsidRDefault="00017669" w:rsidP="00017669">
            <w:pPr>
              <w:spacing w:after="0" w:line="240" w:lineRule="auto"/>
              <w:ind w:left="-57" w:right="-113"/>
              <w:rPr>
                <w:rFonts w:cs="Calibri"/>
                <w:noProof/>
              </w:rPr>
            </w:pPr>
            <w:r w:rsidRPr="00017669">
              <w:rPr>
                <w:rFonts w:cs="Calibri"/>
                <w:noProof/>
              </w:rPr>
              <w:t>Број набављених ватрогасних опасача</w:t>
            </w:r>
          </w:p>
        </w:tc>
        <w:tc>
          <w:tcPr>
            <w:tcW w:w="1134"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50</w:t>
            </w:r>
          </w:p>
        </w:tc>
        <w:tc>
          <w:tcPr>
            <w:tcW w:w="999"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1008"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980"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017669">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017669">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017669" w:rsidRDefault="00017669" w:rsidP="00017669">
            <w:pPr>
              <w:spacing w:after="0" w:line="240" w:lineRule="auto"/>
              <w:ind w:left="-57" w:right="-113"/>
              <w:rPr>
                <w:rFonts w:cs="Calibri"/>
                <w:noProof/>
              </w:rPr>
            </w:pPr>
            <w:r w:rsidRPr="00017669">
              <w:rPr>
                <w:rFonts w:cs="Calibri"/>
                <w:noProof/>
              </w:rPr>
              <w:t>Број набављених интервенцијских  чизама</w:t>
            </w:r>
          </w:p>
        </w:tc>
        <w:tc>
          <w:tcPr>
            <w:tcW w:w="1134"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4</w:t>
            </w:r>
          </w:p>
        </w:tc>
        <w:tc>
          <w:tcPr>
            <w:tcW w:w="999"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c>
          <w:tcPr>
            <w:tcW w:w="1008"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c>
          <w:tcPr>
            <w:tcW w:w="980"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2</w:t>
            </w:r>
          </w:p>
        </w:tc>
      </w:tr>
      <w:tr w:rsidR="00017669" w:rsidRPr="00322AFB" w:rsidTr="00623034">
        <w:trPr>
          <w:trHeight w:val="20"/>
        </w:trPr>
        <w:tc>
          <w:tcPr>
            <w:tcW w:w="4362" w:type="dxa"/>
            <w:gridSpan w:val="2"/>
            <w:vMerge/>
            <w:tcMar>
              <w:top w:w="0" w:type="dxa"/>
              <w:left w:w="108" w:type="dxa"/>
              <w:bottom w:w="0" w:type="dxa"/>
              <w:right w:w="108" w:type="dxa"/>
            </w:tcMar>
            <w:vAlign w:val="center"/>
            <w:hideMark/>
          </w:tcPr>
          <w:p w:rsidR="00017669" w:rsidRDefault="00017669" w:rsidP="00017669">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017669" w:rsidRDefault="00017669" w:rsidP="00017669">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017669" w:rsidRPr="00017669" w:rsidRDefault="00017669" w:rsidP="00017669">
            <w:pPr>
              <w:spacing w:after="0" w:line="240" w:lineRule="auto"/>
              <w:ind w:left="-57" w:right="-113"/>
              <w:rPr>
                <w:rFonts w:cs="Calibri"/>
                <w:noProof/>
              </w:rPr>
            </w:pPr>
            <w:r w:rsidRPr="00017669">
              <w:rPr>
                <w:rFonts w:cs="Calibri"/>
                <w:noProof/>
              </w:rPr>
              <w:t>Број набављених ручних батеријских лампи</w:t>
            </w:r>
          </w:p>
        </w:tc>
        <w:tc>
          <w:tcPr>
            <w:tcW w:w="1134"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50</w:t>
            </w:r>
          </w:p>
        </w:tc>
        <w:tc>
          <w:tcPr>
            <w:tcW w:w="999"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1008"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c>
          <w:tcPr>
            <w:tcW w:w="980" w:type="dxa"/>
            <w:gridSpan w:val="2"/>
            <w:tcMar>
              <w:top w:w="0" w:type="dxa"/>
              <w:left w:w="108" w:type="dxa"/>
              <w:bottom w:w="0" w:type="dxa"/>
              <w:right w:w="108" w:type="dxa"/>
            </w:tcMar>
            <w:vAlign w:val="center"/>
            <w:hideMark/>
          </w:tcPr>
          <w:p w:rsidR="00017669" w:rsidRPr="00017669" w:rsidRDefault="00017669" w:rsidP="00017669">
            <w:pPr>
              <w:spacing w:after="0" w:line="240" w:lineRule="auto"/>
              <w:ind w:left="-57" w:right="-113"/>
              <w:jc w:val="center"/>
              <w:rPr>
                <w:rFonts w:cs="Calibri"/>
              </w:rPr>
            </w:pPr>
            <w:r w:rsidRPr="00017669">
              <w:rPr>
                <w:rFonts w:cs="Calibri"/>
              </w:rPr>
              <w:t>5</w:t>
            </w:r>
          </w:p>
        </w:tc>
      </w:tr>
      <w:tr w:rsidR="00496125" w:rsidRPr="00322AFB" w:rsidTr="00623034">
        <w:trPr>
          <w:trHeight w:val="462"/>
        </w:trPr>
        <w:tc>
          <w:tcPr>
            <w:tcW w:w="4362" w:type="dxa"/>
            <w:gridSpan w:val="2"/>
            <w:vMerge w:val="restart"/>
            <w:tcMar>
              <w:top w:w="0" w:type="dxa"/>
              <w:left w:w="108" w:type="dxa"/>
              <w:bottom w:w="0" w:type="dxa"/>
              <w:right w:w="108" w:type="dxa"/>
            </w:tcMar>
            <w:vAlign w:val="center"/>
            <w:hideMark/>
          </w:tcPr>
          <w:p w:rsidR="00496125" w:rsidRPr="00035DF0" w:rsidRDefault="00496125" w:rsidP="00DC5E21">
            <w:pPr>
              <w:spacing w:after="0" w:line="240" w:lineRule="auto"/>
              <w:ind w:left="-57" w:right="-113"/>
              <w:rPr>
                <w:rFonts w:cs="Calibri"/>
                <w:color w:val="000000"/>
              </w:rPr>
            </w:pPr>
            <w:r>
              <w:rPr>
                <w:rFonts w:cs="Calibri"/>
                <w:color w:val="000000"/>
              </w:rPr>
              <w:t>14.2.Обучавање и стручно усавршавање и интервенције припадника Службе професионалне ватрогасно-спасилачке јединице</w:t>
            </w:r>
          </w:p>
        </w:tc>
        <w:tc>
          <w:tcPr>
            <w:tcW w:w="2267" w:type="dxa"/>
            <w:vMerge w:val="restart"/>
            <w:tcMar>
              <w:top w:w="0" w:type="dxa"/>
              <w:left w:w="108" w:type="dxa"/>
              <w:bottom w:w="0" w:type="dxa"/>
              <w:right w:w="108" w:type="dxa"/>
            </w:tcMar>
            <w:vAlign w:val="center"/>
          </w:tcPr>
          <w:p w:rsidR="00496125" w:rsidRPr="00516964" w:rsidRDefault="00496125" w:rsidP="00DC5E21">
            <w:pPr>
              <w:spacing w:after="0" w:line="240" w:lineRule="auto"/>
              <w:ind w:left="-57" w:right="-113"/>
              <w:rPr>
                <w:rFonts w:cs="Calibri"/>
                <w:color w:val="000000"/>
              </w:rPr>
            </w:pPr>
            <w:r>
              <w:rPr>
                <w:rFonts w:cs="Calibri"/>
                <w:color w:val="000000"/>
              </w:rPr>
              <w:t>412000 Расходи по основу коришћења роба и услуга 516000 Издаци за залихе материјала, роба и ситног инвентара, амбалаже и сл.</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тестираних ватрогасаца</w:t>
            </w:r>
          </w:p>
        </w:tc>
        <w:tc>
          <w:tcPr>
            <w:tcW w:w="1134"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noProof/>
              </w:rPr>
            </w:pPr>
            <w:r>
              <w:rPr>
                <w:rFonts w:cs="Calibri"/>
                <w:noProof/>
              </w:rPr>
              <w:t>40</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40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40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40</w:t>
            </w:r>
          </w:p>
        </w:tc>
      </w:tr>
      <w:tr w:rsidR="00496125" w:rsidRPr="00322AFB" w:rsidTr="00623034">
        <w:trPr>
          <w:trHeight w:val="463"/>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извршених обука у основним и средњим школама</w:t>
            </w:r>
          </w:p>
        </w:tc>
        <w:tc>
          <w:tcPr>
            <w:tcW w:w="1134"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noProof/>
              </w:rPr>
            </w:pPr>
            <w:r>
              <w:rPr>
                <w:rFonts w:cs="Calibri"/>
                <w:noProof/>
              </w:rPr>
              <w:t>300</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300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300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300</w:t>
            </w:r>
          </w:p>
        </w:tc>
      </w:tr>
      <w:tr w:rsidR="00496125" w:rsidRPr="00322AFB" w:rsidTr="00623034">
        <w:trPr>
          <w:trHeight w:val="462"/>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извршених обука у привредним субјектима</w:t>
            </w:r>
          </w:p>
        </w:tc>
        <w:tc>
          <w:tcPr>
            <w:tcW w:w="1134"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noProof/>
              </w:rPr>
            </w:pPr>
            <w:r>
              <w:rPr>
                <w:rFonts w:cs="Calibri"/>
                <w:noProof/>
              </w:rPr>
              <w:t>4</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10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10</w:t>
            </w:r>
          </w:p>
        </w:tc>
      </w:tr>
      <w:tr w:rsidR="00496125" w:rsidRPr="00322AFB" w:rsidTr="00623034">
        <w:trPr>
          <w:trHeight w:val="463"/>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извршених интервенција</w:t>
            </w:r>
          </w:p>
        </w:tc>
        <w:tc>
          <w:tcPr>
            <w:tcW w:w="1134"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noProof/>
              </w:rPr>
            </w:pPr>
            <w:r>
              <w:rPr>
                <w:rFonts w:cs="Calibri"/>
                <w:noProof/>
              </w:rPr>
              <w:t>200</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200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200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200</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035DF0" w:rsidRDefault="00496125" w:rsidP="00DC5E21">
            <w:pPr>
              <w:spacing w:after="0" w:line="240" w:lineRule="auto"/>
              <w:ind w:left="-57" w:right="-113"/>
              <w:rPr>
                <w:rFonts w:cs="Calibri"/>
                <w:color w:val="000000"/>
              </w:rPr>
            </w:pPr>
            <w:r>
              <w:rPr>
                <w:rFonts w:cs="Calibri"/>
                <w:color w:val="000000"/>
              </w:rPr>
              <w:t>14.3. Сервисирање и информационо-документациони послови</w:t>
            </w:r>
          </w:p>
        </w:tc>
        <w:tc>
          <w:tcPr>
            <w:tcW w:w="2267" w:type="dxa"/>
            <w:vMerge w:val="restart"/>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r>
              <w:rPr>
                <w:rFonts w:cs="Calibri"/>
                <w:color w:val="000000"/>
              </w:rPr>
              <w:t>412000 Расходи по основу коришћења роба и услуга</w:t>
            </w:r>
          </w:p>
          <w:p w:rsidR="00496125" w:rsidRPr="001F7F2B" w:rsidRDefault="00496125" w:rsidP="00DC5E21">
            <w:pPr>
              <w:spacing w:after="0" w:line="240" w:lineRule="auto"/>
              <w:ind w:left="-57" w:right="-113"/>
              <w:rPr>
                <w:rFonts w:cs="Calibri"/>
                <w:color w:val="000000"/>
              </w:rPr>
            </w:pPr>
            <w:r>
              <w:rPr>
                <w:rFonts w:cs="Calibri"/>
                <w:color w:val="000000"/>
              </w:rPr>
              <w:t>516000 Издаци за залихе материјала, роба и ситног инвентара, амбалаже и сл.</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извјештаја о сервисираним ватрогасним апаратима</w:t>
            </w:r>
          </w:p>
        </w:tc>
        <w:tc>
          <w:tcPr>
            <w:tcW w:w="1134"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noProof/>
              </w:rPr>
            </w:pPr>
            <w:r>
              <w:rPr>
                <w:rFonts w:cs="Calibri"/>
                <w:noProof/>
              </w:rPr>
              <w:t>106</w:t>
            </w:r>
          </w:p>
        </w:tc>
        <w:tc>
          <w:tcPr>
            <w:tcW w:w="985" w:type="dxa"/>
            <w:tcMar>
              <w:top w:w="0" w:type="dxa"/>
              <w:left w:w="108" w:type="dxa"/>
              <w:bottom w:w="0" w:type="dxa"/>
              <w:right w:w="108" w:type="dxa"/>
            </w:tcMar>
            <w:vAlign w:val="center"/>
            <w:hideMark/>
          </w:tcPr>
          <w:p w:rsidR="00496125" w:rsidRDefault="00515B7C" w:rsidP="00DC5E21">
            <w:pPr>
              <w:spacing w:after="0" w:line="240" w:lineRule="auto"/>
              <w:ind w:left="-57" w:right="-113"/>
              <w:jc w:val="center"/>
              <w:rPr>
                <w:rFonts w:cs="Calibri"/>
                <w:color w:val="000000"/>
                <w:lang w:val="bs-Cyrl-BA"/>
              </w:rPr>
            </w:pPr>
            <w:r>
              <w:rPr>
                <w:rFonts w:cs="Calibri"/>
                <w:color w:val="000000"/>
                <w:lang w:val="bs-Cyrl-BA"/>
              </w:rPr>
              <w:t>1</w:t>
            </w:r>
            <w:r>
              <w:rPr>
                <w:rFonts w:cs="Calibri"/>
                <w:color w:val="000000"/>
                <w:lang/>
              </w:rPr>
              <w:t>1</w:t>
            </w:r>
            <w:r w:rsidR="008A0A11">
              <w:rPr>
                <w:rFonts w:cs="Calibri"/>
                <w:color w:val="000000"/>
                <w:lang w:val="bs-Cyrl-BA"/>
              </w:rPr>
              <w:t>0</w:t>
            </w:r>
          </w:p>
        </w:tc>
        <w:tc>
          <w:tcPr>
            <w:tcW w:w="1022" w:type="dxa"/>
            <w:gridSpan w:val="3"/>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11</w:t>
            </w:r>
            <w:r w:rsidR="008A0A11">
              <w:rPr>
                <w:rFonts w:cs="Calibri"/>
                <w:color w:val="000000"/>
              </w:rPr>
              <w:t>0</w:t>
            </w:r>
          </w:p>
        </w:tc>
        <w:tc>
          <w:tcPr>
            <w:tcW w:w="980"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11</w:t>
            </w:r>
            <w:r w:rsidR="008A0A11">
              <w:rPr>
                <w:rFonts w:cs="Calibri"/>
                <w:color w:val="000000"/>
              </w:rPr>
              <w:t>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извјештаја о сервисираним хидрантима</w:t>
            </w:r>
          </w:p>
        </w:tc>
        <w:tc>
          <w:tcPr>
            <w:tcW w:w="1134"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noProof/>
              </w:rPr>
            </w:pPr>
            <w:r>
              <w:rPr>
                <w:rFonts w:cs="Calibri"/>
                <w:noProof/>
              </w:rPr>
              <w:t>2</w:t>
            </w:r>
            <w:r w:rsidR="00515B7C">
              <w:rPr>
                <w:rFonts w:cs="Calibri"/>
                <w:noProof/>
              </w:rPr>
              <w:t>1</w:t>
            </w:r>
          </w:p>
        </w:tc>
        <w:tc>
          <w:tcPr>
            <w:tcW w:w="985" w:type="dxa"/>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25</w:t>
            </w:r>
          </w:p>
        </w:tc>
        <w:tc>
          <w:tcPr>
            <w:tcW w:w="1022" w:type="dxa"/>
            <w:gridSpan w:val="3"/>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25</w:t>
            </w:r>
          </w:p>
        </w:tc>
        <w:tc>
          <w:tcPr>
            <w:tcW w:w="980"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25</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издатих фактура</w:t>
            </w:r>
          </w:p>
        </w:tc>
        <w:tc>
          <w:tcPr>
            <w:tcW w:w="1134"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noProof/>
              </w:rPr>
            </w:pPr>
            <w:r>
              <w:rPr>
                <w:rFonts w:cs="Calibri"/>
                <w:noProof/>
              </w:rPr>
              <w:t>12</w:t>
            </w:r>
            <w:r w:rsidR="008A0A11">
              <w:rPr>
                <w:rFonts w:cs="Calibri"/>
                <w:noProof/>
              </w:rPr>
              <w:t>6</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120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120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120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сервисираних ватрогасних апарата</w:t>
            </w:r>
          </w:p>
        </w:tc>
        <w:tc>
          <w:tcPr>
            <w:tcW w:w="1134" w:type="dxa"/>
            <w:gridSpan w:val="2"/>
            <w:tcMar>
              <w:top w:w="0" w:type="dxa"/>
              <w:left w:w="108" w:type="dxa"/>
              <w:bottom w:w="0" w:type="dxa"/>
              <w:right w:w="108" w:type="dxa"/>
            </w:tcMar>
            <w:vAlign w:val="center"/>
            <w:hideMark/>
          </w:tcPr>
          <w:p w:rsidR="00496125" w:rsidRPr="00515B7C" w:rsidRDefault="008A0A11" w:rsidP="00DC5E21">
            <w:pPr>
              <w:spacing w:after="0" w:line="240" w:lineRule="auto"/>
              <w:ind w:left="-57" w:right="-113"/>
              <w:jc w:val="center"/>
              <w:rPr>
                <w:rFonts w:cs="Calibri"/>
                <w:color w:val="000000"/>
                <w:lang/>
              </w:rPr>
            </w:pPr>
            <w:r>
              <w:rPr>
                <w:rFonts w:cs="Calibri"/>
                <w:color w:val="000000"/>
                <w:lang w:val="bs-Cyrl-BA"/>
              </w:rPr>
              <w:t>1.</w:t>
            </w:r>
            <w:r w:rsidR="00515B7C">
              <w:rPr>
                <w:rFonts w:cs="Calibri"/>
                <w:color w:val="000000"/>
                <w:lang/>
              </w:rPr>
              <w:t>685</w:t>
            </w:r>
          </w:p>
        </w:tc>
        <w:tc>
          <w:tcPr>
            <w:tcW w:w="985" w:type="dxa"/>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1.700</w:t>
            </w:r>
          </w:p>
        </w:tc>
        <w:tc>
          <w:tcPr>
            <w:tcW w:w="1022" w:type="dxa"/>
            <w:gridSpan w:val="3"/>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1.700</w:t>
            </w:r>
          </w:p>
        </w:tc>
        <w:tc>
          <w:tcPr>
            <w:tcW w:w="980" w:type="dxa"/>
            <w:gridSpan w:val="2"/>
            <w:tcMar>
              <w:top w:w="0" w:type="dxa"/>
              <w:left w:w="108" w:type="dxa"/>
              <w:bottom w:w="0" w:type="dxa"/>
              <w:right w:w="108" w:type="dxa"/>
            </w:tcMar>
            <w:vAlign w:val="center"/>
            <w:hideMark/>
          </w:tcPr>
          <w:p w:rsidR="00496125" w:rsidRPr="008A0A11" w:rsidRDefault="008A0A11" w:rsidP="00DC5E21">
            <w:pPr>
              <w:spacing w:after="0" w:line="240" w:lineRule="auto"/>
              <w:ind w:left="-57" w:right="-113"/>
              <w:jc w:val="center"/>
              <w:rPr>
                <w:rFonts w:cs="Calibri"/>
                <w:color w:val="000000"/>
              </w:rPr>
            </w:pPr>
            <w:r>
              <w:rPr>
                <w:rFonts w:cs="Calibri"/>
                <w:color w:val="000000"/>
              </w:rPr>
              <w:t>1.700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сервисираних хидраната</w:t>
            </w:r>
          </w:p>
        </w:tc>
        <w:tc>
          <w:tcPr>
            <w:tcW w:w="1134" w:type="dxa"/>
            <w:gridSpan w:val="2"/>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150</w:t>
            </w:r>
          </w:p>
        </w:tc>
        <w:tc>
          <w:tcPr>
            <w:tcW w:w="985" w:type="dxa"/>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15</w:t>
            </w:r>
            <w:r w:rsidR="008A0A11">
              <w:rPr>
                <w:rFonts w:cs="Calibri"/>
                <w:color w:val="000000"/>
              </w:rPr>
              <w:t>0</w:t>
            </w:r>
          </w:p>
        </w:tc>
        <w:tc>
          <w:tcPr>
            <w:tcW w:w="1022" w:type="dxa"/>
            <w:gridSpan w:val="3"/>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15</w:t>
            </w:r>
            <w:r w:rsidR="008A0A11">
              <w:rPr>
                <w:rFonts w:cs="Calibri"/>
                <w:color w:val="000000"/>
              </w:rPr>
              <w:t>0</w:t>
            </w:r>
          </w:p>
        </w:tc>
        <w:tc>
          <w:tcPr>
            <w:tcW w:w="980"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15</w:t>
            </w:r>
            <w:r w:rsidR="008A0A11">
              <w:rPr>
                <w:rFonts w:cs="Calibri"/>
                <w:color w:val="000000"/>
              </w:rPr>
              <w:t>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703741" w:rsidRDefault="00496125" w:rsidP="00DC5E21">
            <w:pPr>
              <w:spacing w:after="0" w:line="240" w:lineRule="auto"/>
              <w:ind w:left="-57" w:right="-113"/>
              <w:rPr>
                <w:rFonts w:cs="Calibri"/>
                <w:noProof/>
              </w:rPr>
            </w:pPr>
            <w:r>
              <w:rPr>
                <w:rFonts w:cs="Calibri"/>
                <w:noProof/>
              </w:rPr>
              <w:t>Количина утрошеног CO</w:t>
            </w:r>
            <w:r>
              <w:rPr>
                <w:rFonts w:cs="Calibri"/>
                <w:noProof/>
                <w:vertAlign w:val="subscript"/>
              </w:rPr>
              <w:t>2</w:t>
            </w:r>
            <w:r>
              <w:rPr>
                <w:rFonts w:cs="Calibri"/>
                <w:noProof/>
              </w:rPr>
              <w:t xml:space="preserve"> (кг)</w:t>
            </w:r>
          </w:p>
        </w:tc>
        <w:tc>
          <w:tcPr>
            <w:tcW w:w="1134" w:type="dxa"/>
            <w:gridSpan w:val="2"/>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0</w:t>
            </w:r>
          </w:p>
        </w:tc>
        <w:tc>
          <w:tcPr>
            <w:tcW w:w="985" w:type="dxa"/>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5</w:t>
            </w:r>
            <w:r w:rsidR="008A0A11">
              <w:rPr>
                <w:rFonts w:cs="Calibri"/>
                <w:color w:val="000000"/>
              </w:rPr>
              <w:t>0</w:t>
            </w:r>
          </w:p>
        </w:tc>
        <w:tc>
          <w:tcPr>
            <w:tcW w:w="1022" w:type="dxa"/>
            <w:gridSpan w:val="3"/>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5</w:t>
            </w:r>
            <w:r w:rsidR="008A0A11">
              <w:rPr>
                <w:rFonts w:cs="Calibri"/>
                <w:color w:val="000000"/>
              </w:rPr>
              <w:t>0</w:t>
            </w:r>
          </w:p>
        </w:tc>
        <w:tc>
          <w:tcPr>
            <w:tcW w:w="980" w:type="dxa"/>
            <w:gridSpan w:val="2"/>
            <w:tcMar>
              <w:top w:w="0" w:type="dxa"/>
              <w:left w:w="108" w:type="dxa"/>
              <w:bottom w:w="0" w:type="dxa"/>
              <w:right w:w="108" w:type="dxa"/>
            </w:tcMar>
            <w:vAlign w:val="center"/>
            <w:hideMark/>
          </w:tcPr>
          <w:p w:rsidR="00496125" w:rsidRPr="008A0A11" w:rsidRDefault="00515B7C" w:rsidP="00DC5E21">
            <w:pPr>
              <w:spacing w:after="0" w:line="240" w:lineRule="auto"/>
              <w:ind w:left="-57" w:right="-113"/>
              <w:jc w:val="center"/>
              <w:rPr>
                <w:rFonts w:cs="Calibri"/>
                <w:color w:val="000000"/>
              </w:rPr>
            </w:pPr>
            <w:r>
              <w:rPr>
                <w:rFonts w:cs="Calibri"/>
                <w:color w:val="000000"/>
              </w:rPr>
              <w:t>5</w:t>
            </w:r>
            <w:r w:rsidR="008A0A11">
              <w:rPr>
                <w:rFonts w:cs="Calibri"/>
                <w:color w:val="000000"/>
              </w:rPr>
              <w:t>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Количина утрошеног праха (кг)</w:t>
            </w:r>
          </w:p>
        </w:tc>
        <w:tc>
          <w:tcPr>
            <w:tcW w:w="1134" w:type="dxa"/>
            <w:gridSpan w:val="2"/>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50</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50</w:t>
            </w:r>
          </w:p>
        </w:tc>
        <w:tc>
          <w:tcPr>
            <w:tcW w:w="1022" w:type="dxa"/>
            <w:gridSpan w:val="3"/>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50</w:t>
            </w:r>
          </w:p>
        </w:tc>
        <w:tc>
          <w:tcPr>
            <w:tcW w:w="980" w:type="dxa"/>
            <w:gridSpan w:val="2"/>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50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Количина утрошеног азота (кг)</w:t>
            </w:r>
          </w:p>
        </w:tc>
        <w:tc>
          <w:tcPr>
            <w:tcW w:w="1134" w:type="dxa"/>
            <w:gridSpan w:val="2"/>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70</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80</w:t>
            </w:r>
          </w:p>
        </w:tc>
        <w:tc>
          <w:tcPr>
            <w:tcW w:w="1022" w:type="dxa"/>
            <w:gridSpan w:val="3"/>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80</w:t>
            </w:r>
          </w:p>
        </w:tc>
        <w:tc>
          <w:tcPr>
            <w:tcW w:w="980" w:type="dxa"/>
            <w:gridSpan w:val="2"/>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80</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утрошених осигурача</w:t>
            </w:r>
          </w:p>
        </w:tc>
        <w:tc>
          <w:tcPr>
            <w:tcW w:w="1134" w:type="dxa"/>
            <w:gridSpan w:val="2"/>
            <w:tcMar>
              <w:top w:w="0" w:type="dxa"/>
              <w:left w:w="108" w:type="dxa"/>
              <w:bottom w:w="0" w:type="dxa"/>
              <w:right w:w="108" w:type="dxa"/>
            </w:tcMar>
            <w:vAlign w:val="center"/>
            <w:hideMark/>
          </w:tcPr>
          <w:p w:rsidR="00496125" w:rsidRPr="00515B7C" w:rsidRDefault="00515B7C" w:rsidP="00DC5E21">
            <w:pPr>
              <w:spacing w:after="0" w:line="240" w:lineRule="auto"/>
              <w:ind w:left="-57" w:right="-113"/>
              <w:jc w:val="center"/>
              <w:rPr>
                <w:rFonts w:cs="Calibri"/>
                <w:color w:val="000000"/>
                <w:lang/>
              </w:rPr>
            </w:pPr>
            <w:r>
              <w:rPr>
                <w:rFonts w:cs="Calibri"/>
                <w:color w:val="000000"/>
                <w:lang/>
              </w:rPr>
              <w:t>11</w:t>
            </w:r>
          </w:p>
        </w:tc>
        <w:tc>
          <w:tcPr>
            <w:tcW w:w="985" w:type="dxa"/>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10</w:t>
            </w:r>
          </w:p>
        </w:tc>
        <w:tc>
          <w:tcPr>
            <w:tcW w:w="1022" w:type="dxa"/>
            <w:gridSpan w:val="3"/>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10</w:t>
            </w:r>
          </w:p>
        </w:tc>
        <w:tc>
          <w:tcPr>
            <w:tcW w:w="980" w:type="dxa"/>
            <w:gridSpan w:val="2"/>
            <w:tcMar>
              <w:top w:w="0" w:type="dxa"/>
              <w:left w:w="108" w:type="dxa"/>
              <w:bottom w:w="0" w:type="dxa"/>
              <w:right w:w="108" w:type="dxa"/>
            </w:tcMar>
            <w:vAlign w:val="center"/>
            <w:hideMark/>
          </w:tcPr>
          <w:p w:rsidR="00496125" w:rsidRDefault="008A0A11" w:rsidP="00DC5E21">
            <w:pPr>
              <w:spacing w:after="0" w:line="240" w:lineRule="auto"/>
              <w:ind w:left="-57" w:right="-113"/>
              <w:jc w:val="center"/>
              <w:rPr>
                <w:rFonts w:cs="Calibri"/>
                <w:color w:val="000000"/>
                <w:lang w:val="bs-Cyrl-BA"/>
              </w:rPr>
            </w:pPr>
            <w:r>
              <w:rPr>
                <w:rFonts w:cs="Calibri"/>
                <w:color w:val="000000"/>
                <w:lang w:val="bs-Cyrl-BA"/>
              </w:rPr>
              <w:t>10</w:t>
            </w:r>
          </w:p>
        </w:tc>
      </w:tr>
      <w:tr w:rsidR="00496125" w:rsidRPr="00322AFB" w:rsidTr="00623034">
        <w:trPr>
          <w:trHeight w:val="57"/>
        </w:trPr>
        <w:tc>
          <w:tcPr>
            <w:tcW w:w="4362" w:type="dxa"/>
            <w:gridSpan w:val="2"/>
            <w:vMerge w:val="restart"/>
            <w:tcMar>
              <w:top w:w="0" w:type="dxa"/>
              <w:left w:w="108" w:type="dxa"/>
              <w:bottom w:w="0" w:type="dxa"/>
              <w:right w:w="108" w:type="dxa"/>
            </w:tcMar>
            <w:vAlign w:val="center"/>
            <w:hideMark/>
          </w:tcPr>
          <w:p w:rsidR="00496125" w:rsidRPr="003C1499" w:rsidRDefault="00496125" w:rsidP="00DC5E21">
            <w:pPr>
              <w:spacing w:after="0" w:line="240" w:lineRule="auto"/>
              <w:ind w:left="-57" w:right="-113"/>
              <w:rPr>
                <w:rFonts w:cs="Calibri"/>
                <w:color w:val="000000"/>
              </w:rPr>
            </w:pPr>
            <w:r>
              <w:rPr>
                <w:rFonts w:cs="Calibri"/>
                <w:color w:val="000000"/>
              </w:rPr>
              <w:t>15.1. Послови планирања и израде извјештаја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израђених планских докумената</w:t>
            </w:r>
          </w:p>
        </w:tc>
        <w:tc>
          <w:tcPr>
            <w:tcW w:w="1134" w:type="dxa"/>
            <w:gridSpan w:val="2"/>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3</w:t>
            </w:r>
          </w:p>
        </w:tc>
        <w:tc>
          <w:tcPr>
            <w:tcW w:w="985" w:type="dxa"/>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3</w:t>
            </w:r>
          </w:p>
        </w:tc>
        <w:tc>
          <w:tcPr>
            <w:tcW w:w="1022" w:type="dxa"/>
            <w:gridSpan w:val="3"/>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3</w:t>
            </w:r>
          </w:p>
        </w:tc>
        <w:tc>
          <w:tcPr>
            <w:tcW w:w="980" w:type="dxa"/>
            <w:gridSpan w:val="2"/>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3</w:t>
            </w:r>
          </w:p>
        </w:tc>
      </w:tr>
      <w:tr w:rsidR="00496125" w:rsidRPr="00322AFB" w:rsidTr="00623034">
        <w:trPr>
          <w:trHeight w:val="57"/>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израђених извјештаја о реализацији плана</w:t>
            </w:r>
          </w:p>
        </w:tc>
        <w:tc>
          <w:tcPr>
            <w:tcW w:w="1134" w:type="dxa"/>
            <w:gridSpan w:val="2"/>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5</w:t>
            </w:r>
          </w:p>
        </w:tc>
        <w:tc>
          <w:tcPr>
            <w:tcW w:w="985" w:type="dxa"/>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5</w:t>
            </w:r>
          </w:p>
        </w:tc>
        <w:tc>
          <w:tcPr>
            <w:tcW w:w="1022" w:type="dxa"/>
            <w:gridSpan w:val="3"/>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496125" w:rsidRDefault="000F65FC" w:rsidP="00DC5E21">
            <w:pPr>
              <w:spacing w:after="0" w:line="240" w:lineRule="auto"/>
              <w:ind w:left="-57" w:right="-113"/>
              <w:jc w:val="center"/>
              <w:rPr>
                <w:rFonts w:cs="Calibri"/>
                <w:color w:val="000000"/>
                <w:lang w:val="bs-Cyrl-BA"/>
              </w:rPr>
            </w:pPr>
            <w:r>
              <w:rPr>
                <w:rFonts w:cs="Calibri"/>
                <w:color w:val="000000"/>
                <w:lang w:val="bs-Cyrl-BA"/>
              </w:rPr>
              <w:t>5</w:t>
            </w:r>
          </w:p>
        </w:tc>
      </w:tr>
      <w:tr w:rsidR="00496125" w:rsidRPr="00322AFB" w:rsidTr="00623034">
        <w:trPr>
          <w:trHeight w:val="20"/>
        </w:trPr>
        <w:tc>
          <w:tcPr>
            <w:tcW w:w="4362" w:type="dxa"/>
            <w:gridSpan w:val="2"/>
            <w:tcMar>
              <w:top w:w="0" w:type="dxa"/>
              <w:left w:w="108" w:type="dxa"/>
              <w:bottom w:w="0" w:type="dxa"/>
              <w:right w:w="108" w:type="dxa"/>
            </w:tcMar>
            <w:vAlign w:val="center"/>
            <w:hideMark/>
          </w:tcPr>
          <w:p w:rsidR="00496125" w:rsidRPr="008C6574" w:rsidRDefault="00496125" w:rsidP="00DC5E21">
            <w:pPr>
              <w:spacing w:after="0" w:line="240" w:lineRule="auto"/>
              <w:ind w:left="-57" w:right="-113"/>
              <w:rPr>
                <w:rFonts w:cs="Calibri"/>
                <w:color w:val="000000"/>
              </w:rPr>
            </w:pPr>
            <w:r>
              <w:rPr>
                <w:rFonts w:cs="Calibri"/>
                <w:color w:val="000000"/>
              </w:rPr>
              <w:t>15.2. Израда извјештаја о појединачним ревизијама</w:t>
            </w:r>
          </w:p>
        </w:tc>
        <w:tc>
          <w:tcPr>
            <w:tcW w:w="2267" w:type="dxa"/>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израђених извјештаја о појединачним ревизијама</w:t>
            </w:r>
          </w:p>
        </w:tc>
        <w:tc>
          <w:tcPr>
            <w:tcW w:w="1134" w:type="dxa"/>
            <w:gridSpan w:val="2"/>
            <w:tcMar>
              <w:top w:w="0" w:type="dxa"/>
              <w:left w:w="108" w:type="dxa"/>
              <w:bottom w:w="0" w:type="dxa"/>
              <w:right w:w="108" w:type="dxa"/>
            </w:tcMar>
            <w:vAlign w:val="center"/>
            <w:hideMark/>
          </w:tcPr>
          <w:p w:rsidR="00496125" w:rsidRDefault="00E36477" w:rsidP="00DC5E21">
            <w:pPr>
              <w:spacing w:after="0" w:line="240" w:lineRule="auto"/>
              <w:ind w:left="-57" w:right="-113"/>
              <w:jc w:val="center"/>
              <w:rPr>
                <w:rFonts w:cs="Calibri"/>
                <w:color w:val="000000"/>
                <w:lang w:val="bs-Cyrl-BA"/>
              </w:rPr>
            </w:pPr>
            <w:r>
              <w:rPr>
                <w:rFonts w:cs="Calibri"/>
                <w:color w:val="000000"/>
                <w:lang w:val="bs-Cyrl-BA"/>
              </w:rPr>
              <w:t>5</w:t>
            </w:r>
          </w:p>
        </w:tc>
        <w:tc>
          <w:tcPr>
            <w:tcW w:w="985" w:type="dxa"/>
            <w:tcMar>
              <w:top w:w="0" w:type="dxa"/>
              <w:left w:w="108" w:type="dxa"/>
              <w:bottom w:w="0" w:type="dxa"/>
              <w:right w:w="108" w:type="dxa"/>
            </w:tcMar>
            <w:vAlign w:val="center"/>
            <w:hideMark/>
          </w:tcPr>
          <w:p w:rsidR="00496125" w:rsidRDefault="00E36477" w:rsidP="00DC5E21">
            <w:pPr>
              <w:spacing w:after="0" w:line="240" w:lineRule="auto"/>
              <w:ind w:left="-57" w:right="-113"/>
              <w:jc w:val="center"/>
              <w:rPr>
                <w:rFonts w:cs="Calibri"/>
                <w:color w:val="000000"/>
                <w:lang w:val="bs-Cyrl-BA"/>
              </w:rPr>
            </w:pPr>
            <w:r>
              <w:rPr>
                <w:rFonts w:cs="Calibri"/>
                <w:color w:val="000000"/>
                <w:lang w:val="bs-Cyrl-BA"/>
              </w:rPr>
              <w:t>6</w:t>
            </w:r>
          </w:p>
        </w:tc>
        <w:tc>
          <w:tcPr>
            <w:tcW w:w="1022" w:type="dxa"/>
            <w:gridSpan w:val="3"/>
            <w:shd w:val="clear" w:color="auto" w:fill="FFFFFF"/>
            <w:tcMar>
              <w:top w:w="0" w:type="dxa"/>
              <w:left w:w="108" w:type="dxa"/>
              <w:bottom w:w="0" w:type="dxa"/>
              <w:right w:w="108" w:type="dxa"/>
            </w:tcMar>
            <w:vAlign w:val="center"/>
            <w:hideMark/>
          </w:tcPr>
          <w:p w:rsidR="00496125" w:rsidRDefault="00E36477" w:rsidP="00DC5E21">
            <w:pPr>
              <w:spacing w:after="0" w:line="240" w:lineRule="auto"/>
              <w:ind w:left="-57" w:right="-113"/>
              <w:jc w:val="center"/>
              <w:rPr>
                <w:rFonts w:cs="Calibri"/>
                <w:color w:val="000000"/>
                <w:lang w:val="bs-Cyrl-BA"/>
              </w:rPr>
            </w:pPr>
            <w:r>
              <w:rPr>
                <w:rFonts w:cs="Calibri"/>
                <w:color w:val="000000"/>
                <w:lang w:val="bs-Cyrl-BA"/>
              </w:rPr>
              <w:t>6</w:t>
            </w:r>
          </w:p>
        </w:tc>
        <w:tc>
          <w:tcPr>
            <w:tcW w:w="980" w:type="dxa"/>
            <w:gridSpan w:val="2"/>
            <w:shd w:val="clear" w:color="auto" w:fill="FFFFFF"/>
            <w:tcMar>
              <w:top w:w="0" w:type="dxa"/>
              <w:left w:w="108" w:type="dxa"/>
              <w:bottom w:w="0" w:type="dxa"/>
              <w:right w:w="108" w:type="dxa"/>
            </w:tcMar>
            <w:vAlign w:val="center"/>
            <w:hideMark/>
          </w:tcPr>
          <w:p w:rsidR="00496125" w:rsidRDefault="00E36477" w:rsidP="00DC5E21">
            <w:pPr>
              <w:spacing w:after="0" w:line="240" w:lineRule="auto"/>
              <w:ind w:left="-57" w:right="-113"/>
              <w:jc w:val="center"/>
              <w:rPr>
                <w:rFonts w:cs="Calibri"/>
                <w:color w:val="000000"/>
                <w:lang w:val="bs-Cyrl-BA"/>
              </w:rPr>
            </w:pPr>
            <w:r>
              <w:rPr>
                <w:rFonts w:cs="Calibri"/>
                <w:color w:val="000000"/>
                <w:lang w:val="bs-Cyrl-BA"/>
              </w:rPr>
              <w:t>6</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906137" w:rsidRDefault="00496125" w:rsidP="00DC5E21">
            <w:pPr>
              <w:spacing w:after="0" w:line="240" w:lineRule="auto"/>
              <w:ind w:left="-57" w:right="-113"/>
              <w:rPr>
                <w:rFonts w:cs="Calibri"/>
                <w:color w:val="000000"/>
              </w:rPr>
            </w:pPr>
            <w:r>
              <w:rPr>
                <w:rFonts w:cs="Calibri"/>
                <w:color w:val="000000"/>
              </w:rPr>
              <w:t>16.1. Послови стратешког планирања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израђених планских докумената</w:t>
            </w:r>
          </w:p>
        </w:tc>
        <w:tc>
          <w:tcPr>
            <w:tcW w:w="1134" w:type="dxa"/>
            <w:gridSpan w:val="2"/>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5</w:t>
            </w:r>
          </w:p>
        </w:tc>
        <w:tc>
          <w:tcPr>
            <w:tcW w:w="985" w:type="dxa"/>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5</w:t>
            </w:r>
          </w:p>
        </w:tc>
        <w:tc>
          <w:tcPr>
            <w:tcW w:w="1022" w:type="dxa"/>
            <w:gridSpan w:val="3"/>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5</w:t>
            </w:r>
          </w:p>
        </w:tc>
        <w:tc>
          <w:tcPr>
            <w:tcW w:w="980" w:type="dxa"/>
            <w:gridSpan w:val="2"/>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5</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израђених извјештаја о реализацији планских докумената</w:t>
            </w:r>
          </w:p>
        </w:tc>
        <w:tc>
          <w:tcPr>
            <w:tcW w:w="1134" w:type="dxa"/>
            <w:gridSpan w:val="2"/>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3</w:t>
            </w:r>
          </w:p>
        </w:tc>
        <w:tc>
          <w:tcPr>
            <w:tcW w:w="985" w:type="dxa"/>
            <w:tcMar>
              <w:top w:w="0" w:type="dxa"/>
              <w:left w:w="108" w:type="dxa"/>
              <w:bottom w:w="0" w:type="dxa"/>
              <w:right w:w="108" w:type="dxa"/>
            </w:tcMar>
            <w:vAlign w:val="center"/>
            <w:hideMark/>
          </w:tcPr>
          <w:p w:rsidR="00496125" w:rsidRPr="00C94117" w:rsidRDefault="00C94117" w:rsidP="00DC5E21">
            <w:pPr>
              <w:spacing w:after="0" w:line="240" w:lineRule="auto"/>
              <w:ind w:left="-57" w:right="-113"/>
              <w:jc w:val="center"/>
              <w:rPr>
                <w:rFonts w:cs="Calibri"/>
                <w:color w:val="000000"/>
              </w:rPr>
            </w:pPr>
            <w:r>
              <w:rPr>
                <w:rFonts w:cs="Calibri"/>
                <w:color w:val="000000"/>
              </w:rPr>
              <w:t>4</w:t>
            </w:r>
          </w:p>
        </w:tc>
        <w:tc>
          <w:tcPr>
            <w:tcW w:w="1022" w:type="dxa"/>
            <w:gridSpan w:val="3"/>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3</w:t>
            </w:r>
          </w:p>
        </w:tc>
        <w:tc>
          <w:tcPr>
            <w:tcW w:w="980" w:type="dxa"/>
            <w:gridSpan w:val="2"/>
            <w:tcMar>
              <w:top w:w="0" w:type="dxa"/>
              <w:left w:w="108" w:type="dxa"/>
              <w:bottom w:w="0" w:type="dxa"/>
              <w:right w:w="108" w:type="dxa"/>
            </w:tcMar>
            <w:vAlign w:val="center"/>
            <w:hideMark/>
          </w:tcPr>
          <w:p w:rsidR="00496125" w:rsidRDefault="00743F6F" w:rsidP="00DC5E21">
            <w:pPr>
              <w:spacing w:after="0" w:line="240" w:lineRule="auto"/>
              <w:ind w:left="-57" w:right="-113"/>
              <w:jc w:val="center"/>
              <w:rPr>
                <w:rFonts w:cs="Calibri"/>
                <w:color w:val="000000"/>
                <w:lang w:val="bs-Cyrl-BA"/>
              </w:rPr>
            </w:pPr>
            <w:r>
              <w:rPr>
                <w:rFonts w:cs="Calibri"/>
                <w:color w:val="000000"/>
                <w:lang w:val="bs-Cyrl-BA"/>
              </w:rPr>
              <w:t>3</w:t>
            </w:r>
          </w:p>
        </w:tc>
      </w:tr>
      <w:tr w:rsidR="007A66D4" w:rsidRPr="00322AFB" w:rsidTr="00623034">
        <w:trPr>
          <w:trHeight w:val="20"/>
        </w:trPr>
        <w:tc>
          <w:tcPr>
            <w:tcW w:w="4362" w:type="dxa"/>
            <w:gridSpan w:val="2"/>
            <w:vMerge w:val="restart"/>
            <w:tcMar>
              <w:top w:w="0" w:type="dxa"/>
              <w:left w:w="108" w:type="dxa"/>
              <w:bottom w:w="0" w:type="dxa"/>
              <w:right w:w="108" w:type="dxa"/>
            </w:tcMar>
            <w:vAlign w:val="center"/>
            <w:hideMark/>
          </w:tcPr>
          <w:p w:rsidR="007A66D4" w:rsidRDefault="007A66D4" w:rsidP="00DC5E21">
            <w:pPr>
              <w:spacing w:after="0" w:line="240" w:lineRule="auto"/>
              <w:ind w:left="-57" w:right="-113"/>
              <w:rPr>
                <w:rFonts w:cs="Calibri"/>
                <w:color w:val="000000"/>
              </w:rPr>
            </w:pPr>
            <w:r>
              <w:rPr>
                <w:rFonts w:cs="Calibri"/>
                <w:color w:val="000000"/>
              </w:rPr>
              <w:t>16.2. Послови локалног економског развоја</w:t>
            </w:r>
          </w:p>
        </w:tc>
        <w:tc>
          <w:tcPr>
            <w:tcW w:w="2267" w:type="dxa"/>
            <w:vMerge w:val="restart"/>
            <w:tcMar>
              <w:top w:w="0" w:type="dxa"/>
              <w:left w:w="108" w:type="dxa"/>
              <w:bottom w:w="0" w:type="dxa"/>
              <w:right w:w="108" w:type="dxa"/>
            </w:tcMar>
            <w:vAlign w:val="center"/>
          </w:tcPr>
          <w:p w:rsidR="007A66D4" w:rsidRPr="002F51DD" w:rsidRDefault="007A66D4"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7A66D4" w:rsidRPr="009A46CE" w:rsidRDefault="007A66D4" w:rsidP="00DC5E21">
            <w:pPr>
              <w:spacing w:after="0" w:line="240" w:lineRule="auto"/>
              <w:ind w:left="-57" w:right="-113"/>
              <w:rPr>
                <w:rFonts w:cs="Calibri"/>
                <w:noProof/>
              </w:rPr>
            </w:pPr>
            <w:r>
              <w:rPr>
                <w:rFonts w:cs="Calibri"/>
                <w:noProof/>
              </w:rPr>
              <w:t>Број одржаних сједница Привредног Савјета</w:t>
            </w:r>
          </w:p>
        </w:tc>
        <w:tc>
          <w:tcPr>
            <w:tcW w:w="1134" w:type="dxa"/>
            <w:gridSpan w:val="2"/>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0</w:t>
            </w:r>
          </w:p>
        </w:tc>
        <w:tc>
          <w:tcPr>
            <w:tcW w:w="985" w:type="dxa"/>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3</w:t>
            </w:r>
          </w:p>
        </w:tc>
        <w:tc>
          <w:tcPr>
            <w:tcW w:w="1022" w:type="dxa"/>
            <w:gridSpan w:val="3"/>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3</w:t>
            </w:r>
          </w:p>
        </w:tc>
        <w:tc>
          <w:tcPr>
            <w:tcW w:w="980" w:type="dxa"/>
            <w:gridSpan w:val="2"/>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3</w:t>
            </w:r>
          </w:p>
        </w:tc>
      </w:tr>
      <w:tr w:rsidR="007A66D4" w:rsidRPr="00322AFB" w:rsidTr="00623034">
        <w:trPr>
          <w:trHeight w:val="20"/>
        </w:trPr>
        <w:tc>
          <w:tcPr>
            <w:tcW w:w="4362" w:type="dxa"/>
            <w:gridSpan w:val="2"/>
            <w:vMerge/>
            <w:tcMar>
              <w:top w:w="0" w:type="dxa"/>
              <w:left w:w="108" w:type="dxa"/>
              <w:bottom w:w="0" w:type="dxa"/>
              <w:right w:w="108" w:type="dxa"/>
            </w:tcMar>
            <w:vAlign w:val="center"/>
            <w:hideMark/>
          </w:tcPr>
          <w:p w:rsidR="007A66D4" w:rsidRDefault="007A66D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6D4" w:rsidRPr="009A46CE" w:rsidRDefault="007A66D4"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7A66D4" w:rsidRPr="009A46CE" w:rsidRDefault="007A66D4" w:rsidP="00DC5E21">
            <w:pPr>
              <w:spacing w:after="0" w:line="240" w:lineRule="auto"/>
              <w:ind w:left="-57" w:right="-113"/>
              <w:rPr>
                <w:rFonts w:cs="Calibri"/>
                <w:noProof/>
              </w:rPr>
            </w:pPr>
            <w:r>
              <w:rPr>
                <w:rFonts w:cs="Calibri"/>
                <w:noProof/>
              </w:rPr>
              <w:t>Број одржаних сједница Савјета за образовање и запошљавање</w:t>
            </w:r>
          </w:p>
        </w:tc>
        <w:tc>
          <w:tcPr>
            <w:tcW w:w="1134" w:type="dxa"/>
            <w:gridSpan w:val="2"/>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1</w:t>
            </w:r>
          </w:p>
        </w:tc>
        <w:tc>
          <w:tcPr>
            <w:tcW w:w="985" w:type="dxa"/>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2</w:t>
            </w:r>
          </w:p>
        </w:tc>
        <w:tc>
          <w:tcPr>
            <w:tcW w:w="1022" w:type="dxa"/>
            <w:gridSpan w:val="3"/>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2</w:t>
            </w:r>
          </w:p>
        </w:tc>
        <w:tc>
          <w:tcPr>
            <w:tcW w:w="980" w:type="dxa"/>
            <w:gridSpan w:val="2"/>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2</w:t>
            </w:r>
          </w:p>
        </w:tc>
      </w:tr>
      <w:tr w:rsidR="007A66D4" w:rsidRPr="00322AFB" w:rsidTr="00623034">
        <w:trPr>
          <w:trHeight w:val="20"/>
        </w:trPr>
        <w:tc>
          <w:tcPr>
            <w:tcW w:w="4362" w:type="dxa"/>
            <w:gridSpan w:val="2"/>
            <w:vMerge/>
            <w:tcMar>
              <w:top w:w="0" w:type="dxa"/>
              <w:left w:w="108" w:type="dxa"/>
              <w:bottom w:w="0" w:type="dxa"/>
              <w:right w:w="108" w:type="dxa"/>
            </w:tcMar>
            <w:vAlign w:val="center"/>
            <w:hideMark/>
          </w:tcPr>
          <w:p w:rsidR="007A66D4" w:rsidRDefault="007A66D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6D4" w:rsidRPr="009A46CE" w:rsidRDefault="007A66D4"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7A66D4" w:rsidRPr="009A46CE" w:rsidRDefault="007A66D4" w:rsidP="00DC5E21">
            <w:pPr>
              <w:spacing w:after="0" w:line="240" w:lineRule="auto"/>
              <w:ind w:left="-57" w:right="-113"/>
              <w:rPr>
                <w:rFonts w:cs="Calibri"/>
                <w:noProof/>
              </w:rPr>
            </w:pPr>
            <w:r>
              <w:rPr>
                <w:rFonts w:cs="Calibri"/>
                <w:noProof/>
              </w:rPr>
              <w:t>Број потенцијалних инвеститора са којима је остварен контакт</w:t>
            </w:r>
          </w:p>
        </w:tc>
        <w:tc>
          <w:tcPr>
            <w:tcW w:w="1134" w:type="dxa"/>
            <w:gridSpan w:val="2"/>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w:t>
            </w:r>
          </w:p>
        </w:tc>
        <w:tc>
          <w:tcPr>
            <w:tcW w:w="985" w:type="dxa"/>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w:t>
            </w:r>
          </w:p>
        </w:tc>
        <w:tc>
          <w:tcPr>
            <w:tcW w:w="1022" w:type="dxa"/>
            <w:gridSpan w:val="3"/>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w:t>
            </w:r>
          </w:p>
        </w:tc>
        <w:tc>
          <w:tcPr>
            <w:tcW w:w="980" w:type="dxa"/>
            <w:gridSpan w:val="2"/>
            <w:tcMar>
              <w:top w:w="0" w:type="dxa"/>
              <w:left w:w="108" w:type="dxa"/>
              <w:bottom w:w="0" w:type="dxa"/>
              <w:right w:w="108" w:type="dxa"/>
            </w:tcMar>
            <w:vAlign w:val="center"/>
            <w:hideMark/>
          </w:tcPr>
          <w:p w:rsidR="007A66D4" w:rsidRPr="00C94117" w:rsidRDefault="00C94117" w:rsidP="00DC5E21">
            <w:pPr>
              <w:spacing w:after="0" w:line="240" w:lineRule="auto"/>
              <w:ind w:left="-57" w:right="-113"/>
              <w:jc w:val="center"/>
              <w:rPr>
                <w:rFonts w:cs="Calibri"/>
                <w:color w:val="000000"/>
              </w:rPr>
            </w:pPr>
            <w:r>
              <w:rPr>
                <w:rFonts w:cs="Calibri"/>
                <w:color w:val="000000"/>
              </w:rPr>
              <w:t>-</w:t>
            </w:r>
          </w:p>
        </w:tc>
      </w:tr>
      <w:tr w:rsidR="007A66D4" w:rsidRPr="00322AFB" w:rsidTr="00623034">
        <w:trPr>
          <w:trHeight w:val="20"/>
        </w:trPr>
        <w:tc>
          <w:tcPr>
            <w:tcW w:w="4362" w:type="dxa"/>
            <w:gridSpan w:val="2"/>
            <w:vMerge/>
            <w:tcMar>
              <w:top w:w="0" w:type="dxa"/>
              <w:left w:w="108" w:type="dxa"/>
              <w:bottom w:w="0" w:type="dxa"/>
              <w:right w:w="108" w:type="dxa"/>
            </w:tcMar>
            <w:vAlign w:val="center"/>
            <w:hideMark/>
          </w:tcPr>
          <w:p w:rsidR="007A66D4" w:rsidRDefault="007A66D4"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7A66D4" w:rsidRPr="009A46CE" w:rsidRDefault="007A66D4" w:rsidP="00DC5E21">
            <w:pPr>
              <w:spacing w:after="0" w:line="240" w:lineRule="auto"/>
              <w:ind w:left="-57" w:right="-113"/>
              <w:jc w:val="center"/>
              <w:rPr>
                <w:rFonts w:cs="Calibri"/>
                <w:color w:val="000000"/>
              </w:rPr>
            </w:pPr>
          </w:p>
        </w:tc>
        <w:tc>
          <w:tcPr>
            <w:tcW w:w="5386" w:type="dxa"/>
            <w:tcMar>
              <w:top w:w="0" w:type="dxa"/>
              <w:left w:w="108" w:type="dxa"/>
              <w:bottom w:w="0" w:type="dxa"/>
              <w:right w:w="108" w:type="dxa"/>
            </w:tcMar>
            <w:vAlign w:val="center"/>
            <w:hideMark/>
          </w:tcPr>
          <w:p w:rsidR="007A66D4" w:rsidRPr="007A66D4" w:rsidRDefault="007A66D4" w:rsidP="00DC5E21">
            <w:pPr>
              <w:spacing w:after="0" w:line="240" w:lineRule="auto"/>
              <w:ind w:left="-57" w:right="-113"/>
              <w:rPr>
                <w:rFonts w:cs="Calibri"/>
                <w:noProof/>
              </w:rPr>
            </w:pPr>
            <w:r>
              <w:rPr>
                <w:rFonts w:cs="Calibri"/>
                <w:noProof/>
              </w:rPr>
              <w:t>Број организованих догађаја за предузетнике и привреднике</w:t>
            </w:r>
          </w:p>
        </w:tc>
        <w:tc>
          <w:tcPr>
            <w:tcW w:w="1134" w:type="dxa"/>
            <w:gridSpan w:val="2"/>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4</w:t>
            </w:r>
          </w:p>
        </w:tc>
        <w:tc>
          <w:tcPr>
            <w:tcW w:w="985" w:type="dxa"/>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4</w:t>
            </w:r>
          </w:p>
        </w:tc>
        <w:tc>
          <w:tcPr>
            <w:tcW w:w="1022" w:type="dxa"/>
            <w:gridSpan w:val="3"/>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4</w:t>
            </w:r>
          </w:p>
        </w:tc>
        <w:tc>
          <w:tcPr>
            <w:tcW w:w="980" w:type="dxa"/>
            <w:gridSpan w:val="2"/>
            <w:tcMar>
              <w:top w:w="0" w:type="dxa"/>
              <w:left w:w="108" w:type="dxa"/>
              <w:bottom w:w="0" w:type="dxa"/>
              <w:right w:w="108" w:type="dxa"/>
            </w:tcMar>
            <w:vAlign w:val="center"/>
            <w:hideMark/>
          </w:tcPr>
          <w:p w:rsidR="007A66D4" w:rsidRDefault="007A66D4" w:rsidP="00DC5E21">
            <w:pPr>
              <w:spacing w:after="0" w:line="240" w:lineRule="auto"/>
              <w:ind w:left="-57" w:right="-113"/>
              <w:jc w:val="center"/>
              <w:rPr>
                <w:rFonts w:cs="Calibri"/>
                <w:color w:val="000000"/>
                <w:lang w:val="bs-Cyrl-BA"/>
              </w:rPr>
            </w:pPr>
            <w:r>
              <w:rPr>
                <w:rFonts w:cs="Calibri"/>
                <w:color w:val="000000"/>
                <w:lang w:val="bs-Cyrl-BA"/>
              </w:rPr>
              <w:t>4</w:t>
            </w:r>
          </w:p>
        </w:tc>
      </w:tr>
      <w:tr w:rsidR="00496125" w:rsidRPr="00322AFB" w:rsidTr="00623034">
        <w:trPr>
          <w:trHeight w:val="20"/>
        </w:trPr>
        <w:tc>
          <w:tcPr>
            <w:tcW w:w="4362" w:type="dxa"/>
            <w:gridSpan w:val="2"/>
            <w:vMerge w:val="restart"/>
            <w:tcMar>
              <w:top w:w="0" w:type="dxa"/>
              <w:left w:w="108" w:type="dxa"/>
              <w:bottom w:w="0" w:type="dxa"/>
              <w:right w:w="108" w:type="dxa"/>
            </w:tcMar>
            <w:vAlign w:val="center"/>
            <w:hideMark/>
          </w:tcPr>
          <w:p w:rsidR="00496125" w:rsidRPr="00FC64F8" w:rsidRDefault="00496125" w:rsidP="00DC5E21">
            <w:pPr>
              <w:spacing w:after="0" w:line="240" w:lineRule="auto"/>
              <w:ind w:left="-57" w:right="-113"/>
              <w:rPr>
                <w:rFonts w:cs="Calibri"/>
              </w:rPr>
            </w:pPr>
            <w:r w:rsidRPr="00FC64F8">
              <w:rPr>
                <w:rFonts w:cs="Calibri"/>
              </w:rPr>
              <w:t>16.3. Припрема, израда, реализација, праћење, вредновање и извјештавање о пројектима на основу јавних позива и директних контаката са донаторима</w:t>
            </w:r>
          </w:p>
        </w:tc>
        <w:tc>
          <w:tcPr>
            <w:tcW w:w="2267" w:type="dxa"/>
            <w:vMerge w:val="restart"/>
            <w:tcMar>
              <w:top w:w="0" w:type="dxa"/>
              <w:left w:w="108" w:type="dxa"/>
              <w:bottom w:w="0" w:type="dxa"/>
              <w:right w:w="108" w:type="dxa"/>
            </w:tcMar>
            <w:vAlign w:val="center"/>
          </w:tcPr>
          <w:p w:rsidR="00496125" w:rsidRPr="002F51DD" w:rsidRDefault="00496125" w:rsidP="00DC5E21">
            <w:pPr>
              <w:spacing w:after="0" w:line="240" w:lineRule="auto"/>
              <w:ind w:left="-57" w:right="-113"/>
              <w:jc w:val="center"/>
              <w:rPr>
                <w:rFonts w:cs="Calibri"/>
                <w:color w:val="000000"/>
              </w:rPr>
            </w:pPr>
            <w:r>
              <w:rPr>
                <w:rFonts w:cs="Calibri"/>
                <w:color w:val="000000"/>
              </w:rPr>
              <w:t>-</w:t>
            </w: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пројеката припремљених по основу јавних позива донаторских организација</w:t>
            </w:r>
          </w:p>
        </w:tc>
        <w:tc>
          <w:tcPr>
            <w:tcW w:w="1134" w:type="dxa"/>
            <w:gridSpan w:val="2"/>
            <w:tcMar>
              <w:top w:w="0" w:type="dxa"/>
              <w:left w:w="108" w:type="dxa"/>
              <w:bottom w:w="0" w:type="dxa"/>
              <w:right w:w="108" w:type="dxa"/>
            </w:tcMar>
            <w:vAlign w:val="center"/>
            <w:hideMark/>
          </w:tcPr>
          <w:p w:rsidR="00496125" w:rsidRDefault="007A66D4" w:rsidP="00DC5E21">
            <w:pPr>
              <w:spacing w:after="0" w:line="240" w:lineRule="auto"/>
              <w:ind w:left="-57" w:right="-113"/>
              <w:jc w:val="center"/>
              <w:rPr>
                <w:rFonts w:cs="Calibri"/>
                <w:color w:val="000000"/>
                <w:lang w:val="bs-Cyrl-BA"/>
              </w:rPr>
            </w:pPr>
            <w:r>
              <w:rPr>
                <w:rFonts w:cs="Calibri"/>
                <w:color w:val="000000"/>
                <w:lang w:val="bs-Cyrl-BA"/>
              </w:rPr>
              <w:t>5</w:t>
            </w:r>
          </w:p>
        </w:tc>
        <w:tc>
          <w:tcPr>
            <w:tcW w:w="985" w:type="dxa"/>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8</w:t>
            </w:r>
          </w:p>
        </w:tc>
        <w:tc>
          <w:tcPr>
            <w:tcW w:w="1022" w:type="dxa"/>
            <w:gridSpan w:val="3"/>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10</w:t>
            </w:r>
          </w:p>
        </w:tc>
        <w:tc>
          <w:tcPr>
            <w:tcW w:w="980" w:type="dxa"/>
            <w:gridSpan w:val="2"/>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12</w:t>
            </w:r>
          </w:p>
        </w:tc>
      </w:tr>
      <w:tr w:rsidR="00496125" w:rsidRPr="00322AFB" w:rsidTr="00623034">
        <w:trPr>
          <w:trHeight w:val="20"/>
        </w:trPr>
        <w:tc>
          <w:tcPr>
            <w:tcW w:w="4362" w:type="dxa"/>
            <w:gridSpan w:val="2"/>
            <w:vMerge/>
            <w:tcMar>
              <w:top w:w="0" w:type="dxa"/>
              <w:left w:w="108" w:type="dxa"/>
              <w:bottom w:w="0" w:type="dxa"/>
              <w:right w:w="108" w:type="dxa"/>
            </w:tcMar>
            <w:vAlign w:val="center"/>
            <w:hideMark/>
          </w:tcPr>
          <w:p w:rsidR="00496125" w:rsidRDefault="00496125" w:rsidP="00DC5E21">
            <w:pPr>
              <w:spacing w:after="0" w:line="240" w:lineRule="auto"/>
              <w:ind w:left="-57" w:right="-113"/>
              <w:rPr>
                <w:rFonts w:cs="Calibri"/>
                <w:color w:val="000000"/>
              </w:rPr>
            </w:pPr>
          </w:p>
        </w:tc>
        <w:tc>
          <w:tcPr>
            <w:tcW w:w="2267" w:type="dxa"/>
            <w:vMerge/>
            <w:tcMar>
              <w:top w:w="0" w:type="dxa"/>
              <w:left w:w="108" w:type="dxa"/>
              <w:bottom w:w="0" w:type="dxa"/>
              <w:right w:w="108" w:type="dxa"/>
            </w:tcMar>
            <w:vAlign w:val="center"/>
          </w:tcPr>
          <w:p w:rsidR="00496125" w:rsidRPr="009A46CE" w:rsidRDefault="00496125" w:rsidP="00DC5E21">
            <w:pPr>
              <w:spacing w:after="0" w:line="240" w:lineRule="auto"/>
              <w:ind w:left="-57" w:right="-113"/>
              <w:rPr>
                <w:rFonts w:cs="Calibri"/>
                <w:color w:val="000000"/>
              </w:rPr>
            </w:pPr>
          </w:p>
        </w:tc>
        <w:tc>
          <w:tcPr>
            <w:tcW w:w="5386" w:type="dxa"/>
            <w:tcMar>
              <w:top w:w="0" w:type="dxa"/>
              <w:left w:w="108" w:type="dxa"/>
              <w:bottom w:w="0" w:type="dxa"/>
              <w:right w:w="108" w:type="dxa"/>
            </w:tcMar>
            <w:vAlign w:val="center"/>
            <w:hideMark/>
          </w:tcPr>
          <w:p w:rsidR="00496125" w:rsidRPr="009A46CE" w:rsidRDefault="00496125" w:rsidP="00DC5E21">
            <w:pPr>
              <w:spacing w:after="0" w:line="240" w:lineRule="auto"/>
              <w:ind w:left="-57" w:right="-113"/>
              <w:rPr>
                <w:rFonts w:cs="Calibri"/>
                <w:noProof/>
              </w:rPr>
            </w:pPr>
            <w:r>
              <w:rPr>
                <w:rFonts w:cs="Calibri"/>
                <w:noProof/>
              </w:rPr>
              <w:t>Број пројеката домаћих и страних институција и организација у којима је остварено учешће</w:t>
            </w:r>
          </w:p>
        </w:tc>
        <w:tc>
          <w:tcPr>
            <w:tcW w:w="1134" w:type="dxa"/>
            <w:gridSpan w:val="2"/>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3</w:t>
            </w:r>
          </w:p>
        </w:tc>
        <w:tc>
          <w:tcPr>
            <w:tcW w:w="985" w:type="dxa"/>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5</w:t>
            </w:r>
          </w:p>
        </w:tc>
        <w:tc>
          <w:tcPr>
            <w:tcW w:w="1022" w:type="dxa"/>
            <w:gridSpan w:val="3"/>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6</w:t>
            </w:r>
          </w:p>
        </w:tc>
        <w:tc>
          <w:tcPr>
            <w:tcW w:w="980" w:type="dxa"/>
            <w:gridSpan w:val="2"/>
            <w:tcMar>
              <w:top w:w="0" w:type="dxa"/>
              <w:left w:w="108" w:type="dxa"/>
              <w:bottom w:w="0" w:type="dxa"/>
              <w:right w:w="108" w:type="dxa"/>
            </w:tcMar>
            <w:vAlign w:val="center"/>
            <w:hideMark/>
          </w:tcPr>
          <w:p w:rsidR="00496125" w:rsidRPr="004A4E22" w:rsidRDefault="004A4E22" w:rsidP="00DC5E21">
            <w:pPr>
              <w:spacing w:after="0" w:line="240" w:lineRule="auto"/>
              <w:ind w:left="-57" w:right="-113"/>
              <w:jc w:val="center"/>
              <w:rPr>
                <w:rFonts w:cs="Calibri"/>
                <w:color w:val="000000"/>
              </w:rPr>
            </w:pPr>
            <w:r>
              <w:rPr>
                <w:rFonts w:cs="Calibri"/>
                <w:color w:val="000000"/>
              </w:rPr>
              <w:t>8</w:t>
            </w:r>
          </w:p>
        </w:tc>
      </w:tr>
    </w:tbl>
    <w:p w:rsidR="0067768D" w:rsidRPr="00D427A9" w:rsidRDefault="0067768D" w:rsidP="0049343A">
      <w:pPr>
        <w:spacing w:after="0" w:line="240" w:lineRule="auto"/>
        <w:jc w:val="both"/>
        <w:rPr>
          <w:rFonts w:cs="Calibri"/>
          <w:b/>
          <w:color w:val="000000"/>
          <w:sz w:val="12"/>
          <w:szCs w:val="12"/>
        </w:rPr>
      </w:pPr>
    </w:p>
    <w:p w:rsidR="0067768D" w:rsidRPr="00D427A9" w:rsidRDefault="0067768D" w:rsidP="0049343A">
      <w:pPr>
        <w:spacing w:after="0" w:line="240" w:lineRule="auto"/>
        <w:jc w:val="both"/>
        <w:rPr>
          <w:rFonts w:cs="Calibri"/>
          <w:b/>
          <w:color w:val="000000"/>
          <w:sz w:val="12"/>
          <w:szCs w:val="12"/>
        </w:rPr>
      </w:pPr>
    </w:p>
    <w:p w:rsidR="00D54AE2" w:rsidRPr="0018500D" w:rsidRDefault="00141BC4" w:rsidP="00991B10">
      <w:pPr>
        <w:spacing w:after="60" w:line="240" w:lineRule="auto"/>
        <w:jc w:val="both"/>
        <w:rPr>
          <w:rFonts w:cs="Calibri"/>
          <w:b/>
          <w:sz w:val="24"/>
          <w:szCs w:val="24"/>
        </w:rPr>
      </w:pPr>
      <w:r w:rsidRPr="0018500D">
        <w:rPr>
          <w:rFonts w:cs="Calibri"/>
          <w:b/>
          <w:sz w:val="24"/>
          <w:szCs w:val="24"/>
        </w:rPr>
        <w:t>В.</w:t>
      </w:r>
    </w:p>
    <w:tbl>
      <w:tblPr>
        <w:tblW w:w="5085" w:type="pct"/>
        <w:jc w:val="center"/>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4"/>
        <w:gridCol w:w="1136"/>
        <w:gridCol w:w="4814"/>
        <w:gridCol w:w="2275"/>
        <w:gridCol w:w="431"/>
        <w:gridCol w:w="1702"/>
        <w:gridCol w:w="1101"/>
        <w:gridCol w:w="1098"/>
        <w:gridCol w:w="1092"/>
      </w:tblGrid>
      <w:tr w:rsidR="00233192" w:rsidRPr="006C22AB" w:rsidTr="004D05D0">
        <w:trPr>
          <w:trHeight w:val="20"/>
          <w:jc w:val="center"/>
        </w:trPr>
        <w:tc>
          <w:tcPr>
            <w:tcW w:w="3276" w:type="pct"/>
            <w:gridSpan w:val="4"/>
            <w:tcBorders>
              <w:right w:val="single" w:sz="4" w:space="0" w:color="auto"/>
            </w:tcBorders>
            <w:shd w:val="clear" w:color="auto" w:fill="DBE5F1"/>
            <w:vAlign w:val="center"/>
          </w:tcPr>
          <w:p w:rsidR="00233192" w:rsidRPr="00E340DF" w:rsidRDefault="00233192" w:rsidP="00031372">
            <w:pPr>
              <w:spacing w:after="0" w:line="240" w:lineRule="auto"/>
              <w:ind w:left="-57" w:right="-113"/>
              <w:rPr>
                <w:rFonts w:cs="Calibri"/>
                <w:b/>
              </w:rPr>
            </w:pPr>
            <w:r w:rsidRPr="006C22AB">
              <w:rPr>
                <w:rFonts w:cs="Calibri"/>
                <w:b/>
                <w:color w:val="000000"/>
              </w:rPr>
              <w:t xml:space="preserve">Редни број и </w:t>
            </w:r>
            <w:r w:rsidRPr="006C22AB">
              <w:rPr>
                <w:rFonts w:cs="Calibri"/>
                <w:b/>
              </w:rPr>
              <w:t>мјера</w:t>
            </w:r>
            <w:r>
              <w:rPr>
                <w:rFonts w:cs="Calibri"/>
                <w:b/>
              </w:rPr>
              <w:t xml:space="preserve">: </w:t>
            </w:r>
            <w:r w:rsidRPr="006C22AB">
              <w:rPr>
                <w:rFonts w:cs="Calibri"/>
                <w:color w:val="000000"/>
              </w:rPr>
              <w:t>1</w:t>
            </w:r>
            <w:r>
              <w:rPr>
                <w:rFonts w:cs="Calibri"/>
                <w:color w:val="000000"/>
              </w:rPr>
              <w:t>.1.1</w:t>
            </w:r>
            <w:r w:rsidRPr="006C22AB">
              <w:rPr>
                <w:rFonts w:cs="Calibri"/>
                <w:color w:val="000000"/>
              </w:rPr>
              <w:t>. Развој пословних зона и капацитета за техничку подршку</w:t>
            </w:r>
            <w:r>
              <w:rPr>
                <w:rFonts w:cs="Calibri"/>
                <w:color w:val="000000"/>
              </w:rPr>
              <w:t xml:space="preserve"> привреди</w:t>
            </w:r>
          </w:p>
        </w:tc>
        <w:tc>
          <w:tcPr>
            <w:tcW w:w="1724" w:type="pct"/>
            <w:gridSpan w:val="5"/>
            <w:tcBorders>
              <w:left w:val="single" w:sz="4" w:space="0" w:color="auto"/>
            </w:tcBorders>
            <w:shd w:val="clear" w:color="auto" w:fill="DBE5F1"/>
            <w:vAlign w:val="center"/>
          </w:tcPr>
          <w:p w:rsidR="00C16906" w:rsidRPr="009825ED" w:rsidRDefault="00233192" w:rsidP="00C16906">
            <w:pPr>
              <w:spacing w:after="0" w:line="240" w:lineRule="auto"/>
              <w:ind w:left="-57" w:right="-113"/>
              <w:rPr>
                <w:rFonts w:cs="Calibri"/>
                <w:color w:val="000000"/>
              </w:rPr>
            </w:pPr>
            <w:r>
              <w:rPr>
                <w:rFonts w:cs="Calibri"/>
                <w:b/>
                <w:bCs/>
              </w:rPr>
              <w:t>Шифра и назив</w:t>
            </w:r>
            <w:r w:rsidRPr="00CC400D">
              <w:rPr>
                <w:rFonts w:cs="Calibri"/>
                <w:b/>
                <w:bCs/>
              </w:rPr>
              <w:t xml:space="preserve"> програма</w:t>
            </w:r>
            <w:r>
              <w:rPr>
                <w:rFonts w:cs="Calibri"/>
                <w:b/>
                <w:bCs/>
              </w:rPr>
              <w:t xml:space="preserve">: </w:t>
            </w:r>
            <w:r w:rsidR="00C16906">
              <w:rPr>
                <w:rFonts w:cs="Calibri"/>
                <w:color w:val="000000"/>
              </w:rPr>
              <w:t>412700 Средства за пројектну документацију и локални економски акциони план ЛЕАП</w:t>
            </w:r>
          </w:p>
          <w:p w:rsidR="00233192" w:rsidRPr="00031372" w:rsidRDefault="00C16906" w:rsidP="00C16906">
            <w:pPr>
              <w:spacing w:after="0" w:line="240" w:lineRule="auto"/>
              <w:ind w:left="-57" w:right="-113"/>
              <w:rPr>
                <w:rFonts w:cs="Calibri"/>
                <w:b/>
                <w:bCs/>
              </w:rPr>
            </w:pPr>
            <w:r>
              <w:rPr>
                <w:rFonts w:cs="Calibri"/>
                <w:color w:val="000000"/>
              </w:rPr>
              <w:t>415200 Грант за БФЦ сертификат; 414100 Субвенције за запошљавање и самозапошљавање; 511700 Издаци по основу улагања у развој-стратегија развоја</w:t>
            </w:r>
          </w:p>
        </w:tc>
      </w:tr>
      <w:tr w:rsidR="00143981" w:rsidRPr="006C22AB" w:rsidTr="004D05D0">
        <w:trPr>
          <w:trHeight w:val="20"/>
          <w:jc w:val="center"/>
        </w:trPr>
        <w:tc>
          <w:tcPr>
            <w:tcW w:w="5000" w:type="pct"/>
            <w:gridSpan w:val="9"/>
            <w:shd w:val="clear" w:color="auto" w:fill="DBE5F1"/>
            <w:vAlign w:val="center"/>
          </w:tcPr>
          <w:p w:rsidR="00143981" w:rsidRPr="00031372" w:rsidRDefault="00143981" w:rsidP="00031372">
            <w:pPr>
              <w:spacing w:after="0" w:line="240" w:lineRule="auto"/>
              <w:ind w:left="-57" w:right="-113"/>
              <w:rPr>
                <w:rFonts w:cs="Calibri"/>
                <w:b/>
                <w:color w:val="000000"/>
              </w:rPr>
            </w:pPr>
            <w:r w:rsidRPr="006C22AB">
              <w:rPr>
                <w:rFonts w:cs="Calibri"/>
                <w:b/>
                <w:color w:val="000000"/>
              </w:rPr>
              <w:t>Стратешки документ, стратешки циљ и приоритет:</w:t>
            </w:r>
            <w:r w:rsidR="005105D9" w:rsidRPr="006C22AB">
              <w:rPr>
                <w:rFonts w:cs="Calibri"/>
                <w:b/>
                <w:color w:val="000000"/>
              </w:rPr>
              <w:t xml:space="preserve"> </w:t>
            </w:r>
            <w:r w:rsidR="005105D9" w:rsidRPr="006C22AB">
              <w:rPr>
                <w:rFonts w:cs="Calibri"/>
                <w:color w:val="000000"/>
              </w:rPr>
              <w:t>Стратегија интегрисаног развоја града Зворник</w:t>
            </w:r>
            <w:r w:rsidR="006C22AB">
              <w:rPr>
                <w:rFonts w:cs="Calibri"/>
                <w:color w:val="000000"/>
              </w:rPr>
              <w:t xml:space="preserve"> 2018-2027</w:t>
            </w:r>
            <w:r w:rsidR="005105D9" w:rsidRPr="006C22AB">
              <w:rPr>
                <w:rFonts w:cs="Calibri"/>
                <w:color w:val="000000"/>
              </w:rPr>
              <w:t>,</w:t>
            </w:r>
            <w:r w:rsidR="007B3FD8">
              <w:rPr>
                <w:rFonts w:cs="Calibri"/>
                <w:color w:val="000000"/>
              </w:rPr>
              <w:t xml:space="preserve"> </w:t>
            </w:r>
            <w:r w:rsidR="006C22AB">
              <w:rPr>
                <w:rFonts w:cs="Calibri"/>
                <w:color w:val="000000"/>
              </w:rPr>
              <w:t xml:space="preserve">СЦ </w:t>
            </w:r>
            <w:r w:rsidR="005105D9" w:rsidRPr="006C22AB">
              <w:rPr>
                <w:rFonts w:cs="Calibri"/>
                <w:color w:val="000000"/>
              </w:rPr>
              <w:t xml:space="preserve">1. Унаприједити стање привреде за креирање и одрживост нових радних мјеста, </w:t>
            </w:r>
            <w:r w:rsidR="006C22AB">
              <w:rPr>
                <w:rFonts w:cs="Calibri"/>
                <w:color w:val="000000"/>
              </w:rPr>
              <w:t xml:space="preserve">П </w:t>
            </w:r>
            <w:r w:rsidR="005105D9" w:rsidRPr="006C22AB">
              <w:rPr>
                <w:rFonts w:cs="Calibri"/>
                <w:color w:val="000000"/>
              </w:rPr>
              <w:t>1.1. Унаприједити амбијент за инвестиције</w:t>
            </w:r>
          </w:p>
        </w:tc>
      </w:tr>
      <w:tr w:rsidR="00350D74" w:rsidRPr="006C22AB" w:rsidTr="003029BF">
        <w:trPr>
          <w:trHeight w:val="20"/>
          <w:jc w:val="center"/>
        </w:trPr>
        <w:tc>
          <w:tcPr>
            <w:tcW w:w="662" w:type="pct"/>
            <w:vMerge w:val="restart"/>
            <w:shd w:val="clear" w:color="auto" w:fill="D0CECE"/>
            <w:vAlign w:val="center"/>
          </w:tcPr>
          <w:p w:rsidR="001622BA" w:rsidRPr="006C22AB" w:rsidRDefault="001622BA" w:rsidP="00A413D0">
            <w:pPr>
              <w:spacing w:after="0" w:line="240" w:lineRule="auto"/>
              <w:ind w:left="-57" w:right="-113"/>
              <w:jc w:val="center"/>
              <w:rPr>
                <w:rFonts w:eastAsia="Times New Roman" w:cs="Calibri"/>
                <w:b/>
                <w:highlight w:val="yellow"/>
                <w:lang w:val="bs-Cyrl-BA"/>
              </w:rPr>
            </w:pPr>
            <w:r w:rsidRPr="006C22AB">
              <w:rPr>
                <w:rFonts w:cs="Calibri"/>
                <w:b/>
              </w:rPr>
              <w:t>Кључни стратешки пројекат/пројекат/</w:t>
            </w:r>
            <w:r w:rsidR="00350D74">
              <w:rPr>
                <w:rFonts w:cs="Calibri"/>
                <w:b/>
              </w:rPr>
              <w:t xml:space="preserve"> </w:t>
            </w:r>
            <w:r w:rsidRPr="006C22AB">
              <w:rPr>
                <w:rFonts w:cs="Calibri"/>
                <w:b/>
              </w:rPr>
              <w:t xml:space="preserve">активност </w:t>
            </w:r>
          </w:p>
        </w:tc>
        <w:tc>
          <w:tcPr>
            <w:tcW w:w="361" w:type="pct"/>
            <w:vMerge w:val="restart"/>
            <w:shd w:val="clear" w:color="auto" w:fill="D0CECE"/>
            <w:vAlign w:val="center"/>
          </w:tcPr>
          <w:p w:rsidR="001622BA" w:rsidRPr="001815F5" w:rsidRDefault="001622BA" w:rsidP="00A413D0">
            <w:pPr>
              <w:spacing w:after="0" w:line="240" w:lineRule="auto"/>
              <w:ind w:left="-57" w:right="-113"/>
              <w:jc w:val="center"/>
              <w:rPr>
                <w:rFonts w:cs="Calibri"/>
                <w:b/>
              </w:rPr>
            </w:pPr>
            <w:r w:rsidRPr="006C22AB">
              <w:rPr>
                <w:rFonts w:cs="Calibri"/>
                <w:b/>
              </w:rPr>
              <w:t xml:space="preserve">Рок извршења </w:t>
            </w:r>
          </w:p>
        </w:tc>
        <w:tc>
          <w:tcPr>
            <w:tcW w:w="1530" w:type="pct"/>
            <w:vMerge w:val="restart"/>
            <w:shd w:val="clear" w:color="auto" w:fill="D0CECE"/>
            <w:vAlign w:val="center"/>
          </w:tcPr>
          <w:p w:rsidR="001622BA" w:rsidRPr="006C22AB" w:rsidRDefault="005830B4" w:rsidP="00A413D0">
            <w:pPr>
              <w:spacing w:after="0" w:line="240" w:lineRule="auto"/>
              <w:ind w:left="-57" w:right="-113"/>
              <w:jc w:val="center"/>
              <w:rPr>
                <w:rFonts w:eastAsia="Times New Roman" w:cs="Calibri"/>
                <w:b/>
              </w:rPr>
            </w:pPr>
            <w:r w:rsidRPr="006C22AB">
              <w:rPr>
                <w:rFonts w:cs="Calibri"/>
                <w:b/>
              </w:rPr>
              <w:t xml:space="preserve">Индикатор </w:t>
            </w:r>
            <w:r w:rsidR="0022561C" w:rsidRPr="006C22AB">
              <w:rPr>
                <w:rFonts w:cs="Calibri"/>
                <w:b/>
              </w:rPr>
              <w:t xml:space="preserve">на нивоу </w:t>
            </w:r>
            <w:r w:rsidRPr="006C22AB">
              <w:rPr>
                <w:rFonts w:cs="Calibri"/>
                <w:b/>
              </w:rPr>
              <w:t>о</w:t>
            </w:r>
            <w:r w:rsidR="001622BA" w:rsidRPr="006C22AB">
              <w:rPr>
                <w:rFonts w:cs="Calibri"/>
                <w:b/>
              </w:rPr>
              <w:t>чекиван</w:t>
            </w:r>
            <w:r w:rsidRPr="006C22AB">
              <w:rPr>
                <w:rFonts w:cs="Calibri"/>
                <w:b/>
              </w:rPr>
              <w:t xml:space="preserve">ог </w:t>
            </w:r>
            <w:r w:rsidR="001622BA" w:rsidRPr="006C22AB">
              <w:rPr>
                <w:rFonts w:cs="Calibri"/>
                <w:b/>
              </w:rPr>
              <w:t>резулт</w:t>
            </w:r>
            <w:r w:rsidRPr="006C22AB">
              <w:rPr>
                <w:rFonts w:cs="Calibri"/>
                <w:b/>
              </w:rPr>
              <w:t>ата</w:t>
            </w:r>
            <w:r w:rsidR="001622BA" w:rsidRPr="006C22AB">
              <w:rPr>
                <w:rFonts w:cs="Calibri"/>
                <w:b/>
              </w:rPr>
              <w:t xml:space="preserve"> кључног </w:t>
            </w:r>
            <w:r w:rsidR="009E36D8" w:rsidRPr="006C22AB">
              <w:rPr>
                <w:rFonts w:cs="Calibri"/>
                <w:b/>
              </w:rPr>
              <w:t>стратешког</w:t>
            </w:r>
            <w:r w:rsidR="006C22AB">
              <w:rPr>
                <w:rFonts w:cs="Calibri"/>
                <w:b/>
              </w:rPr>
              <w:t xml:space="preserve"> </w:t>
            </w:r>
            <w:r w:rsidR="006636F9">
              <w:rPr>
                <w:rFonts w:cs="Calibri"/>
                <w:b/>
              </w:rPr>
              <w:t>пројекта</w:t>
            </w:r>
            <w:r w:rsidR="001622BA" w:rsidRPr="006C22AB">
              <w:rPr>
                <w:rFonts w:cs="Calibri"/>
                <w:b/>
              </w:rPr>
              <w:t xml:space="preserve">/пројекта/ активности </w:t>
            </w:r>
          </w:p>
        </w:tc>
        <w:tc>
          <w:tcPr>
            <w:tcW w:w="723" w:type="pct"/>
            <w:vMerge w:val="restart"/>
            <w:shd w:val="clear" w:color="auto" w:fill="D0CECE"/>
            <w:vAlign w:val="center"/>
          </w:tcPr>
          <w:p w:rsidR="001622BA" w:rsidRPr="006C22AB" w:rsidRDefault="001622BA" w:rsidP="00A413D0">
            <w:pPr>
              <w:spacing w:after="0" w:line="240" w:lineRule="auto"/>
              <w:ind w:left="-57" w:right="-113"/>
              <w:jc w:val="center"/>
              <w:rPr>
                <w:rFonts w:eastAsia="Times New Roman" w:cs="Calibri"/>
                <w:i/>
              </w:rPr>
            </w:pPr>
            <w:r w:rsidRPr="006C22AB">
              <w:rPr>
                <w:rFonts w:cs="Calibri"/>
                <w:b/>
              </w:rPr>
              <w:t>Носилац</w:t>
            </w:r>
          </w:p>
        </w:tc>
        <w:tc>
          <w:tcPr>
            <w:tcW w:w="137" w:type="pct"/>
            <w:vMerge w:val="restart"/>
            <w:shd w:val="clear" w:color="auto" w:fill="D0CECE"/>
            <w:vAlign w:val="center"/>
          </w:tcPr>
          <w:p w:rsidR="001622BA" w:rsidRPr="006C22AB" w:rsidRDefault="001622BA" w:rsidP="00A413D0">
            <w:pPr>
              <w:spacing w:after="0" w:line="240" w:lineRule="auto"/>
              <w:ind w:left="-57" w:right="-113"/>
              <w:jc w:val="center"/>
              <w:rPr>
                <w:rFonts w:eastAsia="Times New Roman" w:cs="Calibri"/>
              </w:rPr>
            </w:pPr>
            <w:r w:rsidRPr="006C22AB">
              <w:rPr>
                <w:rFonts w:cs="Calibri"/>
                <w:b/>
              </w:rPr>
              <w:t>ПЈИ</w:t>
            </w:r>
          </w:p>
        </w:tc>
        <w:tc>
          <w:tcPr>
            <w:tcW w:w="1587" w:type="pct"/>
            <w:gridSpan w:val="4"/>
            <w:shd w:val="clear" w:color="auto" w:fill="D0CECE"/>
            <w:vAlign w:val="center"/>
          </w:tcPr>
          <w:p w:rsidR="001622BA" w:rsidRPr="006C22AB" w:rsidRDefault="001622BA" w:rsidP="00A413D0">
            <w:pPr>
              <w:spacing w:after="0" w:line="240" w:lineRule="auto"/>
              <w:ind w:left="-57" w:right="-113"/>
              <w:jc w:val="center"/>
              <w:rPr>
                <w:rFonts w:eastAsia="Times New Roman" w:cs="Calibri"/>
                <w:b/>
                <w:bCs/>
                <w:color w:val="000000"/>
              </w:rPr>
            </w:pPr>
            <w:r w:rsidRPr="006C22AB">
              <w:rPr>
                <w:rFonts w:cs="Calibri"/>
                <w:b/>
                <w:bCs/>
                <w:color w:val="000000"/>
              </w:rPr>
              <w:t xml:space="preserve">Извори и износи планираних финансијских </w:t>
            </w:r>
          </w:p>
          <w:p w:rsidR="001622BA" w:rsidRPr="006C22AB" w:rsidRDefault="001622BA" w:rsidP="00A413D0">
            <w:pPr>
              <w:spacing w:after="0" w:line="240" w:lineRule="auto"/>
              <w:ind w:left="-57" w:right="-113"/>
              <w:jc w:val="center"/>
              <w:rPr>
                <w:rFonts w:eastAsia="Times New Roman" w:cs="Calibri"/>
                <w:color w:val="000000"/>
              </w:rPr>
            </w:pPr>
            <w:r w:rsidRPr="006C22AB">
              <w:rPr>
                <w:rFonts w:cs="Calibri"/>
                <w:b/>
                <w:bCs/>
                <w:color w:val="000000"/>
              </w:rPr>
              <w:t>средстава у КМ</w:t>
            </w:r>
          </w:p>
        </w:tc>
      </w:tr>
      <w:tr w:rsidR="00350D74" w:rsidRPr="006C22AB" w:rsidTr="003029BF">
        <w:trPr>
          <w:trHeight w:val="20"/>
          <w:jc w:val="center"/>
        </w:trPr>
        <w:tc>
          <w:tcPr>
            <w:tcW w:w="662" w:type="pct"/>
            <w:vMerge/>
            <w:shd w:val="clear" w:color="auto" w:fill="D0CECE"/>
            <w:vAlign w:val="center"/>
          </w:tcPr>
          <w:p w:rsidR="001622BA" w:rsidRPr="006C22AB" w:rsidRDefault="001622BA" w:rsidP="00A413D0">
            <w:pPr>
              <w:spacing w:after="0" w:line="240" w:lineRule="auto"/>
              <w:ind w:left="-57" w:right="-113"/>
              <w:jc w:val="center"/>
              <w:rPr>
                <w:rFonts w:eastAsia="Times New Roman" w:cs="Calibri"/>
                <w:color w:val="000000"/>
              </w:rPr>
            </w:pPr>
          </w:p>
        </w:tc>
        <w:tc>
          <w:tcPr>
            <w:tcW w:w="361" w:type="pct"/>
            <w:vMerge/>
            <w:shd w:val="clear" w:color="auto" w:fill="D0CECE"/>
            <w:vAlign w:val="center"/>
          </w:tcPr>
          <w:p w:rsidR="001622BA" w:rsidRPr="006C22AB" w:rsidRDefault="001622BA" w:rsidP="00A413D0">
            <w:pPr>
              <w:spacing w:after="0" w:line="240" w:lineRule="auto"/>
              <w:ind w:left="-57" w:right="-113"/>
              <w:jc w:val="center"/>
              <w:rPr>
                <w:rFonts w:eastAsia="Times New Roman" w:cs="Calibri"/>
                <w:color w:val="000000"/>
              </w:rPr>
            </w:pPr>
          </w:p>
        </w:tc>
        <w:tc>
          <w:tcPr>
            <w:tcW w:w="1530" w:type="pct"/>
            <w:vMerge/>
            <w:shd w:val="clear" w:color="auto" w:fill="D0CECE"/>
            <w:vAlign w:val="center"/>
          </w:tcPr>
          <w:p w:rsidR="001622BA" w:rsidRPr="006C22AB" w:rsidRDefault="001622BA" w:rsidP="00A413D0">
            <w:pPr>
              <w:spacing w:after="0" w:line="240" w:lineRule="auto"/>
              <w:ind w:left="-57" w:right="-113"/>
              <w:jc w:val="center"/>
              <w:rPr>
                <w:rFonts w:eastAsia="Times New Roman" w:cs="Calibri"/>
                <w:b/>
                <w:color w:val="000000"/>
              </w:rPr>
            </w:pPr>
          </w:p>
        </w:tc>
        <w:tc>
          <w:tcPr>
            <w:tcW w:w="723" w:type="pct"/>
            <w:vMerge/>
            <w:shd w:val="clear" w:color="auto" w:fill="D0CECE"/>
            <w:vAlign w:val="center"/>
          </w:tcPr>
          <w:p w:rsidR="001622BA" w:rsidRPr="006C22AB" w:rsidRDefault="001622BA" w:rsidP="00A413D0">
            <w:pPr>
              <w:spacing w:after="0" w:line="240" w:lineRule="auto"/>
              <w:ind w:left="-57" w:right="-113"/>
              <w:jc w:val="center"/>
              <w:rPr>
                <w:rFonts w:eastAsia="Times New Roman" w:cs="Calibri"/>
                <w:b/>
                <w:color w:val="000000"/>
              </w:rPr>
            </w:pPr>
          </w:p>
        </w:tc>
        <w:tc>
          <w:tcPr>
            <w:tcW w:w="137" w:type="pct"/>
            <w:vMerge/>
            <w:shd w:val="clear" w:color="auto" w:fill="D0CECE"/>
            <w:vAlign w:val="center"/>
          </w:tcPr>
          <w:p w:rsidR="001622BA" w:rsidRPr="006C22AB" w:rsidRDefault="001622BA" w:rsidP="00A413D0">
            <w:pPr>
              <w:spacing w:after="0" w:line="240" w:lineRule="auto"/>
              <w:ind w:left="-57" w:right="-113"/>
              <w:jc w:val="center"/>
              <w:rPr>
                <w:rFonts w:eastAsia="Times New Roman" w:cs="Calibri"/>
                <w:bCs/>
                <w:color w:val="000000"/>
              </w:rPr>
            </w:pPr>
          </w:p>
        </w:tc>
        <w:tc>
          <w:tcPr>
            <w:tcW w:w="541" w:type="pct"/>
            <w:shd w:val="clear" w:color="auto" w:fill="D0CECE"/>
            <w:vAlign w:val="center"/>
          </w:tcPr>
          <w:p w:rsidR="001622BA" w:rsidRPr="006C22AB" w:rsidRDefault="001622BA" w:rsidP="00A413D0">
            <w:pPr>
              <w:spacing w:after="0" w:line="240" w:lineRule="auto"/>
              <w:ind w:left="-57" w:right="-113"/>
              <w:jc w:val="center"/>
              <w:rPr>
                <w:rFonts w:eastAsia="Times New Roman" w:cs="Calibri"/>
                <w:bCs/>
                <w:color w:val="000000"/>
              </w:rPr>
            </w:pPr>
            <w:r w:rsidRPr="006C22AB">
              <w:rPr>
                <w:rFonts w:cs="Calibri"/>
                <w:bCs/>
                <w:color w:val="000000"/>
              </w:rPr>
              <w:t>Извори</w:t>
            </w:r>
          </w:p>
        </w:tc>
        <w:tc>
          <w:tcPr>
            <w:tcW w:w="350" w:type="pct"/>
            <w:shd w:val="clear" w:color="auto" w:fill="D0CECE"/>
            <w:vAlign w:val="center"/>
          </w:tcPr>
          <w:p w:rsidR="001622BA" w:rsidRPr="004F5976" w:rsidRDefault="00C05C88" w:rsidP="00A413D0">
            <w:pPr>
              <w:spacing w:after="0" w:line="240" w:lineRule="auto"/>
              <w:ind w:left="-57" w:right="-113"/>
              <w:jc w:val="center"/>
              <w:rPr>
                <w:rFonts w:eastAsia="Times New Roman" w:cs="Calibri"/>
                <w:bCs/>
                <w:color w:val="000000"/>
              </w:rPr>
            </w:pPr>
            <w:r w:rsidRPr="006C22AB">
              <w:rPr>
                <w:rFonts w:cs="Calibri"/>
                <w:bCs/>
                <w:color w:val="000000"/>
              </w:rPr>
              <w:t>202</w:t>
            </w:r>
            <w:r w:rsidR="0002117C">
              <w:rPr>
                <w:rFonts w:cs="Calibri"/>
                <w:bCs/>
                <w:color w:val="000000"/>
              </w:rPr>
              <w:t>6</w:t>
            </w:r>
            <w:r w:rsidR="00F269BD">
              <w:rPr>
                <w:rFonts w:cs="Calibri"/>
                <w:bCs/>
                <w:color w:val="000000"/>
              </w:rPr>
              <w:t>.</w:t>
            </w:r>
          </w:p>
        </w:tc>
        <w:tc>
          <w:tcPr>
            <w:tcW w:w="349" w:type="pct"/>
            <w:shd w:val="clear" w:color="auto" w:fill="D0CECE"/>
            <w:vAlign w:val="center"/>
          </w:tcPr>
          <w:p w:rsidR="001622BA" w:rsidRPr="004F5976" w:rsidRDefault="00C05C88" w:rsidP="00A413D0">
            <w:pPr>
              <w:spacing w:after="0" w:line="240" w:lineRule="auto"/>
              <w:ind w:left="-57" w:right="-113"/>
              <w:jc w:val="center"/>
              <w:rPr>
                <w:rFonts w:eastAsia="Times New Roman" w:cs="Calibri"/>
                <w:color w:val="000000"/>
              </w:rPr>
            </w:pPr>
            <w:r w:rsidRPr="006C22AB">
              <w:rPr>
                <w:rFonts w:cs="Calibri"/>
                <w:bCs/>
                <w:color w:val="000000"/>
              </w:rPr>
              <w:t>202</w:t>
            </w:r>
            <w:r w:rsidR="0002117C">
              <w:rPr>
                <w:rFonts w:cs="Calibri"/>
                <w:bCs/>
                <w:color w:val="000000"/>
              </w:rPr>
              <w:t>7</w:t>
            </w:r>
            <w:r w:rsidR="00F269BD">
              <w:rPr>
                <w:rFonts w:cs="Calibri"/>
                <w:bCs/>
                <w:color w:val="000000"/>
              </w:rPr>
              <w:t>.</w:t>
            </w:r>
          </w:p>
        </w:tc>
        <w:tc>
          <w:tcPr>
            <w:tcW w:w="347" w:type="pct"/>
            <w:shd w:val="clear" w:color="auto" w:fill="D0CECE"/>
            <w:vAlign w:val="center"/>
          </w:tcPr>
          <w:p w:rsidR="001622BA" w:rsidRPr="004F5976" w:rsidRDefault="00C05C88" w:rsidP="00A413D0">
            <w:pPr>
              <w:spacing w:after="0" w:line="240" w:lineRule="auto"/>
              <w:ind w:left="-57" w:right="-113"/>
              <w:jc w:val="center"/>
              <w:rPr>
                <w:rFonts w:eastAsia="Times New Roman" w:cs="Calibri"/>
                <w:color w:val="000000"/>
              </w:rPr>
            </w:pPr>
            <w:r w:rsidRPr="006C22AB">
              <w:rPr>
                <w:rFonts w:cs="Calibri"/>
                <w:bCs/>
                <w:color w:val="000000"/>
              </w:rPr>
              <w:t>202</w:t>
            </w:r>
            <w:r w:rsidR="0002117C">
              <w:rPr>
                <w:rFonts w:cs="Calibri"/>
                <w:bCs/>
                <w:color w:val="000000"/>
              </w:rPr>
              <w:t>8</w:t>
            </w:r>
            <w:r w:rsidR="00F269BD">
              <w:rPr>
                <w:rFonts w:cs="Calibri"/>
                <w:bCs/>
                <w:color w:val="000000"/>
              </w:rPr>
              <w:t>.</w:t>
            </w:r>
          </w:p>
        </w:tc>
      </w:tr>
      <w:tr w:rsidR="004F5976" w:rsidRPr="006C22AB" w:rsidTr="003029BF">
        <w:trPr>
          <w:trHeight w:val="421"/>
          <w:jc w:val="center"/>
        </w:trPr>
        <w:tc>
          <w:tcPr>
            <w:tcW w:w="662" w:type="pct"/>
            <w:vMerge w:val="restart"/>
            <w:vAlign w:val="center"/>
          </w:tcPr>
          <w:p w:rsidR="004F5976" w:rsidRPr="006C22AB" w:rsidRDefault="003029BF" w:rsidP="003029BF">
            <w:pPr>
              <w:spacing w:after="0" w:line="240" w:lineRule="auto"/>
              <w:ind w:left="-57" w:right="-113"/>
              <w:rPr>
                <w:rFonts w:eastAsia="Times New Roman" w:cs="Calibri"/>
                <w:color w:val="000000"/>
                <w:lang w:val="bs-Cyrl-BA"/>
              </w:rPr>
            </w:pPr>
            <w:r>
              <w:rPr>
                <w:rFonts w:cs="Calibri"/>
                <w:color w:val="000000"/>
              </w:rPr>
              <w:t xml:space="preserve">1.1.1.2. </w:t>
            </w:r>
            <w:r w:rsidR="004F5976">
              <w:rPr>
                <w:rFonts w:cs="Calibri"/>
                <w:color w:val="000000"/>
              </w:rPr>
              <w:t xml:space="preserve"> Формирање </w:t>
            </w:r>
            <w:r w:rsidR="004F5976">
              <w:rPr>
                <w:rFonts w:cs="Calibri"/>
                <w:color w:val="000000"/>
                <w:lang w:val="bs-Cyrl-BA"/>
              </w:rPr>
              <w:t xml:space="preserve">нових инвестиционих локација и </w:t>
            </w:r>
            <w:r w:rsidR="004F5976" w:rsidRPr="006C22AB">
              <w:rPr>
                <w:rFonts w:cs="Calibri"/>
                <w:color w:val="000000"/>
                <w:lang w:val="bs-Cyrl-BA"/>
              </w:rPr>
              <w:t>пословних зона</w:t>
            </w:r>
          </w:p>
        </w:tc>
        <w:tc>
          <w:tcPr>
            <w:tcW w:w="361" w:type="pct"/>
            <w:vMerge w:val="restart"/>
            <w:tcBorders>
              <w:right w:val="single" w:sz="4" w:space="0" w:color="auto"/>
            </w:tcBorders>
            <w:shd w:val="clear" w:color="auto" w:fill="FFFFFF"/>
            <w:vAlign w:val="center"/>
          </w:tcPr>
          <w:p w:rsidR="004F5976" w:rsidRPr="0040506D" w:rsidRDefault="0040506D" w:rsidP="00233192">
            <w:pPr>
              <w:spacing w:after="0" w:line="240" w:lineRule="auto"/>
              <w:ind w:left="-57" w:right="-113"/>
              <w:jc w:val="center"/>
              <w:rPr>
                <w:rFonts w:eastAsia="Times New Roman" w:cs="Calibri"/>
                <w:color w:val="000000"/>
              </w:rPr>
            </w:pPr>
            <w:r>
              <w:rPr>
                <w:rFonts w:eastAsia="Times New Roman" w:cs="Calibri"/>
                <w:color w:val="000000"/>
              </w:rPr>
              <w:t>2023-2028</w:t>
            </w:r>
          </w:p>
        </w:tc>
        <w:tc>
          <w:tcPr>
            <w:tcW w:w="1530" w:type="pct"/>
            <w:vMerge w:val="restart"/>
            <w:vAlign w:val="center"/>
          </w:tcPr>
          <w:p w:rsidR="004F5976" w:rsidRDefault="004F5976" w:rsidP="00233192">
            <w:pPr>
              <w:pStyle w:val="a7"/>
              <w:spacing w:after="0" w:line="240" w:lineRule="auto"/>
              <w:ind w:left="-57" w:right="-113"/>
              <w:contextualSpacing w:val="0"/>
              <w:rPr>
                <w:rFonts w:cs="Calibri"/>
                <w:color w:val="000000"/>
              </w:rPr>
            </w:pPr>
            <w:r>
              <w:rPr>
                <w:rFonts w:cs="Calibri"/>
                <w:color w:val="000000"/>
              </w:rPr>
              <w:t>Број новоуспостављених инвестиционих локација и пословних зона; Број привредних субјеката на инвестиционим локацијама и пословним зонама;</w:t>
            </w:r>
          </w:p>
          <w:p w:rsidR="004F5976" w:rsidRPr="006C22AB" w:rsidRDefault="004F5976" w:rsidP="00233192">
            <w:pPr>
              <w:pStyle w:val="a7"/>
              <w:spacing w:after="0" w:line="240" w:lineRule="auto"/>
              <w:ind w:left="-57" w:right="-113"/>
              <w:contextualSpacing w:val="0"/>
              <w:rPr>
                <w:rFonts w:cs="Calibri"/>
                <w:color w:val="000000"/>
              </w:rPr>
            </w:pPr>
            <w:r>
              <w:rPr>
                <w:rFonts w:cs="Calibri"/>
                <w:color w:val="000000"/>
              </w:rPr>
              <w:t>Вриједност инвестиција у изградњу/ прилагођавање објеката на ивестиционим локацијама и у оквиру пословним зонама</w:t>
            </w:r>
          </w:p>
        </w:tc>
        <w:tc>
          <w:tcPr>
            <w:tcW w:w="723" w:type="pct"/>
            <w:vMerge w:val="restart"/>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r w:rsidRPr="006C22AB">
              <w:rPr>
                <w:rFonts w:eastAsia="Times New Roman" w:cs="Calibri"/>
                <w:color w:val="000000"/>
              </w:rPr>
              <w:t>Одјељење за привреду и друштвене дјелатности</w:t>
            </w:r>
            <w:r>
              <w:rPr>
                <w:rFonts w:eastAsia="Times New Roman" w:cs="Calibri"/>
                <w:color w:val="000000"/>
              </w:rPr>
              <w:t xml:space="preserve">/ Одсјек за управљање развојем и међународну сарадњу/ Одјељење за стамбено </w:t>
            </w:r>
            <w:r w:rsidR="003029BF">
              <w:rPr>
                <w:rFonts w:eastAsia="Times New Roman" w:cs="Calibri"/>
                <w:color w:val="000000"/>
              </w:rPr>
              <w:t>–</w:t>
            </w:r>
            <w:r>
              <w:rPr>
                <w:rFonts w:eastAsia="Times New Roman" w:cs="Calibri"/>
                <w:color w:val="000000"/>
              </w:rPr>
              <w:t>комуналне послове и послове саобраћаја</w:t>
            </w:r>
          </w:p>
        </w:tc>
        <w:tc>
          <w:tcPr>
            <w:tcW w:w="137" w:type="pct"/>
            <w:vMerge w:val="restart"/>
            <w:shd w:val="clear" w:color="auto" w:fill="FFFFFF"/>
            <w:vAlign w:val="center"/>
          </w:tcPr>
          <w:p w:rsidR="004F5976" w:rsidRPr="006C22AB" w:rsidRDefault="004F5976" w:rsidP="00A413D0">
            <w:pPr>
              <w:spacing w:after="0" w:line="240" w:lineRule="auto"/>
              <w:ind w:left="-57" w:right="-113"/>
              <w:jc w:val="center"/>
              <w:rPr>
                <w:rFonts w:eastAsia="Times New Roman" w:cs="Calibri"/>
                <w:bCs/>
                <w:color w:val="000000"/>
              </w:rPr>
            </w:pPr>
          </w:p>
        </w:tc>
        <w:tc>
          <w:tcPr>
            <w:tcW w:w="541" w:type="pct"/>
            <w:shd w:val="clear" w:color="auto" w:fill="FFFFFF"/>
            <w:vAlign w:val="center"/>
          </w:tcPr>
          <w:p w:rsidR="004F5976" w:rsidRPr="006C22AB" w:rsidRDefault="004F5976" w:rsidP="00A413D0">
            <w:pPr>
              <w:spacing w:after="0" w:line="240" w:lineRule="auto"/>
              <w:ind w:left="-57" w:right="-57"/>
              <w:rPr>
                <w:rFonts w:cs="Calibri"/>
                <w:b/>
                <w:bCs/>
                <w:color w:val="000000"/>
              </w:rPr>
            </w:pPr>
            <w:r w:rsidRPr="006C22AB">
              <w:rPr>
                <w:rFonts w:cs="Calibri"/>
                <w:b/>
                <w:bCs/>
                <w:color w:val="000000"/>
              </w:rPr>
              <w:t>Буџет</w:t>
            </w:r>
          </w:p>
        </w:tc>
        <w:tc>
          <w:tcPr>
            <w:tcW w:w="350" w:type="pct"/>
            <w:shd w:val="clear" w:color="auto" w:fill="FFFFFF"/>
            <w:vAlign w:val="center"/>
          </w:tcPr>
          <w:p w:rsidR="004F5976" w:rsidRPr="00C16906" w:rsidRDefault="00FB2291" w:rsidP="009B1CE3">
            <w:pPr>
              <w:spacing w:after="0" w:line="240" w:lineRule="auto"/>
              <w:ind w:left="-57" w:right="-57"/>
              <w:jc w:val="right"/>
              <w:rPr>
                <w:rFonts w:eastAsia="Times New Roman" w:cs="Calibri"/>
                <w:color w:val="000000"/>
              </w:rPr>
            </w:pPr>
            <w:r>
              <w:rPr>
                <w:rFonts w:eastAsia="Times New Roman" w:cs="Calibri"/>
                <w:color w:val="000000"/>
              </w:rPr>
              <w:t>50</w:t>
            </w:r>
            <w:r w:rsidR="00C16906">
              <w:rPr>
                <w:rFonts w:eastAsia="Times New Roman" w:cs="Calibri"/>
                <w:color w:val="000000"/>
              </w:rPr>
              <w:t>.000</w:t>
            </w:r>
          </w:p>
        </w:tc>
        <w:tc>
          <w:tcPr>
            <w:tcW w:w="349" w:type="pct"/>
            <w:shd w:val="clear" w:color="auto" w:fill="FFFFFF"/>
            <w:vAlign w:val="center"/>
          </w:tcPr>
          <w:p w:rsidR="004F5976" w:rsidRPr="009D34A9" w:rsidRDefault="009D34A9" w:rsidP="009B1CE3">
            <w:pPr>
              <w:spacing w:after="0" w:line="240" w:lineRule="auto"/>
              <w:ind w:left="-57" w:right="-57"/>
              <w:jc w:val="right"/>
              <w:rPr>
                <w:rFonts w:eastAsia="Times New Roman" w:cs="Calibri"/>
                <w:color w:val="000000"/>
              </w:rPr>
            </w:pPr>
            <w:r>
              <w:rPr>
                <w:rFonts w:eastAsia="Times New Roman" w:cs="Calibri"/>
                <w:color w:val="000000"/>
              </w:rPr>
              <w:t>50.000</w:t>
            </w:r>
          </w:p>
        </w:tc>
        <w:tc>
          <w:tcPr>
            <w:tcW w:w="347" w:type="pct"/>
            <w:shd w:val="clear" w:color="auto" w:fill="FFFFFF"/>
            <w:vAlign w:val="center"/>
          </w:tcPr>
          <w:p w:rsidR="004F5976" w:rsidRPr="00827B5B" w:rsidRDefault="00827B5B" w:rsidP="00A413D0">
            <w:pPr>
              <w:spacing w:after="0" w:line="240" w:lineRule="auto"/>
              <w:ind w:left="-57" w:right="-57"/>
              <w:jc w:val="right"/>
              <w:rPr>
                <w:rFonts w:eastAsia="Times New Roman" w:cs="Calibri"/>
                <w:color w:val="000000"/>
              </w:rPr>
            </w:pPr>
            <w:r>
              <w:rPr>
                <w:rFonts w:eastAsia="Times New Roman" w:cs="Calibri"/>
                <w:color w:val="000000"/>
              </w:rPr>
              <w:t>50.000</w:t>
            </w:r>
          </w:p>
        </w:tc>
      </w:tr>
      <w:tr w:rsidR="004F5976" w:rsidRPr="006C22AB" w:rsidTr="003029BF">
        <w:trPr>
          <w:trHeight w:val="422"/>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numPr>
                <w:ilvl w:val="0"/>
                <w:numId w:val="1"/>
              </w:numPr>
              <w:spacing w:after="0" w:line="240" w:lineRule="auto"/>
              <w:ind w:left="-57" w:right="-113" w:firstLine="0"/>
              <w:contextualSpacing w:val="0"/>
              <w:jc w:val="center"/>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FFFFFF"/>
            <w:vAlign w:val="center"/>
          </w:tcPr>
          <w:p w:rsidR="004F5976" w:rsidRPr="006C22AB" w:rsidRDefault="004F5976" w:rsidP="00A413D0">
            <w:pPr>
              <w:spacing w:after="0" w:line="240" w:lineRule="auto"/>
              <w:ind w:left="-57" w:right="-113"/>
              <w:jc w:val="center"/>
              <w:rPr>
                <w:rFonts w:eastAsia="Times New Roman" w:cs="Calibri"/>
                <w:bCs/>
                <w:color w:val="000000"/>
              </w:rPr>
            </w:pPr>
          </w:p>
        </w:tc>
        <w:tc>
          <w:tcPr>
            <w:tcW w:w="541" w:type="pct"/>
            <w:shd w:val="clear" w:color="auto" w:fill="FFFFFF"/>
            <w:vAlign w:val="center"/>
          </w:tcPr>
          <w:p w:rsidR="004F5976" w:rsidRPr="006C22AB" w:rsidRDefault="004F5976" w:rsidP="00A413D0">
            <w:pPr>
              <w:spacing w:after="0" w:line="240" w:lineRule="auto"/>
              <w:ind w:left="-57" w:right="-57"/>
              <w:rPr>
                <w:rFonts w:cs="Calibri"/>
                <w:b/>
                <w:bCs/>
                <w:color w:val="000000"/>
              </w:rPr>
            </w:pPr>
            <w:r w:rsidRPr="006C22AB">
              <w:rPr>
                <w:rFonts w:cs="Calibri"/>
                <w:b/>
                <w:bCs/>
                <w:color w:val="000000"/>
              </w:rPr>
              <w:t>Кредит</w:t>
            </w:r>
          </w:p>
        </w:tc>
        <w:tc>
          <w:tcPr>
            <w:tcW w:w="350" w:type="pct"/>
            <w:shd w:val="clear" w:color="auto" w:fill="FFFFFF"/>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4F5976" w:rsidRPr="009D34A9" w:rsidRDefault="009D34A9"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4F5976" w:rsidRPr="00827B5B" w:rsidRDefault="00827B5B" w:rsidP="00A413D0">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421"/>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numPr>
                <w:ilvl w:val="0"/>
                <w:numId w:val="1"/>
              </w:numPr>
              <w:spacing w:after="0" w:line="240" w:lineRule="auto"/>
              <w:ind w:left="-57" w:right="-113" w:firstLine="0"/>
              <w:contextualSpacing w:val="0"/>
              <w:jc w:val="center"/>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FFFFFF"/>
            <w:vAlign w:val="center"/>
          </w:tcPr>
          <w:p w:rsidR="004F5976" w:rsidRPr="006C22AB" w:rsidRDefault="004F5976" w:rsidP="00A413D0">
            <w:pPr>
              <w:spacing w:after="0" w:line="240" w:lineRule="auto"/>
              <w:ind w:left="-57" w:right="-113"/>
              <w:jc w:val="center"/>
              <w:rPr>
                <w:rFonts w:eastAsia="Times New Roman" w:cs="Calibri"/>
                <w:color w:val="000000"/>
              </w:rPr>
            </w:pPr>
          </w:p>
        </w:tc>
        <w:tc>
          <w:tcPr>
            <w:tcW w:w="541" w:type="pct"/>
            <w:shd w:val="clear" w:color="auto" w:fill="FFFFFF"/>
            <w:vAlign w:val="center"/>
          </w:tcPr>
          <w:p w:rsidR="004F5976" w:rsidRPr="006C22AB" w:rsidRDefault="004F5976" w:rsidP="00A413D0">
            <w:pPr>
              <w:spacing w:after="0" w:line="240" w:lineRule="auto"/>
              <w:ind w:left="-57" w:right="-57"/>
              <w:rPr>
                <w:rFonts w:cs="Calibri"/>
                <w:b/>
                <w:bCs/>
                <w:color w:val="000000"/>
                <w:highlight w:val="yellow"/>
              </w:rPr>
            </w:pPr>
            <w:r>
              <w:rPr>
                <w:rFonts w:cs="Calibri"/>
                <w:b/>
                <w:bCs/>
                <w:color w:val="000000"/>
              </w:rPr>
              <w:t>Донације/</w:t>
            </w:r>
            <w:r w:rsidRPr="00F87B44">
              <w:rPr>
                <w:rFonts w:cs="Calibri"/>
                <w:b/>
                <w:bCs/>
                <w:color w:val="000000"/>
              </w:rPr>
              <w:t>Грант</w:t>
            </w:r>
          </w:p>
        </w:tc>
        <w:tc>
          <w:tcPr>
            <w:tcW w:w="350" w:type="pct"/>
            <w:shd w:val="clear" w:color="auto" w:fill="FFFFFF"/>
            <w:vAlign w:val="center"/>
          </w:tcPr>
          <w:p w:rsidR="004F5976" w:rsidRPr="00C16906" w:rsidRDefault="00FB2291" w:rsidP="009B1CE3">
            <w:pPr>
              <w:spacing w:after="0" w:line="240" w:lineRule="auto"/>
              <w:ind w:left="-57" w:right="-57"/>
              <w:jc w:val="right"/>
              <w:rPr>
                <w:rFonts w:eastAsia="Times New Roman" w:cs="Calibri"/>
                <w:bCs/>
                <w:color w:val="000000"/>
              </w:rPr>
            </w:pPr>
            <w:r>
              <w:rPr>
                <w:rFonts w:eastAsia="Times New Roman" w:cs="Calibri"/>
                <w:bCs/>
                <w:color w:val="000000"/>
              </w:rPr>
              <w:t>200.00</w:t>
            </w:r>
            <w:r w:rsidR="00C16906">
              <w:rPr>
                <w:rFonts w:eastAsia="Times New Roman" w:cs="Calibri"/>
                <w:bCs/>
                <w:color w:val="000000"/>
              </w:rPr>
              <w:t>0</w:t>
            </w:r>
          </w:p>
        </w:tc>
        <w:tc>
          <w:tcPr>
            <w:tcW w:w="349" w:type="pct"/>
            <w:shd w:val="clear" w:color="auto" w:fill="FFFFFF"/>
            <w:vAlign w:val="center"/>
          </w:tcPr>
          <w:p w:rsidR="004F5976" w:rsidRPr="009D34A9" w:rsidRDefault="00FB2291" w:rsidP="009B1CE3">
            <w:pPr>
              <w:spacing w:after="0" w:line="240" w:lineRule="auto"/>
              <w:ind w:left="-57" w:right="-57"/>
              <w:jc w:val="right"/>
              <w:rPr>
                <w:rFonts w:eastAsia="Times New Roman" w:cs="Calibri"/>
                <w:bCs/>
                <w:color w:val="000000"/>
              </w:rPr>
            </w:pPr>
            <w:r>
              <w:rPr>
                <w:rFonts w:eastAsia="Times New Roman" w:cs="Calibri"/>
                <w:bCs/>
                <w:color w:val="000000"/>
              </w:rPr>
              <w:t>200.00</w:t>
            </w:r>
            <w:r w:rsidR="009D34A9">
              <w:rPr>
                <w:rFonts w:eastAsia="Times New Roman" w:cs="Calibri"/>
                <w:bCs/>
                <w:color w:val="000000"/>
              </w:rPr>
              <w:t>0</w:t>
            </w:r>
          </w:p>
        </w:tc>
        <w:tc>
          <w:tcPr>
            <w:tcW w:w="347" w:type="pct"/>
            <w:shd w:val="clear" w:color="auto" w:fill="FFFFFF"/>
            <w:vAlign w:val="center"/>
          </w:tcPr>
          <w:p w:rsidR="004F5976" w:rsidRPr="00827B5B" w:rsidRDefault="00FB2291" w:rsidP="00A413D0">
            <w:pPr>
              <w:spacing w:after="0" w:line="240" w:lineRule="auto"/>
              <w:ind w:left="-57" w:right="-57"/>
              <w:jc w:val="right"/>
              <w:rPr>
                <w:rFonts w:eastAsia="Times New Roman" w:cs="Calibri"/>
                <w:bCs/>
                <w:color w:val="000000"/>
              </w:rPr>
            </w:pPr>
            <w:r>
              <w:rPr>
                <w:rFonts w:eastAsia="Times New Roman" w:cs="Calibri"/>
                <w:bCs/>
                <w:color w:val="000000"/>
              </w:rPr>
              <w:t>100.00</w:t>
            </w:r>
            <w:r w:rsidR="00827B5B">
              <w:rPr>
                <w:rFonts w:eastAsia="Times New Roman" w:cs="Calibri"/>
                <w:bCs/>
                <w:color w:val="000000"/>
              </w:rPr>
              <w:t>0</w:t>
            </w:r>
          </w:p>
        </w:tc>
      </w:tr>
      <w:tr w:rsidR="004F5976" w:rsidRPr="006C22AB" w:rsidTr="003029BF">
        <w:trPr>
          <w:trHeight w:val="422"/>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numPr>
                <w:ilvl w:val="0"/>
                <w:numId w:val="1"/>
              </w:numPr>
              <w:spacing w:after="0" w:line="240" w:lineRule="auto"/>
              <w:ind w:left="-57" w:right="-113" w:firstLine="0"/>
              <w:contextualSpacing w:val="0"/>
              <w:jc w:val="center"/>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FFFFFF"/>
            <w:vAlign w:val="center"/>
          </w:tcPr>
          <w:p w:rsidR="004F5976" w:rsidRPr="006C22AB" w:rsidRDefault="004F5976" w:rsidP="00A413D0">
            <w:pPr>
              <w:spacing w:after="0" w:line="240" w:lineRule="auto"/>
              <w:ind w:left="-57" w:right="-113"/>
              <w:jc w:val="center"/>
              <w:rPr>
                <w:rFonts w:eastAsia="Times New Roman" w:cs="Calibri"/>
                <w:color w:val="000000"/>
              </w:rPr>
            </w:pPr>
          </w:p>
        </w:tc>
        <w:tc>
          <w:tcPr>
            <w:tcW w:w="541" w:type="pct"/>
            <w:shd w:val="clear" w:color="auto" w:fill="FFFFFF"/>
            <w:vAlign w:val="center"/>
          </w:tcPr>
          <w:p w:rsidR="004F5976" w:rsidRPr="006C22AB" w:rsidRDefault="004F5976" w:rsidP="00A413D0">
            <w:pPr>
              <w:spacing w:after="0" w:line="240" w:lineRule="auto"/>
              <w:ind w:left="-57" w:right="-57"/>
              <w:rPr>
                <w:rFonts w:cs="Calibri"/>
                <w:b/>
                <w:bCs/>
                <w:color w:val="000000"/>
              </w:rPr>
            </w:pPr>
            <w:r w:rsidRPr="006C22AB">
              <w:rPr>
                <w:rFonts w:cs="Calibri"/>
                <w:b/>
                <w:bCs/>
                <w:color w:val="000000"/>
              </w:rPr>
              <w:t>Остало</w:t>
            </w:r>
          </w:p>
        </w:tc>
        <w:tc>
          <w:tcPr>
            <w:tcW w:w="350" w:type="pct"/>
            <w:shd w:val="clear" w:color="auto" w:fill="FFFFFF"/>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4F5976" w:rsidRPr="009D34A9" w:rsidRDefault="009D34A9"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4F5976" w:rsidRPr="00827B5B" w:rsidRDefault="00827B5B" w:rsidP="00A413D0">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422"/>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numPr>
                <w:ilvl w:val="0"/>
                <w:numId w:val="1"/>
              </w:numPr>
              <w:spacing w:after="0" w:line="240" w:lineRule="auto"/>
              <w:ind w:left="-57" w:right="-113" w:firstLine="0"/>
              <w:contextualSpacing w:val="0"/>
              <w:jc w:val="center"/>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F2F2F2"/>
            <w:vAlign w:val="center"/>
          </w:tcPr>
          <w:p w:rsidR="004F5976" w:rsidRPr="006C22AB" w:rsidRDefault="004F5976" w:rsidP="00A413D0">
            <w:pPr>
              <w:spacing w:after="0" w:line="240" w:lineRule="auto"/>
              <w:ind w:left="-57" w:right="-113"/>
              <w:jc w:val="center"/>
              <w:rPr>
                <w:rFonts w:eastAsia="Times New Roman" w:cs="Calibri"/>
                <w:color w:val="000000"/>
              </w:rPr>
            </w:pPr>
          </w:p>
        </w:tc>
        <w:tc>
          <w:tcPr>
            <w:tcW w:w="541" w:type="pct"/>
            <w:shd w:val="clear" w:color="auto" w:fill="F2F2F2"/>
            <w:vAlign w:val="center"/>
          </w:tcPr>
          <w:p w:rsidR="004F5976" w:rsidRPr="006C22AB" w:rsidRDefault="004F5976" w:rsidP="00A413D0">
            <w:pPr>
              <w:spacing w:after="0" w:line="240" w:lineRule="auto"/>
              <w:ind w:left="-57" w:right="-57"/>
              <w:rPr>
                <w:rFonts w:cs="Calibri"/>
                <w:b/>
                <w:bCs/>
                <w:color w:val="000000"/>
              </w:rPr>
            </w:pPr>
            <w:r w:rsidRPr="006C22AB">
              <w:rPr>
                <w:rFonts w:cs="Calibri"/>
                <w:b/>
                <w:bCs/>
                <w:color w:val="000000"/>
              </w:rPr>
              <w:t>Укупно</w:t>
            </w:r>
          </w:p>
        </w:tc>
        <w:tc>
          <w:tcPr>
            <w:tcW w:w="350" w:type="pct"/>
            <w:shd w:val="clear" w:color="auto" w:fill="F2F2F2"/>
            <w:vAlign w:val="center"/>
          </w:tcPr>
          <w:p w:rsidR="004F5976" w:rsidRPr="00C16906" w:rsidRDefault="00FB2291" w:rsidP="0040506D">
            <w:pPr>
              <w:spacing w:after="0" w:line="240" w:lineRule="auto"/>
              <w:ind w:left="-57" w:right="-57"/>
              <w:jc w:val="right"/>
              <w:rPr>
                <w:rFonts w:eastAsia="Times New Roman" w:cs="Calibri"/>
                <w:bCs/>
                <w:color w:val="000000"/>
              </w:rPr>
            </w:pPr>
            <w:r>
              <w:rPr>
                <w:rFonts w:eastAsia="Times New Roman" w:cs="Calibri"/>
                <w:bCs/>
                <w:color w:val="000000"/>
              </w:rPr>
              <w:t>250</w:t>
            </w:r>
            <w:r w:rsidR="00C16906">
              <w:rPr>
                <w:rFonts w:eastAsia="Times New Roman" w:cs="Calibri"/>
                <w:bCs/>
                <w:color w:val="000000"/>
              </w:rPr>
              <w:t>.000</w:t>
            </w:r>
          </w:p>
        </w:tc>
        <w:tc>
          <w:tcPr>
            <w:tcW w:w="349" w:type="pct"/>
            <w:shd w:val="clear" w:color="auto" w:fill="F2F2F2"/>
            <w:vAlign w:val="center"/>
          </w:tcPr>
          <w:p w:rsidR="004F5976" w:rsidRPr="00827B5B" w:rsidRDefault="00FB2291" w:rsidP="009B1CE3">
            <w:pPr>
              <w:spacing w:after="0" w:line="240" w:lineRule="auto"/>
              <w:ind w:left="-57" w:right="-57"/>
              <w:jc w:val="right"/>
              <w:rPr>
                <w:rFonts w:eastAsia="Times New Roman" w:cs="Calibri"/>
                <w:bCs/>
                <w:color w:val="000000"/>
              </w:rPr>
            </w:pPr>
            <w:r>
              <w:rPr>
                <w:rFonts w:eastAsia="Times New Roman" w:cs="Calibri"/>
                <w:bCs/>
                <w:color w:val="000000"/>
              </w:rPr>
              <w:t>25</w:t>
            </w:r>
            <w:r w:rsidR="00827B5B">
              <w:rPr>
                <w:rFonts w:eastAsia="Times New Roman" w:cs="Calibri"/>
                <w:bCs/>
                <w:color w:val="000000"/>
              </w:rPr>
              <w:t>0.000</w:t>
            </w:r>
          </w:p>
        </w:tc>
        <w:tc>
          <w:tcPr>
            <w:tcW w:w="347" w:type="pct"/>
            <w:shd w:val="clear" w:color="auto" w:fill="F2F2F2"/>
            <w:vAlign w:val="center"/>
          </w:tcPr>
          <w:p w:rsidR="004F5976" w:rsidRPr="00827B5B" w:rsidRDefault="00FB2291" w:rsidP="0027068D">
            <w:pPr>
              <w:spacing w:after="0" w:line="240" w:lineRule="auto"/>
              <w:ind w:left="-57" w:right="-57"/>
              <w:jc w:val="right"/>
              <w:rPr>
                <w:rFonts w:eastAsia="Times New Roman" w:cs="Calibri"/>
                <w:bCs/>
                <w:color w:val="000000"/>
              </w:rPr>
            </w:pPr>
            <w:r>
              <w:rPr>
                <w:rFonts w:eastAsia="Times New Roman" w:cs="Calibri"/>
                <w:bCs/>
                <w:color w:val="000000"/>
              </w:rPr>
              <w:t>15</w:t>
            </w:r>
            <w:r w:rsidR="00827B5B">
              <w:rPr>
                <w:rFonts w:eastAsia="Times New Roman" w:cs="Calibri"/>
                <w:bCs/>
                <w:color w:val="000000"/>
              </w:rPr>
              <w:t>0.000</w:t>
            </w:r>
          </w:p>
        </w:tc>
      </w:tr>
      <w:tr w:rsidR="004F5976" w:rsidRPr="006C22AB" w:rsidTr="003029BF">
        <w:trPr>
          <w:trHeight w:val="20"/>
          <w:jc w:val="center"/>
        </w:trPr>
        <w:tc>
          <w:tcPr>
            <w:tcW w:w="662" w:type="pct"/>
            <w:vMerge w:val="restart"/>
            <w:vAlign w:val="center"/>
          </w:tcPr>
          <w:p w:rsidR="004F5976" w:rsidRPr="006C22AB" w:rsidRDefault="003029BF" w:rsidP="003029BF">
            <w:pPr>
              <w:spacing w:after="0" w:line="240" w:lineRule="auto"/>
              <w:ind w:left="-57" w:right="-113"/>
              <w:rPr>
                <w:rFonts w:eastAsia="Times New Roman" w:cs="Calibri"/>
                <w:color w:val="000000"/>
              </w:rPr>
            </w:pPr>
            <w:r>
              <w:rPr>
                <w:rFonts w:eastAsia="Times New Roman" w:cs="Calibri"/>
                <w:color w:val="000000"/>
              </w:rPr>
              <w:t xml:space="preserve">1.1.1.3. </w:t>
            </w:r>
            <w:r w:rsidR="004F5976" w:rsidRPr="006C22AB">
              <w:rPr>
                <w:rFonts w:eastAsia="Times New Roman" w:cs="Calibri"/>
                <w:color w:val="000000"/>
              </w:rPr>
              <w:t>Промоција инвестиционих потенцијала и привлачење инвеститора</w:t>
            </w:r>
          </w:p>
        </w:tc>
        <w:tc>
          <w:tcPr>
            <w:tcW w:w="361" w:type="pct"/>
            <w:vMerge w:val="restart"/>
            <w:tcBorders>
              <w:right w:val="single" w:sz="4" w:space="0" w:color="auto"/>
            </w:tcBorders>
            <w:shd w:val="clear" w:color="auto" w:fill="FFFFFF"/>
            <w:vAlign w:val="center"/>
          </w:tcPr>
          <w:p w:rsidR="004F5976" w:rsidRPr="0040506D" w:rsidRDefault="0040506D" w:rsidP="00233192">
            <w:pPr>
              <w:spacing w:after="0" w:line="240" w:lineRule="auto"/>
              <w:ind w:left="-57" w:right="-113"/>
              <w:rPr>
                <w:rFonts w:eastAsia="Times New Roman" w:cs="Calibri"/>
                <w:color w:val="000000"/>
              </w:rPr>
            </w:pPr>
            <w:r>
              <w:rPr>
                <w:rFonts w:eastAsia="Times New Roman" w:cs="Calibri"/>
                <w:color w:val="000000"/>
              </w:rPr>
              <w:t>2020-2028</w:t>
            </w:r>
          </w:p>
        </w:tc>
        <w:tc>
          <w:tcPr>
            <w:tcW w:w="1530" w:type="pct"/>
            <w:vMerge w:val="restart"/>
            <w:vAlign w:val="center"/>
          </w:tcPr>
          <w:p w:rsidR="004F5976" w:rsidRPr="00991B10" w:rsidRDefault="004F5976" w:rsidP="00233192">
            <w:pPr>
              <w:spacing w:after="0" w:line="240" w:lineRule="auto"/>
              <w:ind w:left="-57" w:right="-113"/>
              <w:rPr>
                <w:rFonts w:cs="Calibri"/>
                <w:noProof/>
              </w:rPr>
            </w:pPr>
            <w:r>
              <w:rPr>
                <w:rFonts w:cs="Calibri"/>
                <w:noProof/>
              </w:rPr>
              <w:t xml:space="preserve">Број конференција, сајмова и сличних догађаја на којима су представљени инвестициони потенцијали; </w:t>
            </w:r>
            <w:r w:rsidRPr="006C22AB">
              <w:rPr>
                <w:rFonts w:cs="Calibri"/>
                <w:noProof/>
              </w:rPr>
              <w:t>Б</w:t>
            </w:r>
            <w:r>
              <w:rPr>
                <w:rFonts w:cs="Calibri"/>
                <w:noProof/>
              </w:rPr>
              <w:t>рој инвеститора који су извршили</w:t>
            </w:r>
            <w:r w:rsidRPr="006C22AB">
              <w:rPr>
                <w:rFonts w:cs="Calibri"/>
                <w:noProof/>
              </w:rPr>
              <w:t xml:space="preserve"> директно улагање</w:t>
            </w:r>
            <w:r>
              <w:rPr>
                <w:rFonts w:cs="Calibri"/>
                <w:noProof/>
              </w:rPr>
              <w:t>.</w:t>
            </w:r>
          </w:p>
        </w:tc>
        <w:tc>
          <w:tcPr>
            <w:tcW w:w="723" w:type="pct"/>
            <w:vMerge w:val="restart"/>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r w:rsidRPr="006C22AB">
              <w:rPr>
                <w:rFonts w:eastAsia="Times New Roman" w:cs="Calibri"/>
                <w:color w:val="000000"/>
              </w:rPr>
              <w:t>Одјељење за привреду и друштвене дјелатности</w:t>
            </w:r>
            <w:r>
              <w:rPr>
                <w:rFonts w:eastAsia="Times New Roman" w:cs="Calibri"/>
                <w:color w:val="000000"/>
              </w:rPr>
              <w:t xml:space="preserve"> /Одсјек за управљање развојем и међународну сарадњу</w:t>
            </w:r>
          </w:p>
        </w:tc>
        <w:tc>
          <w:tcPr>
            <w:tcW w:w="137" w:type="pct"/>
            <w:vMerge w:val="restart"/>
            <w:shd w:val="clear" w:color="auto" w:fill="auto"/>
            <w:vAlign w:val="center"/>
          </w:tcPr>
          <w:p w:rsidR="004F5976" w:rsidRPr="006C22AB" w:rsidRDefault="004F5976" w:rsidP="003E2BED">
            <w:pPr>
              <w:spacing w:after="0" w:line="240" w:lineRule="auto"/>
              <w:ind w:left="-57" w:right="-57"/>
              <w:jc w:val="center"/>
              <w:rPr>
                <w:rFonts w:eastAsia="Times New Roman" w:cs="Calibri"/>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Буџет</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5.000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vAlign w:val="center"/>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Кредит</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highlight w:val="yellow"/>
              </w:rPr>
            </w:pPr>
            <w:r w:rsidRPr="00F87B44">
              <w:rPr>
                <w:rFonts w:cs="Calibri"/>
                <w:b/>
                <w:bCs/>
                <w:color w:val="000000"/>
              </w:rPr>
              <w:t>До</w:t>
            </w:r>
            <w:r>
              <w:rPr>
                <w:rFonts w:cs="Calibri"/>
                <w:b/>
                <w:bCs/>
                <w:color w:val="000000"/>
              </w:rPr>
              <w:t>нације/</w:t>
            </w:r>
            <w:r w:rsidRPr="00F87B44">
              <w:rPr>
                <w:rFonts w:cs="Calibri"/>
                <w:b/>
                <w:bCs/>
                <w:color w:val="000000"/>
              </w:rPr>
              <w:t>Грант</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Остало</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F2F2F2"/>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Укупно</w:t>
            </w:r>
          </w:p>
        </w:tc>
        <w:tc>
          <w:tcPr>
            <w:tcW w:w="350" w:type="pct"/>
            <w:shd w:val="clear" w:color="auto" w:fill="F2F2F2"/>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F2F2F2"/>
            <w:vAlign w:val="center"/>
          </w:tcPr>
          <w:p w:rsidR="004F5976" w:rsidRPr="006C22AB"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7" w:type="pct"/>
            <w:shd w:val="clear" w:color="auto" w:fill="F2F2F2"/>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5.000</w:t>
            </w:r>
          </w:p>
        </w:tc>
      </w:tr>
      <w:tr w:rsidR="004F5976" w:rsidRPr="006C22AB" w:rsidTr="003029BF">
        <w:trPr>
          <w:trHeight w:val="20"/>
          <w:jc w:val="center"/>
        </w:trPr>
        <w:tc>
          <w:tcPr>
            <w:tcW w:w="662" w:type="pct"/>
            <w:vMerge w:val="restart"/>
            <w:vAlign w:val="center"/>
          </w:tcPr>
          <w:p w:rsidR="004F5976" w:rsidRPr="006C22AB" w:rsidRDefault="003029BF" w:rsidP="003029BF">
            <w:pPr>
              <w:spacing w:after="0" w:line="240" w:lineRule="auto"/>
              <w:ind w:left="-57" w:right="-113"/>
              <w:rPr>
                <w:rFonts w:eastAsia="Times New Roman" w:cs="Calibri"/>
                <w:color w:val="000000"/>
              </w:rPr>
            </w:pPr>
            <w:r>
              <w:rPr>
                <w:rFonts w:eastAsia="Times New Roman" w:cs="Calibri"/>
                <w:color w:val="000000"/>
              </w:rPr>
              <w:t xml:space="preserve">1.1.1.4. </w:t>
            </w:r>
            <w:r w:rsidR="004F5976" w:rsidRPr="006C22AB">
              <w:rPr>
                <w:rFonts w:eastAsia="Times New Roman" w:cs="Calibri"/>
                <w:color w:val="000000"/>
              </w:rPr>
              <w:t>Стално унапређење и цертификација пословног окружења (БФЦ)</w:t>
            </w:r>
          </w:p>
        </w:tc>
        <w:tc>
          <w:tcPr>
            <w:tcW w:w="361" w:type="pct"/>
            <w:vMerge w:val="restart"/>
            <w:tcBorders>
              <w:right w:val="single" w:sz="4" w:space="0" w:color="auto"/>
            </w:tcBorders>
            <w:shd w:val="clear" w:color="auto" w:fill="FFFFFF"/>
            <w:vAlign w:val="center"/>
          </w:tcPr>
          <w:p w:rsidR="004F5976" w:rsidRPr="0040506D" w:rsidRDefault="004F5976" w:rsidP="00233192">
            <w:pPr>
              <w:spacing w:after="0" w:line="240" w:lineRule="auto"/>
              <w:ind w:left="-57" w:right="-113"/>
              <w:rPr>
                <w:rFonts w:eastAsia="Times New Roman" w:cs="Calibri"/>
                <w:color w:val="000000"/>
              </w:rPr>
            </w:pPr>
            <w:r w:rsidRPr="006C22AB">
              <w:rPr>
                <w:rFonts w:eastAsia="Times New Roman" w:cs="Calibri"/>
                <w:color w:val="000000"/>
              </w:rPr>
              <w:t>2019-</w:t>
            </w:r>
            <w:r w:rsidRPr="004F6C91">
              <w:rPr>
                <w:rFonts w:eastAsia="Times New Roman" w:cs="Calibri"/>
                <w:color w:val="000000"/>
              </w:rPr>
              <w:t>202</w:t>
            </w:r>
            <w:r w:rsidR="0040506D">
              <w:rPr>
                <w:rFonts w:eastAsia="Times New Roman" w:cs="Calibri"/>
                <w:color w:val="000000"/>
              </w:rPr>
              <w:t>8</w:t>
            </w:r>
          </w:p>
        </w:tc>
        <w:tc>
          <w:tcPr>
            <w:tcW w:w="1530" w:type="pct"/>
            <w:vMerge w:val="restart"/>
            <w:vAlign w:val="center"/>
          </w:tcPr>
          <w:p w:rsidR="004F5976" w:rsidRPr="00C16906" w:rsidRDefault="004F5976" w:rsidP="00C16906">
            <w:pPr>
              <w:pStyle w:val="a7"/>
              <w:spacing w:after="0" w:line="240" w:lineRule="auto"/>
              <w:ind w:left="-57" w:right="-113"/>
              <w:contextualSpacing w:val="0"/>
              <w:rPr>
                <w:rFonts w:cs="Calibri"/>
                <w:color w:val="000000"/>
              </w:rPr>
            </w:pPr>
            <w:r w:rsidRPr="004F6C91">
              <w:rPr>
                <w:rFonts w:cs="Calibri"/>
                <w:color w:val="000000"/>
              </w:rPr>
              <w:t>Проценат испуњености критеријума БФЦ стандарда;</w:t>
            </w:r>
            <w:r>
              <w:rPr>
                <w:rFonts w:cs="Calibri"/>
                <w:color w:val="000000"/>
              </w:rPr>
              <w:t xml:space="preserve"> </w:t>
            </w:r>
            <w:r w:rsidRPr="004F6C91">
              <w:rPr>
                <w:rFonts w:cs="Calibri"/>
                <w:color w:val="000000"/>
              </w:rPr>
              <w:t>Број упита и одговора на упите инвеститора</w:t>
            </w:r>
          </w:p>
        </w:tc>
        <w:tc>
          <w:tcPr>
            <w:tcW w:w="723" w:type="pct"/>
            <w:vMerge w:val="restart"/>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r w:rsidRPr="006C22AB">
              <w:rPr>
                <w:rFonts w:eastAsia="Times New Roman" w:cs="Calibri"/>
                <w:color w:val="000000"/>
              </w:rPr>
              <w:t>Одјељење за привреду и друштвене дјелатности</w:t>
            </w:r>
            <w:r>
              <w:rPr>
                <w:rFonts w:eastAsia="Times New Roman" w:cs="Calibri"/>
                <w:color w:val="000000"/>
              </w:rPr>
              <w:t>/Одсјек за управљање развојем и међународну сарадњу</w:t>
            </w:r>
          </w:p>
        </w:tc>
        <w:tc>
          <w:tcPr>
            <w:tcW w:w="137" w:type="pct"/>
            <w:vMerge w:val="restart"/>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Буџет</w:t>
            </w:r>
          </w:p>
        </w:tc>
        <w:tc>
          <w:tcPr>
            <w:tcW w:w="350" w:type="pct"/>
            <w:shd w:val="clear" w:color="auto" w:fill="auto"/>
            <w:vAlign w:val="center"/>
          </w:tcPr>
          <w:p w:rsidR="004F5976" w:rsidRPr="00C16906"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20</w:t>
            </w:r>
            <w:r w:rsidR="00C16906">
              <w:rPr>
                <w:rFonts w:eastAsia="Times New Roman" w:cs="Calibri"/>
                <w:bCs/>
                <w:color w:val="000000"/>
              </w:rPr>
              <w:t>.000</w:t>
            </w:r>
          </w:p>
        </w:tc>
        <w:tc>
          <w:tcPr>
            <w:tcW w:w="349" w:type="pct"/>
            <w:shd w:val="clear" w:color="auto" w:fill="auto"/>
            <w:vAlign w:val="center"/>
          </w:tcPr>
          <w:p w:rsidR="004F5976" w:rsidRPr="006C22AB"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2</w:t>
            </w:r>
            <w:r w:rsidR="00A84F5F">
              <w:rPr>
                <w:rFonts w:eastAsia="Times New Roman" w:cs="Calibri"/>
                <w:bCs/>
                <w:color w:val="000000"/>
              </w:rPr>
              <w:t>5.000</w:t>
            </w:r>
          </w:p>
        </w:tc>
        <w:tc>
          <w:tcPr>
            <w:tcW w:w="347" w:type="pct"/>
            <w:shd w:val="clear" w:color="auto" w:fill="auto"/>
            <w:vAlign w:val="center"/>
          </w:tcPr>
          <w:p w:rsidR="004F5976" w:rsidRPr="00BB0EE8"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2</w:t>
            </w:r>
            <w:r w:rsidR="00A84F5F">
              <w:rPr>
                <w:rFonts w:eastAsia="Times New Roman" w:cs="Calibri"/>
                <w:bCs/>
                <w:color w:val="000000"/>
              </w:rPr>
              <w:t>5.000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Кредит</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highlight w:val="yellow"/>
              </w:rPr>
            </w:pPr>
            <w:r w:rsidRPr="00F87B44">
              <w:rPr>
                <w:rFonts w:cs="Calibri"/>
                <w:b/>
                <w:bCs/>
                <w:color w:val="000000"/>
              </w:rPr>
              <w:t>Донације</w:t>
            </w:r>
            <w:r>
              <w:rPr>
                <w:rFonts w:cs="Calibri"/>
                <w:b/>
                <w:bCs/>
                <w:color w:val="000000"/>
              </w:rPr>
              <w:t>/</w:t>
            </w:r>
            <w:r w:rsidRPr="00F87B44">
              <w:rPr>
                <w:rFonts w:cs="Calibri"/>
                <w:b/>
                <w:bCs/>
                <w:color w:val="000000"/>
              </w:rPr>
              <w:t>Грант</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Остало</w:t>
            </w:r>
          </w:p>
        </w:tc>
        <w:tc>
          <w:tcPr>
            <w:tcW w:w="350" w:type="pct"/>
            <w:shd w:val="clear" w:color="auto" w:fill="auto"/>
            <w:vAlign w:val="center"/>
          </w:tcPr>
          <w:p w:rsidR="004F5976" w:rsidRPr="00C16906" w:rsidRDefault="00C16906"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4F5976" w:rsidRPr="00783506"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20"/>
          <w:jc w:val="center"/>
        </w:trPr>
        <w:tc>
          <w:tcPr>
            <w:tcW w:w="662" w:type="pct"/>
            <w:vMerge/>
            <w:vAlign w:val="center"/>
          </w:tcPr>
          <w:p w:rsidR="004F5976" w:rsidRPr="006C22AB" w:rsidRDefault="004F5976" w:rsidP="00233192">
            <w:pPr>
              <w:spacing w:after="0" w:line="240" w:lineRule="auto"/>
              <w:ind w:left="-57" w:right="-113"/>
              <w:rPr>
                <w:rFonts w:eastAsia="Times New Roman" w:cs="Calibri"/>
                <w:color w:val="000000"/>
              </w:rPr>
            </w:pPr>
          </w:p>
        </w:tc>
        <w:tc>
          <w:tcPr>
            <w:tcW w:w="361" w:type="pct"/>
            <w:vMerge/>
            <w:tcBorders>
              <w:right w:val="single" w:sz="4" w:space="0" w:color="auto"/>
            </w:tcBorders>
            <w:shd w:val="clear" w:color="auto" w:fill="FFFFFF"/>
            <w:vAlign w:val="center"/>
          </w:tcPr>
          <w:p w:rsidR="004F5976" w:rsidRPr="006C22AB" w:rsidRDefault="004F5976" w:rsidP="00233192">
            <w:pPr>
              <w:spacing w:after="0" w:line="240" w:lineRule="auto"/>
              <w:ind w:left="-57" w:right="-113"/>
              <w:jc w:val="center"/>
              <w:rPr>
                <w:rFonts w:eastAsia="Times New Roman" w:cs="Calibri"/>
                <w:color w:val="000000"/>
              </w:rPr>
            </w:pPr>
          </w:p>
        </w:tc>
        <w:tc>
          <w:tcPr>
            <w:tcW w:w="1530" w:type="pct"/>
            <w:vMerge/>
          </w:tcPr>
          <w:p w:rsidR="004F5976" w:rsidRPr="006C22AB" w:rsidRDefault="004F5976" w:rsidP="00233192">
            <w:pPr>
              <w:pStyle w:val="a7"/>
              <w:spacing w:after="0" w:line="240" w:lineRule="auto"/>
              <w:ind w:left="-57" w:right="-113"/>
              <w:contextualSpacing w:val="0"/>
              <w:rPr>
                <w:rFonts w:cs="Calibri"/>
                <w:color w:val="000000"/>
              </w:rPr>
            </w:pPr>
          </w:p>
        </w:tc>
        <w:tc>
          <w:tcPr>
            <w:tcW w:w="723" w:type="pct"/>
            <w:vMerge/>
            <w:shd w:val="clear" w:color="auto" w:fill="auto"/>
            <w:vAlign w:val="center"/>
          </w:tcPr>
          <w:p w:rsidR="004F5976" w:rsidRPr="006C22AB" w:rsidRDefault="004F5976" w:rsidP="00233192">
            <w:pPr>
              <w:autoSpaceDE w:val="0"/>
              <w:autoSpaceDN w:val="0"/>
              <w:adjustRightInd w:val="0"/>
              <w:spacing w:after="0" w:line="240" w:lineRule="auto"/>
              <w:ind w:left="-57" w:right="-113"/>
              <w:rPr>
                <w:rFonts w:cs="Calibri"/>
                <w:color w:val="000000"/>
              </w:rPr>
            </w:pPr>
          </w:p>
        </w:tc>
        <w:tc>
          <w:tcPr>
            <w:tcW w:w="137" w:type="pct"/>
            <w:vMerge/>
            <w:shd w:val="clear" w:color="auto" w:fill="auto"/>
            <w:vAlign w:val="center"/>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F2F2F2"/>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Укупно</w:t>
            </w:r>
          </w:p>
        </w:tc>
        <w:tc>
          <w:tcPr>
            <w:tcW w:w="350" w:type="pct"/>
            <w:shd w:val="clear" w:color="auto" w:fill="F2F2F2"/>
            <w:vAlign w:val="center"/>
          </w:tcPr>
          <w:p w:rsidR="004F5976" w:rsidRPr="00C16906"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20</w:t>
            </w:r>
            <w:r w:rsidR="00C16906">
              <w:rPr>
                <w:rFonts w:eastAsia="Times New Roman" w:cs="Calibri"/>
                <w:bCs/>
                <w:color w:val="000000"/>
              </w:rPr>
              <w:t>.000</w:t>
            </w:r>
          </w:p>
        </w:tc>
        <w:tc>
          <w:tcPr>
            <w:tcW w:w="349" w:type="pct"/>
            <w:shd w:val="clear" w:color="auto" w:fill="F2F2F2"/>
            <w:vAlign w:val="center"/>
          </w:tcPr>
          <w:p w:rsidR="004F5976" w:rsidRPr="006C22AB"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2</w:t>
            </w:r>
            <w:r w:rsidR="00A84F5F">
              <w:rPr>
                <w:rFonts w:eastAsia="Times New Roman" w:cs="Calibri"/>
                <w:bCs/>
                <w:color w:val="000000"/>
              </w:rPr>
              <w:t>5.000</w:t>
            </w:r>
          </w:p>
        </w:tc>
        <w:tc>
          <w:tcPr>
            <w:tcW w:w="347" w:type="pct"/>
            <w:shd w:val="clear" w:color="auto" w:fill="F2F2F2"/>
            <w:vAlign w:val="center"/>
          </w:tcPr>
          <w:p w:rsidR="004F5976" w:rsidRPr="00BB0EE8"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2</w:t>
            </w:r>
            <w:r w:rsidR="00A84F5F">
              <w:rPr>
                <w:rFonts w:eastAsia="Times New Roman" w:cs="Calibri"/>
                <w:bCs/>
                <w:color w:val="000000"/>
              </w:rPr>
              <w:t>5.000</w:t>
            </w:r>
          </w:p>
        </w:tc>
      </w:tr>
      <w:tr w:rsidR="00350D74" w:rsidRPr="006C22AB" w:rsidTr="003029BF">
        <w:trPr>
          <w:trHeight w:val="368"/>
          <w:jc w:val="center"/>
        </w:trPr>
        <w:tc>
          <w:tcPr>
            <w:tcW w:w="662" w:type="pct"/>
            <w:vMerge w:val="restart"/>
            <w:vAlign w:val="center"/>
          </w:tcPr>
          <w:p w:rsidR="00AC34B4" w:rsidRPr="006C22AB" w:rsidRDefault="003029BF" w:rsidP="003029BF">
            <w:pPr>
              <w:spacing w:after="0" w:line="240" w:lineRule="auto"/>
              <w:ind w:left="-57" w:right="-113"/>
              <w:rPr>
                <w:rFonts w:eastAsia="Times New Roman" w:cs="Calibri"/>
                <w:color w:val="000000"/>
              </w:rPr>
            </w:pPr>
            <w:r>
              <w:rPr>
                <w:rFonts w:eastAsia="Times New Roman" w:cs="Calibri"/>
                <w:color w:val="000000"/>
              </w:rPr>
              <w:t xml:space="preserve">1.1.1.5. </w:t>
            </w:r>
            <w:r w:rsidR="00AC34B4" w:rsidRPr="006C22AB">
              <w:rPr>
                <w:rFonts w:eastAsia="Times New Roman" w:cs="Calibri"/>
                <w:color w:val="000000"/>
              </w:rPr>
              <w:t>Додјела подстицаја привредним субјектима</w:t>
            </w:r>
          </w:p>
        </w:tc>
        <w:tc>
          <w:tcPr>
            <w:tcW w:w="361" w:type="pct"/>
            <w:vMerge w:val="restart"/>
            <w:tcBorders>
              <w:right w:val="single" w:sz="4" w:space="0" w:color="auto"/>
            </w:tcBorders>
            <w:shd w:val="clear" w:color="auto" w:fill="FFFFFF"/>
            <w:vAlign w:val="center"/>
          </w:tcPr>
          <w:p w:rsidR="00AC34B4" w:rsidRPr="0040506D" w:rsidRDefault="0040506D" w:rsidP="00233192">
            <w:pPr>
              <w:spacing w:after="0" w:line="240" w:lineRule="auto"/>
              <w:ind w:left="-57" w:right="-113"/>
              <w:rPr>
                <w:rFonts w:eastAsia="Times New Roman" w:cs="Calibri"/>
                <w:color w:val="000000"/>
              </w:rPr>
            </w:pPr>
            <w:r>
              <w:rPr>
                <w:rFonts w:eastAsia="Times New Roman" w:cs="Calibri"/>
                <w:color w:val="000000"/>
              </w:rPr>
              <w:t>2018-2028</w:t>
            </w:r>
          </w:p>
        </w:tc>
        <w:tc>
          <w:tcPr>
            <w:tcW w:w="1530" w:type="pct"/>
            <w:vMerge w:val="restart"/>
            <w:vAlign w:val="center"/>
          </w:tcPr>
          <w:p w:rsidR="00AC34B4" w:rsidRPr="004F6C91" w:rsidRDefault="00D80235" w:rsidP="00233192">
            <w:pPr>
              <w:pStyle w:val="a7"/>
              <w:spacing w:after="0" w:line="240" w:lineRule="auto"/>
              <w:ind w:left="-57" w:right="-113"/>
              <w:contextualSpacing w:val="0"/>
              <w:rPr>
                <w:rFonts w:cs="Calibri"/>
                <w:color w:val="000000"/>
              </w:rPr>
            </w:pPr>
            <w:r>
              <w:rPr>
                <w:rFonts w:cs="Calibri"/>
                <w:color w:val="000000"/>
              </w:rPr>
              <w:t>Проценат повећања износа инвестиционих улагања предузећа која користе подстицајна средства;</w:t>
            </w:r>
            <w:r w:rsidR="00130B32">
              <w:rPr>
                <w:rFonts w:cs="Calibri"/>
                <w:color w:val="000000"/>
              </w:rPr>
              <w:t xml:space="preserve"> </w:t>
            </w:r>
            <w:r w:rsidR="00D700FA">
              <w:rPr>
                <w:rFonts w:cs="Calibri"/>
                <w:color w:val="000000"/>
              </w:rPr>
              <w:t xml:space="preserve">Развијен и усвојен годишњи Програм додјеле подстицаја привредним субјектима; </w:t>
            </w:r>
            <w:r w:rsidR="00AC34B4" w:rsidRPr="004F6C91">
              <w:rPr>
                <w:rFonts w:cs="Calibri"/>
                <w:color w:val="000000"/>
              </w:rPr>
              <w:t>Додјељено 300.000 КМ подстицајних средстава на годишњем нивоу</w:t>
            </w:r>
            <w:r w:rsidR="00F87B44" w:rsidRPr="004F6C91">
              <w:rPr>
                <w:rFonts w:cs="Calibri"/>
                <w:color w:val="000000"/>
              </w:rPr>
              <w:t>;</w:t>
            </w:r>
            <w:r w:rsidR="00130B32">
              <w:rPr>
                <w:rFonts w:cs="Calibri"/>
                <w:color w:val="000000"/>
              </w:rPr>
              <w:t xml:space="preserve"> </w:t>
            </w:r>
            <w:r w:rsidR="00363196">
              <w:rPr>
                <w:rFonts w:cs="Calibri"/>
                <w:color w:val="000000"/>
              </w:rPr>
              <w:t>Број</w:t>
            </w:r>
            <w:r w:rsidR="004F6C91" w:rsidRPr="004F6C91">
              <w:rPr>
                <w:rFonts w:cs="Calibri"/>
                <w:color w:val="000000"/>
              </w:rPr>
              <w:t xml:space="preserve"> </w:t>
            </w:r>
            <w:r w:rsidR="00AC34B4" w:rsidRPr="004F6C91">
              <w:rPr>
                <w:rFonts w:cs="Calibri"/>
                <w:color w:val="000000"/>
              </w:rPr>
              <w:t>предузећа</w:t>
            </w:r>
            <w:r w:rsidR="004F6C91" w:rsidRPr="004F6C91">
              <w:rPr>
                <w:rFonts w:cs="Calibri"/>
                <w:color w:val="000000"/>
              </w:rPr>
              <w:t xml:space="preserve"> </w:t>
            </w:r>
            <w:r w:rsidR="00363196">
              <w:rPr>
                <w:rFonts w:cs="Calibri"/>
                <w:color w:val="000000"/>
              </w:rPr>
              <w:t xml:space="preserve">која користе </w:t>
            </w:r>
            <w:r w:rsidR="00AC34B4" w:rsidRPr="004F6C91">
              <w:rPr>
                <w:rFonts w:cs="Calibri"/>
                <w:color w:val="000000"/>
              </w:rPr>
              <w:t xml:space="preserve"> подстицајна средства</w:t>
            </w:r>
            <w:r w:rsidR="00363196">
              <w:rPr>
                <w:rFonts w:cs="Calibri"/>
                <w:color w:val="000000"/>
              </w:rPr>
              <w:t xml:space="preserve"> на годишњем нивоу</w:t>
            </w:r>
            <w:r w:rsidR="00D700FA">
              <w:rPr>
                <w:rFonts w:cs="Calibri"/>
                <w:color w:val="000000"/>
              </w:rPr>
              <w:t>.</w:t>
            </w:r>
          </w:p>
        </w:tc>
        <w:tc>
          <w:tcPr>
            <w:tcW w:w="723" w:type="pct"/>
            <w:vMerge w:val="restart"/>
            <w:shd w:val="clear" w:color="auto" w:fill="auto"/>
            <w:vAlign w:val="center"/>
          </w:tcPr>
          <w:p w:rsidR="00AC34B4" w:rsidRPr="006C22AB" w:rsidRDefault="00AC34B4" w:rsidP="00233192">
            <w:pPr>
              <w:autoSpaceDE w:val="0"/>
              <w:autoSpaceDN w:val="0"/>
              <w:adjustRightInd w:val="0"/>
              <w:spacing w:after="0" w:line="240" w:lineRule="auto"/>
              <w:ind w:left="-57" w:right="-113"/>
              <w:rPr>
                <w:rFonts w:cs="Calibri"/>
                <w:color w:val="000000"/>
              </w:rPr>
            </w:pPr>
            <w:r w:rsidRPr="006C22AB">
              <w:rPr>
                <w:rFonts w:eastAsia="Times New Roman" w:cs="Calibri"/>
                <w:color w:val="000000"/>
              </w:rPr>
              <w:t>Одјељење за привреду и друштвене дјелатности</w:t>
            </w:r>
          </w:p>
        </w:tc>
        <w:tc>
          <w:tcPr>
            <w:tcW w:w="137" w:type="pct"/>
            <w:vMerge w:val="restart"/>
            <w:shd w:val="clear" w:color="auto" w:fill="auto"/>
            <w:vAlign w:val="center"/>
          </w:tcPr>
          <w:p w:rsidR="00AC34B4" w:rsidRPr="006C22AB" w:rsidRDefault="00AC34B4"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AC34B4" w:rsidRPr="006C22AB" w:rsidRDefault="00AC34B4" w:rsidP="003E2BED">
            <w:pPr>
              <w:spacing w:after="0" w:line="240" w:lineRule="auto"/>
              <w:ind w:left="-57" w:right="-57"/>
              <w:rPr>
                <w:rFonts w:cs="Calibri"/>
                <w:b/>
                <w:bCs/>
                <w:color w:val="000000"/>
              </w:rPr>
            </w:pPr>
            <w:r w:rsidRPr="006C22AB">
              <w:rPr>
                <w:rFonts w:cs="Calibri"/>
                <w:b/>
                <w:bCs/>
                <w:color w:val="000000"/>
              </w:rPr>
              <w:t>Буџет</w:t>
            </w:r>
          </w:p>
        </w:tc>
        <w:tc>
          <w:tcPr>
            <w:tcW w:w="350" w:type="pct"/>
            <w:shd w:val="clear" w:color="auto" w:fill="auto"/>
            <w:vAlign w:val="center"/>
          </w:tcPr>
          <w:p w:rsidR="00AC34B4" w:rsidRPr="0036319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41</w:t>
            </w:r>
            <w:r w:rsidR="00363196">
              <w:rPr>
                <w:rFonts w:eastAsia="Times New Roman" w:cs="Calibri"/>
                <w:bCs/>
                <w:color w:val="000000"/>
              </w:rPr>
              <w:t>0.000</w:t>
            </w:r>
          </w:p>
        </w:tc>
        <w:tc>
          <w:tcPr>
            <w:tcW w:w="349" w:type="pct"/>
            <w:shd w:val="clear" w:color="auto" w:fill="auto"/>
            <w:vAlign w:val="center"/>
          </w:tcPr>
          <w:p w:rsidR="00AC34B4" w:rsidRPr="006C22AB"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47" w:type="pct"/>
            <w:shd w:val="clear" w:color="auto" w:fill="auto"/>
            <w:vAlign w:val="center"/>
          </w:tcPr>
          <w:p w:rsidR="00AC34B4"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500.000</w:t>
            </w:r>
          </w:p>
        </w:tc>
      </w:tr>
      <w:tr w:rsidR="00350D74" w:rsidRPr="006C22AB" w:rsidTr="003029BF">
        <w:trPr>
          <w:trHeight w:val="368"/>
          <w:jc w:val="center"/>
        </w:trPr>
        <w:tc>
          <w:tcPr>
            <w:tcW w:w="662" w:type="pct"/>
            <w:vMerge/>
            <w:vAlign w:val="center"/>
          </w:tcPr>
          <w:p w:rsidR="00AC34B4" w:rsidRPr="006C22AB" w:rsidRDefault="00AC34B4" w:rsidP="003E2BED">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AC34B4" w:rsidRPr="006C22AB" w:rsidRDefault="00AC34B4" w:rsidP="003E2BED">
            <w:pPr>
              <w:spacing w:after="0" w:line="240" w:lineRule="auto"/>
              <w:ind w:left="-57" w:right="-57"/>
              <w:jc w:val="center"/>
              <w:rPr>
                <w:rFonts w:eastAsia="Times New Roman" w:cs="Calibri"/>
                <w:color w:val="000000"/>
              </w:rPr>
            </w:pPr>
          </w:p>
        </w:tc>
        <w:tc>
          <w:tcPr>
            <w:tcW w:w="1530" w:type="pct"/>
            <w:vMerge/>
          </w:tcPr>
          <w:p w:rsidR="00AC34B4" w:rsidRPr="006C22AB" w:rsidRDefault="00AC34B4" w:rsidP="003E2BED">
            <w:pPr>
              <w:pStyle w:val="a7"/>
              <w:spacing w:after="0" w:line="240" w:lineRule="auto"/>
              <w:ind w:left="-57" w:right="-57"/>
              <w:contextualSpacing w:val="0"/>
              <w:rPr>
                <w:rFonts w:cs="Calibri"/>
                <w:color w:val="000000"/>
              </w:rPr>
            </w:pPr>
          </w:p>
        </w:tc>
        <w:tc>
          <w:tcPr>
            <w:tcW w:w="723" w:type="pct"/>
            <w:vMerge/>
            <w:shd w:val="clear" w:color="auto" w:fill="auto"/>
          </w:tcPr>
          <w:p w:rsidR="00AC34B4" w:rsidRPr="006C22AB" w:rsidRDefault="00AC34B4" w:rsidP="003E2BED">
            <w:pPr>
              <w:autoSpaceDE w:val="0"/>
              <w:autoSpaceDN w:val="0"/>
              <w:adjustRightInd w:val="0"/>
              <w:spacing w:after="0" w:line="240" w:lineRule="auto"/>
              <w:ind w:left="-57" w:right="-57"/>
              <w:jc w:val="center"/>
              <w:rPr>
                <w:rFonts w:cs="Calibri"/>
                <w:color w:val="000000"/>
              </w:rPr>
            </w:pPr>
          </w:p>
        </w:tc>
        <w:tc>
          <w:tcPr>
            <w:tcW w:w="137" w:type="pct"/>
            <w:vMerge/>
            <w:shd w:val="clear" w:color="auto" w:fill="auto"/>
          </w:tcPr>
          <w:p w:rsidR="00AC34B4" w:rsidRPr="006C22AB" w:rsidRDefault="00AC34B4"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AC34B4" w:rsidRPr="006C22AB" w:rsidRDefault="00AC34B4" w:rsidP="003E2BED">
            <w:pPr>
              <w:spacing w:after="0" w:line="240" w:lineRule="auto"/>
              <w:ind w:left="-57" w:right="-57"/>
              <w:rPr>
                <w:rFonts w:cs="Calibri"/>
                <w:b/>
                <w:bCs/>
                <w:color w:val="000000"/>
              </w:rPr>
            </w:pPr>
            <w:r w:rsidRPr="006C22AB">
              <w:rPr>
                <w:rFonts w:cs="Calibri"/>
                <w:b/>
                <w:bCs/>
                <w:color w:val="000000"/>
              </w:rPr>
              <w:t>Кредит</w:t>
            </w:r>
          </w:p>
        </w:tc>
        <w:tc>
          <w:tcPr>
            <w:tcW w:w="350" w:type="pct"/>
            <w:shd w:val="clear" w:color="auto" w:fill="auto"/>
            <w:vAlign w:val="center"/>
          </w:tcPr>
          <w:p w:rsidR="00AC34B4"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C34B4"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AC34B4"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6C22AB" w:rsidTr="003029BF">
        <w:trPr>
          <w:trHeight w:val="368"/>
          <w:jc w:val="center"/>
        </w:trPr>
        <w:tc>
          <w:tcPr>
            <w:tcW w:w="662" w:type="pct"/>
            <w:vMerge/>
            <w:vAlign w:val="center"/>
          </w:tcPr>
          <w:p w:rsidR="00AC34B4" w:rsidRPr="006C22AB" w:rsidRDefault="00AC34B4" w:rsidP="003E2BED">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AC34B4" w:rsidRPr="006C22AB" w:rsidRDefault="00AC34B4" w:rsidP="003E2BED">
            <w:pPr>
              <w:spacing w:after="0" w:line="240" w:lineRule="auto"/>
              <w:ind w:left="-57" w:right="-57"/>
              <w:jc w:val="center"/>
              <w:rPr>
                <w:rFonts w:eastAsia="Times New Roman" w:cs="Calibri"/>
                <w:color w:val="000000"/>
              </w:rPr>
            </w:pPr>
          </w:p>
        </w:tc>
        <w:tc>
          <w:tcPr>
            <w:tcW w:w="1530" w:type="pct"/>
            <w:vMerge/>
          </w:tcPr>
          <w:p w:rsidR="00AC34B4" w:rsidRPr="006C22AB" w:rsidRDefault="00AC34B4" w:rsidP="003E2BED">
            <w:pPr>
              <w:pStyle w:val="a7"/>
              <w:spacing w:after="0" w:line="240" w:lineRule="auto"/>
              <w:ind w:left="-57" w:right="-57"/>
              <w:contextualSpacing w:val="0"/>
              <w:rPr>
                <w:rFonts w:cs="Calibri"/>
                <w:color w:val="000000"/>
              </w:rPr>
            </w:pPr>
          </w:p>
        </w:tc>
        <w:tc>
          <w:tcPr>
            <w:tcW w:w="723" w:type="pct"/>
            <w:vMerge/>
            <w:shd w:val="clear" w:color="auto" w:fill="auto"/>
          </w:tcPr>
          <w:p w:rsidR="00AC34B4" w:rsidRPr="006C22AB" w:rsidRDefault="00AC34B4" w:rsidP="003E2BED">
            <w:pPr>
              <w:autoSpaceDE w:val="0"/>
              <w:autoSpaceDN w:val="0"/>
              <w:adjustRightInd w:val="0"/>
              <w:spacing w:after="0" w:line="240" w:lineRule="auto"/>
              <w:ind w:left="-57" w:right="-57"/>
              <w:jc w:val="center"/>
              <w:rPr>
                <w:rFonts w:cs="Calibri"/>
                <w:color w:val="000000"/>
              </w:rPr>
            </w:pPr>
          </w:p>
        </w:tc>
        <w:tc>
          <w:tcPr>
            <w:tcW w:w="137" w:type="pct"/>
            <w:vMerge/>
            <w:shd w:val="clear" w:color="auto" w:fill="auto"/>
          </w:tcPr>
          <w:p w:rsidR="00AC34B4" w:rsidRPr="006C22AB" w:rsidRDefault="00AC34B4"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AC34B4" w:rsidRPr="006C22AB" w:rsidRDefault="001815F5" w:rsidP="003E2BED">
            <w:pPr>
              <w:spacing w:after="0" w:line="240" w:lineRule="auto"/>
              <w:ind w:left="-57" w:right="-57"/>
              <w:rPr>
                <w:rFonts w:cs="Calibri"/>
                <w:b/>
                <w:bCs/>
                <w:color w:val="000000"/>
              </w:rPr>
            </w:pPr>
            <w:r>
              <w:rPr>
                <w:rFonts w:cs="Calibri"/>
                <w:b/>
                <w:bCs/>
                <w:color w:val="000000"/>
              </w:rPr>
              <w:t>Донације/</w:t>
            </w:r>
            <w:r w:rsidR="00AC34B4" w:rsidRPr="006C22AB">
              <w:rPr>
                <w:rFonts w:cs="Calibri"/>
                <w:b/>
                <w:bCs/>
                <w:color w:val="000000"/>
              </w:rPr>
              <w:t>Грант</w:t>
            </w:r>
          </w:p>
        </w:tc>
        <w:tc>
          <w:tcPr>
            <w:tcW w:w="350" w:type="pct"/>
            <w:shd w:val="clear" w:color="auto" w:fill="auto"/>
            <w:vAlign w:val="center"/>
          </w:tcPr>
          <w:p w:rsidR="00AC34B4"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C34B4"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AC34B4"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4F5976" w:rsidRPr="006C22AB" w:rsidTr="003029BF">
        <w:trPr>
          <w:trHeight w:val="368"/>
          <w:jc w:val="center"/>
        </w:trPr>
        <w:tc>
          <w:tcPr>
            <w:tcW w:w="662" w:type="pct"/>
            <w:vMerge/>
            <w:vAlign w:val="center"/>
          </w:tcPr>
          <w:p w:rsidR="004F5976" w:rsidRPr="006C22AB" w:rsidRDefault="004F5976" w:rsidP="003E2BED">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4F5976" w:rsidRPr="006C22AB" w:rsidRDefault="004F5976" w:rsidP="003E2BED">
            <w:pPr>
              <w:spacing w:after="0" w:line="240" w:lineRule="auto"/>
              <w:ind w:left="-57" w:right="-57"/>
              <w:jc w:val="center"/>
              <w:rPr>
                <w:rFonts w:eastAsia="Times New Roman" w:cs="Calibri"/>
                <w:color w:val="000000"/>
              </w:rPr>
            </w:pPr>
          </w:p>
        </w:tc>
        <w:tc>
          <w:tcPr>
            <w:tcW w:w="1530" w:type="pct"/>
            <w:vMerge/>
          </w:tcPr>
          <w:p w:rsidR="004F5976" w:rsidRPr="006C22AB" w:rsidRDefault="004F5976" w:rsidP="003E2BED">
            <w:pPr>
              <w:pStyle w:val="a7"/>
              <w:spacing w:after="0" w:line="240" w:lineRule="auto"/>
              <w:ind w:left="-57" w:right="-57"/>
              <w:contextualSpacing w:val="0"/>
              <w:rPr>
                <w:rFonts w:cs="Calibri"/>
                <w:color w:val="000000"/>
              </w:rPr>
            </w:pPr>
          </w:p>
        </w:tc>
        <w:tc>
          <w:tcPr>
            <w:tcW w:w="723" w:type="pct"/>
            <w:vMerge/>
            <w:shd w:val="clear" w:color="auto" w:fill="auto"/>
          </w:tcPr>
          <w:p w:rsidR="004F5976" w:rsidRPr="006C22AB" w:rsidRDefault="004F5976" w:rsidP="003E2BED">
            <w:pPr>
              <w:autoSpaceDE w:val="0"/>
              <w:autoSpaceDN w:val="0"/>
              <w:adjustRightInd w:val="0"/>
              <w:spacing w:after="0" w:line="240" w:lineRule="auto"/>
              <w:ind w:left="-57" w:right="-57"/>
              <w:jc w:val="center"/>
              <w:rPr>
                <w:rFonts w:cs="Calibri"/>
                <w:color w:val="000000"/>
              </w:rPr>
            </w:pPr>
          </w:p>
        </w:tc>
        <w:tc>
          <w:tcPr>
            <w:tcW w:w="137" w:type="pct"/>
            <w:vMerge/>
            <w:shd w:val="clear" w:color="auto" w:fill="auto"/>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auto"/>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Остало</w:t>
            </w:r>
          </w:p>
        </w:tc>
        <w:tc>
          <w:tcPr>
            <w:tcW w:w="350" w:type="pct"/>
            <w:shd w:val="clear" w:color="auto" w:fill="auto"/>
            <w:vAlign w:val="center"/>
          </w:tcPr>
          <w:p w:rsidR="004F5976" w:rsidRPr="00363196"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4</w:t>
            </w:r>
            <w:r w:rsidR="00363196">
              <w:rPr>
                <w:rFonts w:eastAsia="Times New Roman" w:cs="Calibri"/>
                <w:bCs/>
                <w:color w:val="000000"/>
              </w:rPr>
              <w:t>00.000</w:t>
            </w:r>
          </w:p>
        </w:tc>
        <w:tc>
          <w:tcPr>
            <w:tcW w:w="349" w:type="pct"/>
            <w:shd w:val="clear" w:color="auto" w:fill="auto"/>
            <w:vAlign w:val="center"/>
          </w:tcPr>
          <w:p w:rsidR="004F5976" w:rsidRPr="006C22AB"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500.000</w:t>
            </w:r>
          </w:p>
        </w:tc>
        <w:tc>
          <w:tcPr>
            <w:tcW w:w="347" w:type="pct"/>
            <w:shd w:val="clear" w:color="auto" w:fill="auto"/>
            <w:vAlign w:val="center"/>
          </w:tcPr>
          <w:p w:rsidR="004F5976" w:rsidRPr="00BB0EE8" w:rsidRDefault="00A84F5F" w:rsidP="004F5976">
            <w:pPr>
              <w:spacing w:after="0" w:line="240" w:lineRule="auto"/>
              <w:ind w:left="-57" w:right="-57"/>
              <w:jc w:val="right"/>
              <w:rPr>
                <w:rFonts w:eastAsia="Times New Roman" w:cs="Calibri"/>
                <w:bCs/>
                <w:color w:val="000000"/>
              </w:rPr>
            </w:pPr>
            <w:r>
              <w:rPr>
                <w:rFonts w:eastAsia="Times New Roman" w:cs="Calibri"/>
                <w:bCs/>
                <w:color w:val="000000"/>
              </w:rPr>
              <w:t>500.000</w:t>
            </w:r>
          </w:p>
        </w:tc>
      </w:tr>
      <w:tr w:rsidR="004F5976" w:rsidRPr="006C22AB" w:rsidTr="003029BF">
        <w:trPr>
          <w:trHeight w:val="368"/>
          <w:jc w:val="center"/>
        </w:trPr>
        <w:tc>
          <w:tcPr>
            <w:tcW w:w="662" w:type="pct"/>
            <w:vMerge/>
            <w:vAlign w:val="center"/>
          </w:tcPr>
          <w:p w:rsidR="004F5976" w:rsidRPr="006C22AB" w:rsidRDefault="004F5976" w:rsidP="003E2BED">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4F5976" w:rsidRPr="006C22AB" w:rsidRDefault="004F5976" w:rsidP="003E2BED">
            <w:pPr>
              <w:spacing w:after="0" w:line="240" w:lineRule="auto"/>
              <w:ind w:left="-57" w:right="-57"/>
              <w:jc w:val="center"/>
              <w:rPr>
                <w:rFonts w:eastAsia="Times New Roman" w:cs="Calibri"/>
                <w:color w:val="000000"/>
              </w:rPr>
            </w:pPr>
          </w:p>
        </w:tc>
        <w:tc>
          <w:tcPr>
            <w:tcW w:w="1530" w:type="pct"/>
            <w:vMerge/>
          </w:tcPr>
          <w:p w:rsidR="004F5976" w:rsidRPr="006C22AB" w:rsidRDefault="004F5976" w:rsidP="003E2BED">
            <w:pPr>
              <w:pStyle w:val="a7"/>
              <w:spacing w:after="0" w:line="240" w:lineRule="auto"/>
              <w:ind w:left="-57" w:right="-57"/>
              <w:contextualSpacing w:val="0"/>
              <w:rPr>
                <w:rFonts w:cs="Calibri"/>
                <w:color w:val="000000"/>
              </w:rPr>
            </w:pPr>
          </w:p>
        </w:tc>
        <w:tc>
          <w:tcPr>
            <w:tcW w:w="723" w:type="pct"/>
            <w:vMerge/>
            <w:shd w:val="clear" w:color="auto" w:fill="auto"/>
          </w:tcPr>
          <w:p w:rsidR="004F5976" w:rsidRPr="006C22AB" w:rsidRDefault="004F5976" w:rsidP="003E2BED">
            <w:pPr>
              <w:autoSpaceDE w:val="0"/>
              <w:autoSpaceDN w:val="0"/>
              <w:adjustRightInd w:val="0"/>
              <w:spacing w:after="0" w:line="240" w:lineRule="auto"/>
              <w:ind w:left="-57" w:right="-57"/>
              <w:jc w:val="center"/>
              <w:rPr>
                <w:rFonts w:cs="Calibri"/>
                <w:color w:val="000000"/>
              </w:rPr>
            </w:pPr>
          </w:p>
        </w:tc>
        <w:tc>
          <w:tcPr>
            <w:tcW w:w="137" w:type="pct"/>
            <w:vMerge/>
            <w:shd w:val="clear" w:color="auto" w:fill="auto"/>
          </w:tcPr>
          <w:p w:rsidR="004F5976" w:rsidRPr="006C22AB" w:rsidRDefault="004F5976" w:rsidP="003E2BED">
            <w:pPr>
              <w:spacing w:after="0" w:line="240" w:lineRule="auto"/>
              <w:ind w:left="-57" w:right="-57"/>
              <w:jc w:val="center"/>
              <w:rPr>
                <w:rFonts w:eastAsia="Times New Roman" w:cs="Calibri"/>
                <w:color w:val="000000"/>
              </w:rPr>
            </w:pPr>
          </w:p>
        </w:tc>
        <w:tc>
          <w:tcPr>
            <w:tcW w:w="541" w:type="pct"/>
            <w:shd w:val="clear" w:color="auto" w:fill="F2F2F2"/>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Укупно</w:t>
            </w:r>
          </w:p>
        </w:tc>
        <w:tc>
          <w:tcPr>
            <w:tcW w:w="350" w:type="pct"/>
            <w:shd w:val="clear" w:color="auto" w:fill="F2F2F2"/>
            <w:vAlign w:val="center"/>
          </w:tcPr>
          <w:p w:rsidR="004F5976" w:rsidRPr="00363196" w:rsidRDefault="0040506D" w:rsidP="009B1CE3">
            <w:pPr>
              <w:spacing w:after="0" w:line="240" w:lineRule="auto"/>
              <w:ind w:left="-57" w:right="-57"/>
              <w:jc w:val="right"/>
              <w:rPr>
                <w:rFonts w:eastAsia="Times New Roman" w:cs="Calibri"/>
                <w:bCs/>
                <w:color w:val="000000"/>
              </w:rPr>
            </w:pPr>
            <w:r>
              <w:rPr>
                <w:rFonts w:eastAsia="Times New Roman" w:cs="Calibri"/>
                <w:bCs/>
                <w:color w:val="000000"/>
              </w:rPr>
              <w:t>81</w:t>
            </w:r>
            <w:r w:rsidR="00A84F5F">
              <w:rPr>
                <w:rFonts w:eastAsia="Times New Roman" w:cs="Calibri"/>
                <w:bCs/>
                <w:color w:val="000000"/>
              </w:rPr>
              <w:t>0</w:t>
            </w:r>
            <w:r w:rsidR="00363196">
              <w:rPr>
                <w:rFonts w:eastAsia="Times New Roman" w:cs="Calibri"/>
                <w:bCs/>
                <w:color w:val="000000"/>
              </w:rPr>
              <w:t>.000</w:t>
            </w:r>
          </w:p>
        </w:tc>
        <w:tc>
          <w:tcPr>
            <w:tcW w:w="349" w:type="pct"/>
            <w:shd w:val="clear" w:color="auto" w:fill="F2F2F2"/>
            <w:vAlign w:val="center"/>
          </w:tcPr>
          <w:p w:rsidR="004F5976" w:rsidRPr="00BC3CEB" w:rsidRDefault="00A84F5F" w:rsidP="009B1CE3">
            <w:pPr>
              <w:spacing w:after="0" w:line="240" w:lineRule="auto"/>
              <w:ind w:left="-57" w:right="-57"/>
              <w:jc w:val="right"/>
              <w:rPr>
                <w:rFonts w:eastAsia="Times New Roman" w:cs="Calibri"/>
                <w:bCs/>
                <w:color w:val="000000"/>
              </w:rPr>
            </w:pPr>
            <w:r>
              <w:rPr>
                <w:rFonts w:eastAsia="Times New Roman" w:cs="Calibri"/>
                <w:bCs/>
                <w:color w:val="000000"/>
              </w:rPr>
              <w:t>800.000</w:t>
            </w:r>
          </w:p>
        </w:tc>
        <w:tc>
          <w:tcPr>
            <w:tcW w:w="347" w:type="pct"/>
            <w:shd w:val="clear" w:color="auto" w:fill="F2F2F2"/>
            <w:vAlign w:val="center"/>
          </w:tcPr>
          <w:p w:rsidR="004F5976" w:rsidRPr="00BB0EE8"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1.000.000</w:t>
            </w:r>
          </w:p>
        </w:tc>
      </w:tr>
      <w:tr w:rsidR="004F5976" w:rsidRPr="006C22AB" w:rsidTr="004D05D0">
        <w:trPr>
          <w:trHeight w:val="20"/>
          <w:jc w:val="center"/>
        </w:trPr>
        <w:tc>
          <w:tcPr>
            <w:tcW w:w="3413" w:type="pct"/>
            <w:gridSpan w:val="5"/>
            <w:vMerge w:val="restart"/>
            <w:shd w:val="clear" w:color="auto" w:fill="DEEAF6"/>
            <w:vAlign w:val="center"/>
          </w:tcPr>
          <w:p w:rsidR="004F5976" w:rsidRPr="006C22AB" w:rsidRDefault="004F5976" w:rsidP="003E2BED">
            <w:pPr>
              <w:spacing w:after="0" w:line="240" w:lineRule="auto"/>
              <w:ind w:left="-57" w:right="-57"/>
              <w:jc w:val="both"/>
              <w:rPr>
                <w:rFonts w:eastAsia="Times New Roman" w:cs="Calibri"/>
                <w:bCs/>
                <w:color w:val="000000"/>
              </w:rPr>
            </w:pPr>
            <w:r w:rsidRPr="006C22AB">
              <w:rPr>
                <w:rFonts w:cs="Calibri"/>
                <w:b/>
                <w:color w:val="000000"/>
              </w:rPr>
              <w:t>Укупно за мјеру</w:t>
            </w:r>
            <w:r>
              <w:rPr>
                <w:rFonts w:cs="Calibri"/>
                <w:b/>
                <w:color w:val="000000"/>
              </w:rPr>
              <w:t xml:space="preserve">: </w:t>
            </w:r>
            <w:r w:rsidRPr="00B10B57">
              <w:rPr>
                <w:rFonts w:cs="Calibri"/>
                <w:color w:val="000000"/>
              </w:rPr>
              <w:t>1.1.1. Развој пословних зона и капацитета за техничку подршку привреди</w:t>
            </w:r>
          </w:p>
        </w:tc>
        <w:tc>
          <w:tcPr>
            <w:tcW w:w="541" w:type="pct"/>
            <w:shd w:val="clear" w:color="auto" w:fill="DEEAF6"/>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Буџет</w:t>
            </w:r>
          </w:p>
        </w:tc>
        <w:tc>
          <w:tcPr>
            <w:tcW w:w="350" w:type="pct"/>
            <w:shd w:val="clear" w:color="auto" w:fill="DEEAF6"/>
            <w:vAlign w:val="center"/>
          </w:tcPr>
          <w:p w:rsidR="004F5976" w:rsidRPr="003E3059" w:rsidRDefault="0040506D" w:rsidP="009B1CE3">
            <w:pPr>
              <w:spacing w:after="0" w:line="240" w:lineRule="auto"/>
              <w:ind w:left="-57" w:right="-57"/>
              <w:jc w:val="right"/>
              <w:rPr>
                <w:rFonts w:eastAsia="Times New Roman" w:cs="Calibri"/>
                <w:b/>
                <w:color w:val="000000"/>
              </w:rPr>
            </w:pPr>
            <w:r>
              <w:rPr>
                <w:rFonts w:eastAsia="Times New Roman" w:cs="Calibri"/>
                <w:b/>
                <w:color w:val="000000"/>
              </w:rPr>
              <w:t>4</w:t>
            </w:r>
            <w:r w:rsidR="00183C2D">
              <w:rPr>
                <w:rFonts w:eastAsia="Times New Roman" w:cs="Calibri"/>
                <w:b/>
                <w:color w:val="000000"/>
              </w:rPr>
              <w:t>85</w:t>
            </w:r>
            <w:r w:rsidR="003E3059">
              <w:rPr>
                <w:rFonts w:eastAsia="Times New Roman" w:cs="Calibri"/>
                <w:b/>
                <w:color w:val="000000"/>
              </w:rPr>
              <w:t>.000</w:t>
            </w:r>
          </w:p>
        </w:tc>
        <w:tc>
          <w:tcPr>
            <w:tcW w:w="349" w:type="pct"/>
            <w:shd w:val="clear" w:color="auto" w:fill="DEEAF6"/>
            <w:vAlign w:val="center"/>
          </w:tcPr>
          <w:p w:rsidR="004F5976" w:rsidRPr="00183C2D" w:rsidRDefault="00183C2D" w:rsidP="009B1CE3">
            <w:pPr>
              <w:spacing w:after="0" w:line="240" w:lineRule="auto"/>
              <w:ind w:left="-57" w:right="-57"/>
              <w:jc w:val="right"/>
              <w:rPr>
                <w:rFonts w:eastAsia="Times New Roman" w:cs="Calibri"/>
                <w:b/>
                <w:color w:val="000000"/>
              </w:rPr>
            </w:pPr>
            <w:r>
              <w:rPr>
                <w:rFonts w:eastAsia="Times New Roman" w:cs="Calibri"/>
                <w:b/>
                <w:color w:val="000000"/>
              </w:rPr>
              <w:t>380.000</w:t>
            </w:r>
          </w:p>
        </w:tc>
        <w:tc>
          <w:tcPr>
            <w:tcW w:w="347" w:type="pct"/>
            <w:shd w:val="clear" w:color="auto" w:fill="DEEAF6"/>
            <w:vAlign w:val="center"/>
          </w:tcPr>
          <w:p w:rsidR="004F5976" w:rsidRPr="00183C2D" w:rsidRDefault="00183C2D" w:rsidP="00783506">
            <w:pPr>
              <w:spacing w:after="0" w:line="240" w:lineRule="auto"/>
              <w:ind w:left="-57" w:right="-57"/>
              <w:jc w:val="right"/>
              <w:rPr>
                <w:rFonts w:eastAsia="Times New Roman" w:cs="Calibri"/>
                <w:b/>
                <w:color w:val="000000"/>
              </w:rPr>
            </w:pPr>
            <w:r>
              <w:rPr>
                <w:rFonts w:eastAsia="Times New Roman" w:cs="Calibri"/>
                <w:b/>
                <w:color w:val="000000"/>
              </w:rPr>
              <w:t>580.000</w:t>
            </w:r>
          </w:p>
        </w:tc>
      </w:tr>
      <w:tr w:rsidR="004F5976" w:rsidRPr="006C22AB" w:rsidTr="004D05D0">
        <w:trPr>
          <w:trHeight w:val="20"/>
          <w:jc w:val="center"/>
        </w:trPr>
        <w:tc>
          <w:tcPr>
            <w:tcW w:w="3413" w:type="pct"/>
            <w:gridSpan w:val="5"/>
            <w:vMerge/>
            <w:shd w:val="clear" w:color="auto" w:fill="DEEAF6"/>
            <w:vAlign w:val="center"/>
          </w:tcPr>
          <w:p w:rsidR="004F5976" w:rsidRPr="006C22AB" w:rsidRDefault="004F5976" w:rsidP="003E2BED">
            <w:pPr>
              <w:spacing w:after="0" w:line="240" w:lineRule="auto"/>
              <w:ind w:left="-57" w:right="-57"/>
              <w:jc w:val="center"/>
              <w:rPr>
                <w:rFonts w:eastAsia="Times New Roman" w:cs="Calibri"/>
                <w:bCs/>
                <w:color w:val="000000"/>
              </w:rPr>
            </w:pPr>
          </w:p>
        </w:tc>
        <w:tc>
          <w:tcPr>
            <w:tcW w:w="541" w:type="pct"/>
            <w:shd w:val="clear" w:color="auto" w:fill="DEEAF6"/>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Кредит</w:t>
            </w:r>
          </w:p>
        </w:tc>
        <w:tc>
          <w:tcPr>
            <w:tcW w:w="350" w:type="pct"/>
            <w:shd w:val="clear" w:color="auto" w:fill="DEEAF6"/>
            <w:vAlign w:val="center"/>
          </w:tcPr>
          <w:p w:rsidR="004F5976" w:rsidRPr="003E3059" w:rsidRDefault="003E3059" w:rsidP="009B1CE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4F5976" w:rsidRPr="00183C2D"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7" w:type="pct"/>
            <w:shd w:val="clear" w:color="auto" w:fill="DEEAF6"/>
            <w:vAlign w:val="center"/>
          </w:tcPr>
          <w:p w:rsidR="004F5976" w:rsidRPr="00183C2D" w:rsidRDefault="00183C2D"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F5976" w:rsidRPr="006C22AB" w:rsidTr="004D05D0">
        <w:trPr>
          <w:trHeight w:val="20"/>
          <w:jc w:val="center"/>
        </w:trPr>
        <w:tc>
          <w:tcPr>
            <w:tcW w:w="3413" w:type="pct"/>
            <w:gridSpan w:val="5"/>
            <w:vMerge/>
            <w:shd w:val="clear" w:color="auto" w:fill="DEEAF6"/>
            <w:vAlign w:val="center"/>
          </w:tcPr>
          <w:p w:rsidR="004F5976" w:rsidRPr="006C22AB" w:rsidRDefault="004F5976" w:rsidP="003E2BED">
            <w:pPr>
              <w:spacing w:after="0" w:line="240" w:lineRule="auto"/>
              <w:ind w:left="-57" w:right="-57"/>
              <w:jc w:val="center"/>
              <w:rPr>
                <w:rFonts w:eastAsia="Times New Roman" w:cs="Calibri"/>
                <w:bCs/>
                <w:color w:val="000000"/>
              </w:rPr>
            </w:pPr>
          </w:p>
        </w:tc>
        <w:tc>
          <w:tcPr>
            <w:tcW w:w="541" w:type="pct"/>
            <w:shd w:val="clear" w:color="auto" w:fill="DEEAF6"/>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Донације</w:t>
            </w:r>
            <w:r>
              <w:rPr>
                <w:rFonts w:cs="Calibri"/>
                <w:b/>
                <w:bCs/>
                <w:color w:val="000000"/>
              </w:rPr>
              <w:t>/Грант</w:t>
            </w:r>
          </w:p>
        </w:tc>
        <w:tc>
          <w:tcPr>
            <w:tcW w:w="350" w:type="pct"/>
            <w:shd w:val="clear" w:color="auto" w:fill="DEEAF6"/>
            <w:vAlign w:val="center"/>
          </w:tcPr>
          <w:p w:rsidR="004F5976" w:rsidRPr="003E3059"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200.00</w:t>
            </w:r>
            <w:r w:rsidR="003E3059">
              <w:rPr>
                <w:rFonts w:eastAsia="Times New Roman" w:cs="Calibri"/>
                <w:b/>
                <w:bCs/>
                <w:color w:val="000000"/>
              </w:rPr>
              <w:t>0</w:t>
            </w:r>
          </w:p>
        </w:tc>
        <w:tc>
          <w:tcPr>
            <w:tcW w:w="349" w:type="pct"/>
            <w:shd w:val="clear" w:color="auto" w:fill="DEEAF6"/>
            <w:vAlign w:val="center"/>
          </w:tcPr>
          <w:p w:rsidR="004F5976" w:rsidRPr="00183C2D"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200.000</w:t>
            </w:r>
          </w:p>
        </w:tc>
        <w:tc>
          <w:tcPr>
            <w:tcW w:w="347" w:type="pct"/>
            <w:shd w:val="clear" w:color="auto" w:fill="DEEAF6"/>
            <w:vAlign w:val="center"/>
          </w:tcPr>
          <w:p w:rsidR="004F5976" w:rsidRPr="00183C2D" w:rsidRDefault="00183C2D" w:rsidP="00783506">
            <w:pPr>
              <w:spacing w:after="0" w:line="240" w:lineRule="auto"/>
              <w:ind w:left="-57" w:right="-57"/>
              <w:jc w:val="right"/>
              <w:rPr>
                <w:rFonts w:eastAsia="Times New Roman" w:cs="Calibri"/>
                <w:b/>
                <w:bCs/>
                <w:color w:val="000000"/>
              </w:rPr>
            </w:pPr>
            <w:r>
              <w:rPr>
                <w:rFonts w:eastAsia="Times New Roman" w:cs="Calibri"/>
                <w:b/>
                <w:bCs/>
                <w:color w:val="000000"/>
              </w:rPr>
              <w:t>100.000</w:t>
            </w:r>
          </w:p>
        </w:tc>
      </w:tr>
      <w:tr w:rsidR="004F5976" w:rsidRPr="006C22AB" w:rsidTr="004D05D0">
        <w:trPr>
          <w:trHeight w:val="20"/>
          <w:jc w:val="center"/>
        </w:trPr>
        <w:tc>
          <w:tcPr>
            <w:tcW w:w="3413" w:type="pct"/>
            <w:gridSpan w:val="5"/>
            <w:vMerge/>
            <w:shd w:val="clear" w:color="auto" w:fill="DEEAF6"/>
            <w:vAlign w:val="center"/>
          </w:tcPr>
          <w:p w:rsidR="004F5976" w:rsidRPr="006C22AB" w:rsidRDefault="004F5976" w:rsidP="003E2BED">
            <w:pPr>
              <w:spacing w:after="0" w:line="240" w:lineRule="auto"/>
              <w:ind w:left="-57" w:right="-57"/>
              <w:jc w:val="center"/>
              <w:rPr>
                <w:rFonts w:eastAsia="Times New Roman" w:cs="Calibri"/>
                <w:bCs/>
                <w:color w:val="000000"/>
              </w:rPr>
            </w:pPr>
          </w:p>
        </w:tc>
        <w:tc>
          <w:tcPr>
            <w:tcW w:w="541" w:type="pct"/>
            <w:shd w:val="clear" w:color="auto" w:fill="DEEAF6"/>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Остало</w:t>
            </w:r>
          </w:p>
        </w:tc>
        <w:tc>
          <w:tcPr>
            <w:tcW w:w="350" w:type="pct"/>
            <w:shd w:val="clear" w:color="auto" w:fill="DEEAF6"/>
            <w:vAlign w:val="center"/>
          </w:tcPr>
          <w:p w:rsidR="004F5976" w:rsidRPr="003E3059"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4</w:t>
            </w:r>
            <w:r w:rsidR="003E3059">
              <w:rPr>
                <w:rFonts w:eastAsia="Times New Roman" w:cs="Calibri"/>
                <w:b/>
                <w:bCs/>
                <w:color w:val="000000"/>
              </w:rPr>
              <w:t>00.000</w:t>
            </w:r>
          </w:p>
        </w:tc>
        <w:tc>
          <w:tcPr>
            <w:tcW w:w="349" w:type="pct"/>
            <w:shd w:val="clear" w:color="auto" w:fill="DEEAF6"/>
            <w:vAlign w:val="center"/>
          </w:tcPr>
          <w:p w:rsidR="004F5976" w:rsidRPr="00183C2D"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500.000</w:t>
            </w:r>
          </w:p>
        </w:tc>
        <w:tc>
          <w:tcPr>
            <w:tcW w:w="347" w:type="pct"/>
            <w:shd w:val="clear" w:color="auto" w:fill="DEEAF6"/>
            <w:vAlign w:val="center"/>
          </w:tcPr>
          <w:p w:rsidR="004F5976" w:rsidRPr="00183C2D" w:rsidRDefault="00183C2D" w:rsidP="00783506">
            <w:pPr>
              <w:spacing w:after="0" w:line="240" w:lineRule="auto"/>
              <w:ind w:left="-57" w:right="-57"/>
              <w:jc w:val="right"/>
              <w:rPr>
                <w:rFonts w:eastAsia="Times New Roman" w:cs="Calibri"/>
                <w:b/>
                <w:bCs/>
                <w:color w:val="000000"/>
              </w:rPr>
            </w:pPr>
            <w:r>
              <w:rPr>
                <w:rFonts w:eastAsia="Times New Roman" w:cs="Calibri"/>
                <w:b/>
                <w:bCs/>
                <w:color w:val="000000"/>
              </w:rPr>
              <w:t>500.000</w:t>
            </w:r>
          </w:p>
        </w:tc>
      </w:tr>
      <w:tr w:rsidR="004F5976" w:rsidRPr="006C22AB" w:rsidTr="004D05D0">
        <w:trPr>
          <w:trHeight w:val="20"/>
          <w:jc w:val="center"/>
        </w:trPr>
        <w:tc>
          <w:tcPr>
            <w:tcW w:w="3413" w:type="pct"/>
            <w:gridSpan w:val="5"/>
            <w:vMerge/>
            <w:shd w:val="clear" w:color="auto" w:fill="DEEAF6"/>
            <w:vAlign w:val="center"/>
          </w:tcPr>
          <w:p w:rsidR="004F5976" w:rsidRPr="006C22AB" w:rsidRDefault="004F5976" w:rsidP="003E2BED">
            <w:pPr>
              <w:spacing w:after="0" w:line="240" w:lineRule="auto"/>
              <w:ind w:left="-57" w:right="-57"/>
              <w:jc w:val="center"/>
              <w:rPr>
                <w:rFonts w:eastAsia="Times New Roman" w:cs="Calibri"/>
                <w:bCs/>
                <w:color w:val="000000"/>
              </w:rPr>
            </w:pPr>
          </w:p>
        </w:tc>
        <w:tc>
          <w:tcPr>
            <w:tcW w:w="541" w:type="pct"/>
            <w:shd w:val="clear" w:color="auto" w:fill="DEEAF6"/>
            <w:vAlign w:val="center"/>
          </w:tcPr>
          <w:p w:rsidR="004F5976" w:rsidRPr="006C22AB" w:rsidRDefault="004F5976" w:rsidP="003E2BED">
            <w:pPr>
              <w:spacing w:after="0" w:line="240" w:lineRule="auto"/>
              <w:ind w:left="-57" w:right="-57"/>
              <w:rPr>
                <w:rFonts w:cs="Calibri"/>
                <w:b/>
                <w:bCs/>
                <w:color w:val="000000"/>
              </w:rPr>
            </w:pPr>
            <w:r w:rsidRPr="006C22AB">
              <w:rPr>
                <w:rFonts w:cs="Calibri"/>
                <w:b/>
                <w:bCs/>
                <w:color w:val="000000"/>
              </w:rPr>
              <w:t>Укупно</w:t>
            </w:r>
          </w:p>
        </w:tc>
        <w:tc>
          <w:tcPr>
            <w:tcW w:w="350" w:type="pct"/>
            <w:shd w:val="clear" w:color="auto" w:fill="DEEAF6"/>
            <w:vAlign w:val="center"/>
          </w:tcPr>
          <w:p w:rsidR="004F5976" w:rsidRPr="003E3059" w:rsidRDefault="00183C2D" w:rsidP="00183C2D">
            <w:pPr>
              <w:spacing w:after="0" w:line="240" w:lineRule="auto"/>
              <w:ind w:left="-57" w:right="-57"/>
              <w:jc w:val="right"/>
              <w:rPr>
                <w:rFonts w:eastAsia="Times New Roman" w:cs="Calibri"/>
                <w:b/>
                <w:bCs/>
                <w:color w:val="000000"/>
              </w:rPr>
            </w:pPr>
            <w:r>
              <w:rPr>
                <w:rFonts w:eastAsia="Times New Roman" w:cs="Calibri"/>
                <w:b/>
                <w:bCs/>
                <w:color w:val="000000"/>
              </w:rPr>
              <w:t>1.085.000</w:t>
            </w:r>
          </w:p>
        </w:tc>
        <w:tc>
          <w:tcPr>
            <w:tcW w:w="349" w:type="pct"/>
            <w:shd w:val="clear" w:color="auto" w:fill="DEEAF6"/>
            <w:vAlign w:val="center"/>
          </w:tcPr>
          <w:p w:rsidR="004F5976" w:rsidRPr="00183C2D" w:rsidRDefault="00183C2D" w:rsidP="009B1CE3">
            <w:pPr>
              <w:spacing w:after="0" w:line="240" w:lineRule="auto"/>
              <w:ind w:left="-57" w:right="-57"/>
              <w:jc w:val="right"/>
              <w:rPr>
                <w:rFonts w:eastAsia="Times New Roman" w:cs="Calibri"/>
                <w:b/>
                <w:bCs/>
                <w:color w:val="000000"/>
              </w:rPr>
            </w:pPr>
            <w:r>
              <w:rPr>
                <w:rFonts w:eastAsia="Times New Roman" w:cs="Calibri"/>
                <w:b/>
                <w:bCs/>
                <w:color w:val="000000"/>
              </w:rPr>
              <w:t>1.080.000</w:t>
            </w:r>
          </w:p>
        </w:tc>
        <w:tc>
          <w:tcPr>
            <w:tcW w:w="347" w:type="pct"/>
            <w:shd w:val="clear" w:color="auto" w:fill="DEEAF6"/>
            <w:vAlign w:val="center"/>
          </w:tcPr>
          <w:p w:rsidR="004F5976" w:rsidRPr="00183C2D" w:rsidRDefault="00183C2D" w:rsidP="00783506">
            <w:pPr>
              <w:spacing w:after="0" w:line="240" w:lineRule="auto"/>
              <w:ind w:left="-57" w:right="-57"/>
              <w:jc w:val="right"/>
              <w:rPr>
                <w:rFonts w:eastAsia="Times New Roman" w:cs="Calibri"/>
                <w:b/>
                <w:bCs/>
                <w:color w:val="000000"/>
              </w:rPr>
            </w:pPr>
            <w:r>
              <w:rPr>
                <w:rFonts w:eastAsia="Times New Roman" w:cs="Calibri"/>
                <w:b/>
                <w:bCs/>
                <w:color w:val="000000"/>
              </w:rPr>
              <w:t>1.180.000</w:t>
            </w:r>
          </w:p>
        </w:tc>
      </w:tr>
    </w:tbl>
    <w:p w:rsidR="000E6BFE" w:rsidRDefault="000E6BFE" w:rsidP="00E03E76">
      <w:pPr>
        <w:spacing w:after="0" w:line="240" w:lineRule="auto"/>
        <w:jc w:val="both"/>
        <w:rPr>
          <w:rFonts w:cs="Calibri"/>
          <w:b/>
          <w:color w:val="000000"/>
          <w:sz w:val="20"/>
          <w:szCs w:val="20"/>
        </w:rPr>
      </w:pPr>
      <w:bookmarkStart w:id="0" w:name="_Hlk82599981"/>
    </w:p>
    <w:tbl>
      <w:tblPr>
        <w:tblW w:w="5091" w:type="pct"/>
        <w:jc w:val="center"/>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1134"/>
        <w:gridCol w:w="4817"/>
        <w:gridCol w:w="2271"/>
        <w:gridCol w:w="422"/>
        <w:gridCol w:w="1701"/>
        <w:gridCol w:w="1103"/>
        <w:gridCol w:w="1103"/>
        <w:gridCol w:w="1109"/>
      </w:tblGrid>
      <w:tr w:rsidR="00EF111C" w:rsidRPr="00496C9B" w:rsidTr="00A24C69">
        <w:trPr>
          <w:trHeight w:val="20"/>
          <w:jc w:val="center"/>
        </w:trPr>
        <w:tc>
          <w:tcPr>
            <w:tcW w:w="3264" w:type="pct"/>
            <w:gridSpan w:val="4"/>
            <w:shd w:val="clear" w:color="auto" w:fill="DBE5F1"/>
            <w:vAlign w:val="center"/>
          </w:tcPr>
          <w:p w:rsidR="00EF111C" w:rsidRPr="00496C9B" w:rsidRDefault="00EF111C" w:rsidP="00031372">
            <w:pPr>
              <w:spacing w:after="0" w:line="240" w:lineRule="auto"/>
              <w:ind w:left="-57" w:right="-57"/>
              <w:rPr>
                <w:rFonts w:cs="Calibri"/>
                <w:b/>
              </w:rPr>
            </w:pPr>
            <w:r w:rsidRPr="00496C9B">
              <w:rPr>
                <w:rFonts w:cs="Calibri"/>
                <w:b/>
                <w:color w:val="000000"/>
              </w:rPr>
              <w:t xml:space="preserve">Редни број и </w:t>
            </w:r>
            <w:r w:rsidRPr="00496C9B">
              <w:rPr>
                <w:rFonts w:cs="Calibri"/>
                <w:b/>
              </w:rPr>
              <w:t>мјера</w:t>
            </w:r>
            <w:r>
              <w:rPr>
                <w:rFonts w:cs="Calibri"/>
                <w:b/>
              </w:rPr>
              <w:t>:</w:t>
            </w:r>
            <w:r w:rsidR="00031372">
              <w:rPr>
                <w:rFonts w:cs="Calibri"/>
                <w:b/>
              </w:rPr>
              <w:t xml:space="preserve"> </w:t>
            </w:r>
            <w:r>
              <w:rPr>
                <w:rFonts w:cs="Calibri"/>
                <w:color w:val="000000"/>
              </w:rPr>
              <w:t>1.2.1.</w:t>
            </w:r>
            <w:r w:rsidRPr="00496C9B">
              <w:rPr>
                <w:rFonts w:cs="Calibri"/>
                <w:bCs/>
                <w:noProof/>
              </w:rPr>
              <w:t xml:space="preserve"> Додјела подстицаја за развој пољопривредне производње</w:t>
            </w:r>
          </w:p>
        </w:tc>
        <w:tc>
          <w:tcPr>
            <w:tcW w:w="1721" w:type="pct"/>
            <w:gridSpan w:val="5"/>
            <w:shd w:val="clear" w:color="auto" w:fill="DBE5F1"/>
            <w:vAlign w:val="center"/>
          </w:tcPr>
          <w:p w:rsidR="00EF111C" w:rsidRPr="00031372"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B34564" w:rsidRPr="00A413D0">
              <w:rPr>
                <w:rFonts w:eastAsia="Times New Roman" w:cs="Calibri"/>
                <w:color w:val="000000"/>
              </w:rPr>
              <w:t>414100 Субвенције за развој пољопривреде</w:t>
            </w:r>
          </w:p>
        </w:tc>
      </w:tr>
      <w:tr w:rsidR="00143981" w:rsidRPr="00496C9B" w:rsidTr="00A24C69">
        <w:trPr>
          <w:trHeight w:val="20"/>
          <w:jc w:val="center"/>
        </w:trPr>
        <w:tc>
          <w:tcPr>
            <w:tcW w:w="4984" w:type="pct"/>
            <w:gridSpan w:val="9"/>
            <w:shd w:val="clear" w:color="auto" w:fill="DBE5F1"/>
            <w:vAlign w:val="center"/>
          </w:tcPr>
          <w:p w:rsidR="00143981" w:rsidRPr="00031372" w:rsidRDefault="00143981" w:rsidP="00031372">
            <w:pPr>
              <w:spacing w:after="0" w:line="240" w:lineRule="auto"/>
              <w:ind w:left="-57" w:right="-57"/>
              <w:rPr>
                <w:rFonts w:cs="Calibri"/>
                <w:b/>
                <w:color w:val="000000"/>
              </w:rPr>
            </w:pPr>
            <w:r w:rsidRPr="00496C9B">
              <w:rPr>
                <w:rFonts w:cs="Calibri"/>
                <w:b/>
                <w:color w:val="000000"/>
              </w:rPr>
              <w:t>Стратешки документ, стратешки циљ и приоритет:</w:t>
            </w:r>
            <w:r w:rsidR="00031372">
              <w:rPr>
                <w:rFonts w:cs="Calibri"/>
                <w:b/>
                <w:color w:val="000000"/>
              </w:rPr>
              <w:t xml:space="preserve"> </w:t>
            </w:r>
            <w:r w:rsidR="00075CCB" w:rsidRPr="00496C9B">
              <w:rPr>
                <w:rFonts w:cs="Calibri"/>
                <w:color w:val="000000"/>
              </w:rPr>
              <w:t>Стратегија интегрисаног развоја града Зворник</w:t>
            </w:r>
            <w:r w:rsidR="00496C9B">
              <w:rPr>
                <w:rFonts w:cs="Calibri"/>
                <w:color w:val="000000"/>
              </w:rPr>
              <w:t xml:space="preserve"> 2018-2027</w:t>
            </w:r>
            <w:r w:rsidR="00075CCB" w:rsidRPr="00496C9B">
              <w:rPr>
                <w:rFonts w:cs="Calibri"/>
                <w:color w:val="000000"/>
              </w:rPr>
              <w:t>,</w:t>
            </w:r>
            <w:r w:rsidR="00031372">
              <w:rPr>
                <w:rFonts w:cs="Calibri"/>
                <w:b/>
                <w:color w:val="000000"/>
              </w:rPr>
              <w:t xml:space="preserve"> </w:t>
            </w:r>
            <w:r w:rsidR="00496C9B">
              <w:rPr>
                <w:rFonts w:cs="Calibri"/>
                <w:color w:val="000000"/>
              </w:rPr>
              <w:t xml:space="preserve">СЦ </w:t>
            </w:r>
            <w:r w:rsidR="00075CCB" w:rsidRPr="00496C9B">
              <w:rPr>
                <w:rFonts w:cs="Calibri"/>
                <w:color w:val="000000"/>
              </w:rPr>
              <w:t xml:space="preserve">1. Унаприједити стање привреде за креирање и одрживост нових радних мјеста, </w:t>
            </w:r>
            <w:r w:rsidR="00496C9B">
              <w:rPr>
                <w:rFonts w:cs="Calibri"/>
                <w:color w:val="000000"/>
              </w:rPr>
              <w:t xml:space="preserve">П </w:t>
            </w:r>
            <w:r w:rsidR="00075CCB" w:rsidRPr="00496C9B">
              <w:rPr>
                <w:rFonts w:cs="Calibri"/>
                <w:color w:val="000000"/>
              </w:rPr>
              <w:t>1.2. Подстаћи развој пољопривреде на подручју града Зворника</w:t>
            </w:r>
          </w:p>
        </w:tc>
      </w:tr>
      <w:tr w:rsidR="00143981" w:rsidRPr="00496C9B" w:rsidTr="00A24C69">
        <w:trPr>
          <w:trHeight w:val="20"/>
          <w:jc w:val="center"/>
        </w:trPr>
        <w:tc>
          <w:tcPr>
            <w:tcW w:w="662" w:type="pct"/>
            <w:vMerge w:val="restart"/>
            <w:shd w:val="clear" w:color="auto" w:fill="D0CECE"/>
            <w:vAlign w:val="center"/>
          </w:tcPr>
          <w:p w:rsidR="00143981" w:rsidRPr="00496C9B" w:rsidRDefault="00143981" w:rsidP="003E2BED">
            <w:pPr>
              <w:spacing w:after="0" w:line="240" w:lineRule="auto"/>
              <w:ind w:left="-57" w:right="-57"/>
              <w:jc w:val="center"/>
              <w:rPr>
                <w:rFonts w:eastAsia="Times New Roman" w:cs="Calibri"/>
                <w:b/>
                <w:highlight w:val="yellow"/>
                <w:lang w:val="bs-Cyrl-BA"/>
              </w:rPr>
            </w:pPr>
            <w:r w:rsidRPr="00496C9B">
              <w:rPr>
                <w:rFonts w:cs="Calibri"/>
                <w:b/>
              </w:rPr>
              <w:t>Кључни стратешки пројекат/пројекат/</w:t>
            </w:r>
            <w:r w:rsidR="00350D74">
              <w:rPr>
                <w:rFonts w:cs="Calibri"/>
                <w:b/>
              </w:rPr>
              <w:t xml:space="preserve"> </w:t>
            </w:r>
            <w:r w:rsidRPr="00496C9B">
              <w:rPr>
                <w:rFonts w:cs="Calibri"/>
                <w:b/>
              </w:rPr>
              <w:t xml:space="preserve">активност </w:t>
            </w:r>
          </w:p>
        </w:tc>
        <w:tc>
          <w:tcPr>
            <w:tcW w:w="359" w:type="pct"/>
            <w:vMerge w:val="restart"/>
            <w:shd w:val="clear" w:color="auto" w:fill="D0CECE"/>
            <w:vAlign w:val="center"/>
          </w:tcPr>
          <w:p w:rsidR="00143981" w:rsidRPr="001815F5" w:rsidRDefault="00143981" w:rsidP="003E2BED">
            <w:pPr>
              <w:spacing w:after="0" w:line="240" w:lineRule="auto"/>
              <w:ind w:left="-57" w:right="-57"/>
              <w:jc w:val="center"/>
              <w:rPr>
                <w:rFonts w:cs="Calibri"/>
                <w:b/>
              </w:rPr>
            </w:pPr>
            <w:r w:rsidRPr="00496C9B">
              <w:rPr>
                <w:rFonts w:cs="Calibri"/>
                <w:b/>
              </w:rPr>
              <w:t xml:space="preserve">Рок извршења </w:t>
            </w:r>
          </w:p>
        </w:tc>
        <w:tc>
          <w:tcPr>
            <w:tcW w:w="1525" w:type="pct"/>
            <w:vMerge w:val="restart"/>
            <w:shd w:val="clear" w:color="auto" w:fill="D0CECE"/>
            <w:vAlign w:val="center"/>
          </w:tcPr>
          <w:p w:rsidR="00143981" w:rsidRPr="00496C9B" w:rsidRDefault="00143981" w:rsidP="003E2BED">
            <w:pPr>
              <w:spacing w:after="0" w:line="240" w:lineRule="auto"/>
              <w:ind w:left="-57" w:right="-57"/>
              <w:jc w:val="center"/>
              <w:rPr>
                <w:rFonts w:eastAsia="Times New Roman" w:cs="Calibri"/>
                <w:b/>
              </w:rPr>
            </w:pPr>
            <w:r w:rsidRPr="00FA2B20">
              <w:rPr>
                <w:rFonts w:cs="Calibri"/>
                <w:b/>
              </w:rPr>
              <w:t>Индикатор на нивоу очекиваног резултата</w:t>
            </w:r>
            <w:r w:rsidRPr="00496C9B">
              <w:rPr>
                <w:rFonts w:cs="Calibri"/>
                <w:b/>
              </w:rPr>
              <w:t xml:space="preserve"> кључног стратешког</w:t>
            </w:r>
            <w:r w:rsidR="00EF6DEA">
              <w:rPr>
                <w:rFonts w:cs="Calibri"/>
                <w:b/>
              </w:rPr>
              <w:t xml:space="preserve"> </w:t>
            </w:r>
            <w:r w:rsidR="001846D0">
              <w:rPr>
                <w:rFonts w:cs="Calibri"/>
                <w:b/>
              </w:rPr>
              <w:t>пројекта</w:t>
            </w:r>
            <w:r w:rsidRPr="00496C9B">
              <w:rPr>
                <w:rFonts w:cs="Calibri"/>
                <w:b/>
              </w:rPr>
              <w:t xml:space="preserve">/пројекта/ активности </w:t>
            </w:r>
          </w:p>
        </w:tc>
        <w:tc>
          <w:tcPr>
            <w:tcW w:w="719" w:type="pct"/>
            <w:vMerge w:val="restart"/>
            <w:shd w:val="clear" w:color="auto" w:fill="D0CECE"/>
            <w:vAlign w:val="center"/>
          </w:tcPr>
          <w:p w:rsidR="00143981" w:rsidRPr="00496C9B" w:rsidRDefault="00143981" w:rsidP="003E2BED">
            <w:pPr>
              <w:spacing w:after="0" w:line="240" w:lineRule="auto"/>
              <w:ind w:left="-57" w:right="-57"/>
              <w:jc w:val="center"/>
              <w:rPr>
                <w:rFonts w:eastAsia="Times New Roman" w:cs="Calibri"/>
                <w:i/>
              </w:rPr>
            </w:pPr>
            <w:r w:rsidRPr="00496C9B">
              <w:rPr>
                <w:rFonts w:cs="Calibri"/>
                <w:b/>
              </w:rPr>
              <w:t>Носилац</w:t>
            </w:r>
          </w:p>
        </w:tc>
        <w:tc>
          <w:tcPr>
            <w:tcW w:w="134" w:type="pct"/>
            <w:vMerge w:val="restart"/>
            <w:shd w:val="clear" w:color="auto" w:fill="D0CECE"/>
            <w:vAlign w:val="center"/>
          </w:tcPr>
          <w:p w:rsidR="00143981" w:rsidRPr="00496C9B" w:rsidRDefault="00143981" w:rsidP="00350D74">
            <w:pPr>
              <w:spacing w:after="0" w:line="240" w:lineRule="auto"/>
              <w:ind w:left="-113" w:right="-113"/>
              <w:jc w:val="center"/>
              <w:rPr>
                <w:rFonts w:eastAsia="Times New Roman" w:cs="Calibri"/>
              </w:rPr>
            </w:pPr>
            <w:r w:rsidRPr="00496C9B">
              <w:rPr>
                <w:rFonts w:cs="Calibri"/>
                <w:b/>
              </w:rPr>
              <w:t>ПЈИ</w:t>
            </w:r>
          </w:p>
        </w:tc>
        <w:tc>
          <w:tcPr>
            <w:tcW w:w="1586" w:type="pct"/>
            <w:gridSpan w:val="4"/>
            <w:shd w:val="clear" w:color="auto" w:fill="D0CECE"/>
            <w:vAlign w:val="center"/>
          </w:tcPr>
          <w:p w:rsidR="00143981" w:rsidRPr="00496C9B" w:rsidRDefault="00143981" w:rsidP="003E2BED">
            <w:pPr>
              <w:spacing w:after="0" w:line="240" w:lineRule="auto"/>
              <w:ind w:left="-57" w:right="-57"/>
              <w:jc w:val="center"/>
              <w:rPr>
                <w:rFonts w:eastAsia="Times New Roman" w:cs="Calibri"/>
                <w:b/>
                <w:bCs/>
                <w:color w:val="000000"/>
              </w:rPr>
            </w:pPr>
            <w:r w:rsidRPr="00496C9B">
              <w:rPr>
                <w:rFonts w:cs="Calibri"/>
                <w:b/>
                <w:bCs/>
                <w:color w:val="000000"/>
              </w:rPr>
              <w:t xml:space="preserve">Извори и износи планираних финансијских </w:t>
            </w:r>
          </w:p>
          <w:p w:rsidR="00143981" w:rsidRPr="00496C9B" w:rsidRDefault="00143981" w:rsidP="003E2BED">
            <w:pPr>
              <w:spacing w:after="0" w:line="240" w:lineRule="auto"/>
              <w:ind w:left="-57" w:right="-57"/>
              <w:jc w:val="center"/>
              <w:rPr>
                <w:rFonts w:eastAsia="Times New Roman" w:cs="Calibri"/>
                <w:color w:val="000000"/>
              </w:rPr>
            </w:pPr>
            <w:r w:rsidRPr="00496C9B">
              <w:rPr>
                <w:rFonts w:cs="Calibri"/>
                <w:b/>
                <w:bCs/>
                <w:color w:val="000000"/>
              </w:rPr>
              <w:t>средстава у КМ</w:t>
            </w:r>
          </w:p>
        </w:tc>
      </w:tr>
      <w:tr w:rsidR="00350D74" w:rsidRPr="00496C9B" w:rsidTr="00A24C69">
        <w:trPr>
          <w:trHeight w:val="20"/>
          <w:jc w:val="center"/>
        </w:trPr>
        <w:tc>
          <w:tcPr>
            <w:tcW w:w="662" w:type="pct"/>
            <w:vMerge/>
            <w:shd w:val="clear" w:color="auto" w:fill="D0CECE"/>
            <w:vAlign w:val="center"/>
          </w:tcPr>
          <w:p w:rsidR="00143981" w:rsidRPr="00496C9B" w:rsidRDefault="00143981" w:rsidP="003E2BED">
            <w:pPr>
              <w:spacing w:after="0" w:line="240" w:lineRule="auto"/>
              <w:ind w:left="-57" w:right="-57"/>
              <w:jc w:val="center"/>
              <w:rPr>
                <w:rFonts w:eastAsia="Times New Roman" w:cs="Calibri"/>
                <w:color w:val="000000"/>
              </w:rPr>
            </w:pPr>
          </w:p>
        </w:tc>
        <w:tc>
          <w:tcPr>
            <w:tcW w:w="359" w:type="pct"/>
            <w:vMerge/>
            <w:shd w:val="clear" w:color="auto" w:fill="D0CECE"/>
            <w:vAlign w:val="center"/>
          </w:tcPr>
          <w:p w:rsidR="00143981" w:rsidRPr="00496C9B" w:rsidRDefault="00143981" w:rsidP="003E2BED">
            <w:pPr>
              <w:spacing w:after="0" w:line="240" w:lineRule="auto"/>
              <w:ind w:left="-57" w:right="-57"/>
              <w:jc w:val="center"/>
              <w:rPr>
                <w:rFonts w:eastAsia="Times New Roman" w:cs="Calibri"/>
                <w:color w:val="000000"/>
              </w:rPr>
            </w:pPr>
          </w:p>
        </w:tc>
        <w:tc>
          <w:tcPr>
            <w:tcW w:w="1525" w:type="pct"/>
            <w:vMerge/>
            <w:shd w:val="clear" w:color="auto" w:fill="D0CECE"/>
            <w:vAlign w:val="center"/>
          </w:tcPr>
          <w:p w:rsidR="00143981" w:rsidRPr="00496C9B" w:rsidRDefault="00143981" w:rsidP="003E2BED">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143981" w:rsidRPr="00496C9B" w:rsidRDefault="00143981" w:rsidP="003E2BED">
            <w:pPr>
              <w:spacing w:after="0" w:line="240" w:lineRule="auto"/>
              <w:ind w:left="-57" w:right="-57"/>
              <w:jc w:val="center"/>
              <w:rPr>
                <w:rFonts w:eastAsia="Times New Roman" w:cs="Calibri"/>
                <w:b/>
                <w:color w:val="000000"/>
              </w:rPr>
            </w:pPr>
          </w:p>
        </w:tc>
        <w:tc>
          <w:tcPr>
            <w:tcW w:w="134" w:type="pct"/>
            <w:vMerge/>
            <w:shd w:val="clear" w:color="auto" w:fill="D0CECE"/>
            <w:vAlign w:val="center"/>
          </w:tcPr>
          <w:p w:rsidR="00143981" w:rsidRPr="00496C9B" w:rsidRDefault="00143981" w:rsidP="003E2BED">
            <w:pPr>
              <w:spacing w:after="0" w:line="240" w:lineRule="auto"/>
              <w:ind w:left="-57" w:right="-57"/>
              <w:jc w:val="center"/>
              <w:rPr>
                <w:rFonts w:eastAsia="Times New Roman" w:cs="Calibri"/>
                <w:bCs/>
                <w:color w:val="000000"/>
              </w:rPr>
            </w:pPr>
          </w:p>
        </w:tc>
        <w:tc>
          <w:tcPr>
            <w:tcW w:w="538" w:type="pct"/>
            <w:shd w:val="clear" w:color="auto" w:fill="D0CECE"/>
            <w:vAlign w:val="center"/>
          </w:tcPr>
          <w:p w:rsidR="00143981" w:rsidRPr="00496C9B" w:rsidRDefault="00143981" w:rsidP="003E2BED">
            <w:pPr>
              <w:spacing w:after="0" w:line="240" w:lineRule="auto"/>
              <w:ind w:left="-57" w:right="-57"/>
              <w:jc w:val="center"/>
              <w:rPr>
                <w:rFonts w:eastAsia="Times New Roman" w:cs="Calibri"/>
                <w:bCs/>
                <w:color w:val="000000"/>
              </w:rPr>
            </w:pPr>
            <w:r w:rsidRPr="00496C9B">
              <w:rPr>
                <w:rFonts w:cs="Calibri"/>
                <w:bCs/>
                <w:color w:val="000000"/>
              </w:rPr>
              <w:t>Извори</w:t>
            </w:r>
          </w:p>
        </w:tc>
        <w:tc>
          <w:tcPr>
            <w:tcW w:w="349" w:type="pct"/>
            <w:shd w:val="clear" w:color="auto" w:fill="D0CECE"/>
            <w:vAlign w:val="center"/>
          </w:tcPr>
          <w:p w:rsidR="00143981" w:rsidRPr="00BB0EE8" w:rsidRDefault="0036743C" w:rsidP="003E2BED">
            <w:pPr>
              <w:spacing w:after="0" w:line="240" w:lineRule="auto"/>
              <w:ind w:left="-57" w:right="-57"/>
              <w:jc w:val="center"/>
              <w:rPr>
                <w:rFonts w:eastAsia="Times New Roman" w:cs="Calibri"/>
                <w:bCs/>
                <w:color w:val="000000"/>
              </w:rPr>
            </w:pPr>
            <w:r w:rsidRPr="00496C9B">
              <w:rPr>
                <w:rFonts w:cs="Calibri"/>
                <w:bCs/>
                <w:color w:val="000000"/>
              </w:rPr>
              <w:t>202</w:t>
            </w:r>
            <w:r w:rsidR="0002117C">
              <w:rPr>
                <w:rFonts w:cs="Calibri"/>
                <w:bCs/>
                <w:color w:val="000000"/>
              </w:rPr>
              <w:t>6</w:t>
            </w:r>
            <w:r w:rsidR="005A5309">
              <w:rPr>
                <w:rFonts w:cs="Calibri"/>
                <w:bCs/>
                <w:color w:val="000000"/>
              </w:rPr>
              <w:t>.</w:t>
            </w:r>
          </w:p>
        </w:tc>
        <w:tc>
          <w:tcPr>
            <w:tcW w:w="349" w:type="pct"/>
            <w:shd w:val="clear" w:color="auto" w:fill="D0CECE"/>
            <w:vAlign w:val="center"/>
          </w:tcPr>
          <w:p w:rsidR="00143981" w:rsidRPr="00BB0EE8" w:rsidRDefault="0036743C" w:rsidP="003E2BED">
            <w:pPr>
              <w:spacing w:after="0" w:line="240" w:lineRule="auto"/>
              <w:ind w:left="-57" w:right="-57"/>
              <w:jc w:val="center"/>
              <w:rPr>
                <w:rFonts w:eastAsia="Times New Roman" w:cs="Calibri"/>
                <w:color w:val="000000"/>
              </w:rPr>
            </w:pPr>
            <w:r w:rsidRPr="00496C9B">
              <w:rPr>
                <w:rFonts w:cs="Calibri"/>
                <w:bCs/>
                <w:color w:val="000000"/>
              </w:rPr>
              <w:t>202</w:t>
            </w:r>
            <w:r w:rsidR="0002117C">
              <w:rPr>
                <w:rFonts w:cs="Calibri"/>
                <w:bCs/>
                <w:color w:val="000000"/>
              </w:rPr>
              <w:t>7</w:t>
            </w:r>
            <w:r w:rsidR="005A5309">
              <w:rPr>
                <w:rFonts w:cs="Calibri"/>
                <w:bCs/>
                <w:color w:val="000000"/>
              </w:rPr>
              <w:t>.</w:t>
            </w:r>
          </w:p>
        </w:tc>
        <w:tc>
          <w:tcPr>
            <w:tcW w:w="350" w:type="pct"/>
            <w:shd w:val="clear" w:color="auto" w:fill="D0CECE"/>
            <w:vAlign w:val="center"/>
          </w:tcPr>
          <w:p w:rsidR="00143981" w:rsidRPr="00BB0EE8" w:rsidRDefault="0036743C" w:rsidP="003E2BED">
            <w:pPr>
              <w:spacing w:after="0" w:line="240" w:lineRule="auto"/>
              <w:ind w:left="-57" w:right="-57"/>
              <w:jc w:val="center"/>
              <w:rPr>
                <w:rFonts w:eastAsia="Times New Roman" w:cs="Calibri"/>
                <w:color w:val="000000"/>
              </w:rPr>
            </w:pPr>
            <w:r w:rsidRPr="00496C9B">
              <w:rPr>
                <w:rFonts w:cs="Calibri"/>
                <w:bCs/>
                <w:color w:val="000000"/>
              </w:rPr>
              <w:t>202</w:t>
            </w:r>
            <w:r w:rsidR="0002117C">
              <w:rPr>
                <w:rFonts w:cs="Calibri"/>
                <w:bCs/>
                <w:color w:val="000000"/>
              </w:rPr>
              <w:t>8</w:t>
            </w:r>
            <w:r w:rsidR="005A5309">
              <w:rPr>
                <w:rFonts w:cs="Calibri"/>
                <w:bCs/>
                <w:color w:val="000000"/>
              </w:rPr>
              <w:t>.</w:t>
            </w:r>
          </w:p>
        </w:tc>
      </w:tr>
      <w:tr w:rsidR="00350D74" w:rsidRPr="00496C9B" w:rsidTr="00A24C69">
        <w:trPr>
          <w:trHeight w:val="582"/>
          <w:jc w:val="center"/>
        </w:trPr>
        <w:tc>
          <w:tcPr>
            <w:tcW w:w="662" w:type="pct"/>
            <w:vMerge w:val="restart"/>
            <w:vAlign w:val="center"/>
          </w:tcPr>
          <w:p w:rsidR="002041D3" w:rsidRPr="00496C9B" w:rsidRDefault="003029BF" w:rsidP="003029BF">
            <w:pPr>
              <w:spacing w:after="0" w:line="240" w:lineRule="auto"/>
              <w:ind w:left="-57" w:right="-113"/>
              <w:rPr>
                <w:rFonts w:eastAsia="Times New Roman" w:cs="Calibri"/>
                <w:color w:val="000000"/>
                <w:lang w:val="bs-Cyrl-BA"/>
              </w:rPr>
            </w:pPr>
            <w:r>
              <w:rPr>
                <w:rFonts w:eastAsia="Times New Roman" w:cs="Calibri"/>
                <w:color w:val="000000"/>
              </w:rPr>
              <w:t xml:space="preserve">1.2.1.1. </w:t>
            </w:r>
            <w:r w:rsidR="002041D3" w:rsidRPr="00496C9B">
              <w:rPr>
                <w:rFonts w:eastAsia="Times New Roman" w:cs="Calibri"/>
                <w:color w:val="000000"/>
                <w:lang w:val="bs-Cyrl-BA"/>
              </w:rPr>
              <w:t xml:space="preserve">Подршка подизању вишегодишњих засада воћа и унапређење пластеничке производње поврћа са посебним акцентом на развој органске производње </w:t>
            </w:r>
          </w:p>
        </w:tc>
        <w:tc>
          <w:tcPr>
            <w:tcW w:w="359" w:type="pct"/>
            <w:vMerge w:val="restart"/>
            <w:tcBorders>
              <w:right w:val="single" w:sz="4" w:space="0" w:color="auto"/>
            </w:tcBorders>
            <w:shd w:val="clear" w:color="auto" w:fill="FFFFFF"/>
            <w:vAlign w:val="center"/>
          </w:tcPr>
          <w:p w:rsidR="002041D3" w:rsidRPr="0040506D" w:rsidRDefault="0040506D" w:rsidP="00B10B57">
            <w:pPr>
              <w:spacing w:after="0" w:line="240" w:lineRule="auto"/>
              <w:ind w:left="-57" w:right="-113"/>
              <w:rPr>
                <w:rFonts w:eastAsia="Times New Roman" w:cs="Calibri"/>
                <w:color w:val="000000"/>
              </w:rPr>
            </w:pPr>
            <w:r>
              <w:rPr>
                <w:rFonts w:eastAsia="Times New Roman" w:cs="Calibri"/>
                <w:color w:val="000000"/>
              </w:rPr>
              <w:t>2018-2028</w:t>
            </w:r>
          </w:p>
        </w:tc>
        <w:tc>
          <w:tcPr>
            <w:tcW w:w="1525" w:type="pct"/>
            <w:vMerge w:val="restart"/>
            <w:vAlign w:val="center"/>
          </w:tcPr>
          <w:p w:rsidR="004512FC" w:rsidRPr="000A413F" w:rsidRDefault="00D700FA" w:rsidP="00B10B57">
            <w:pPr>
              <w:spacing w:after="0" w:line="240" w:lineRule="auto"/>
              <w:ind w:left="-57" w:right="-113"/>
              <w:rPr>
                <w:rFonts w:cs="Calibri"/>
                <w:noProof/>
              </w:rPr>
            </w:pPr>
            <w:r w:rsidRPr="00496C9B">
              <w:rPr>
                <w:rFonts w:cs="Calibri"/>
                <w:noProof/>
              </w:rPr>
              <w:t xml:space="preserve">Број </w:t>
            </w:r>
            <w:r w:rsidR="00595DD8">
              <w:rPr>
                <w:rFonts w:cs="Calibri"/>
                <w:noProof/>
              </w:rPr>
              <w:t>газдинстава који се баве производњом</w:t>
            </w:r>
            <w:r w:rsidRPr="00496C9B">
              <w:rPr>
                <w:rFonts w:cs="Calibri"/>
                <w:noProof/>
              </w:rPr>
              <w:t xml:space="preserve"> коштичавог воћа</w:t>
            </w:r>
            <w:r>
              <w:rPr>
                <w:rFonts w:cs="Calibri"/>
                <w:noProof/>
              </w:rPr>
              <w:t xml:space="preserve">; </w:t>
            </w:r>
            <w:r w:rsidRPr="00496C9B">
              <w:rPr>
                <w:rFonts w:cs="Calibri"/>
                <w:noProof/>
              </w:rPr>
              <w:t>Годишњи обим производње коштичавог воћа</w:t>
            </w:r>
            <w:r w:rsidR="00595DD8">
              <w:rPr>
                <w:rFonts w:cs="Calibri"/>
                <w:noProof/>
              </w:rPr>
              <w:t xml:space="preserve"> (t</w:t>
            </w:r>
            <w:r>
              <w:rPr>
                <w:rFonts w:cs="Calibri"/>
                <w:noProof/>
              </w:rPr>
              <w:t xml:space="preserve">); </w:t>
            </w:r>
            <w:r w:rsidR="002041D3" w:rsidRPr="00496C9B">
              <w:rPr>
                <w:rFonts w:cs="Calibri"/>
                <w:noProof/>
              </w:rPr>
              <w:t>Број газдинстава која се баве пластеничком производњом поврћа</w:t>
            </w:r>
            <w:r w:rsidR="00130B32">
              <w:rPr>
                <w:rFonts w:cs="Calibri"/>
                <w:noProof/>
              </w:rPr>
              <w:t xml:space="preserve">; </w:t>
            </w:r>
            <w:r w:rsidR="000A413F" w:rsidRPr="00496C9B">
              <w:rPr>
                <w:rFonts w:cs="Calibri"/>
                <w:noProof/>
              </w:rPr>
              <w:t xml:space="preserve">Годишњи обим </w:t>
            </w:r>
            <w:r w:rsidR="000A413F">
              <w:rPr>
                <w:rFonts w:cs="Calibri"/>
                <w:noProof/>
              </w:rPr>
              <w:t xml:space="preserve">пластеничке </w:t>
            </w:r>
            <w:r w:rsidR="000A413F" w:rsidRPr="00496C9B">
              <w:rPr>
                <w:rFonts w:cs="Calibri"/>
                <w:noProof/>
              </w:rPr>
              <w:t xml:space="preserve">производње </w:t>
            </w:r>
            <w:r w:rsidR="000A413F">
              <w:rPr>
                <w:rFonts w:cs="Calibri"/>
                <w:noProof/>
              </w:rPr>
              <w:t xml:space="preserve">(t); </w:t>
            </w:r>
            <w:r w:rsidR="002041D3" w:rsidRPr="00496C9B">
              <w:rPr>
                <w:rFonts w:cs="Calibri"/>
                <w:noProof/>
              </w:rPr>
              <w:t xml:space="preserve">Број </w:t>
            </w:r>
            <w:r w:rsidR="00BF7F33">
              <w:rPr>
                <w:rFonts w:cs="Calibri"/>
                <w:noProof/>
              </w:rPr>
              <w:t>газдинстава која</w:t>
            </w:r>
            <w:r w:rsidR="002041D3" w:rsidRPr="00496C9B">
              <w:rPr>
                <w:rFonts w:cs="Calibri"/>
                <w:noProof/>
              </w:rPr>
              <w:t xml:space="preserve"> се баве органском производњом</w:t>
            </w:r>
            <w:r w:rsidR="00595DD8">
              <w:rPr>
                <w:rFonts w:cs="Calibri"/>
                <w:noProof/>
              </w:rPr>
              <w:t xml:space="preserve"> поврћа</w:t>
            </w:r>
            <w:r w:rsidR="000A413F">
              <w:rPr>
                <w:rFonts w:cs="Calibri"/>
                <w:noProof/>
              </w:rPr>
              <w:t xml:space="preserve">; </w:t>
            </w:r>
            <w:r w:rsidR="000A413F" w:rsidRPr="00496C9B">
              <w:rPr>
                <w:rFonts w:cs="Calibri"/>
                <w:noProof/>
              </w:rPr>
              <w:t xml:space="preserve">Годишњи обим </w:t>
            </w:r>
            <w:r w:rsidR="000A413F">
              <w:rPr>
                <w:rFonts w:cs="Calibri"/>
                <w:noProof/>
              </w:rPr>
              <w:t>органске</w:t>
            </w:r>
            <w:r w:rsidR="000A413F" w:rsidRPr="00496C9B">
              <w:rPr>
                <w:rFonts w:cs="Calibri"/>
                <w:noProof/>
              </w:rPr>
              <w:t xml:space="preserve"> </w:t>
            </w:r>
            <w:r w:rsidR="000A413F">
              <w:rPr>
                <w:rFonts w:cs="Calibri"/>
                <w:noProof/>
              </w:rPr>
              <w:t>производње (t).</w:t>
            </w:r>
          </w:p>
        </w:tc>
        <w:tc>
          <w:tcPr>
            <w:tcW w:w="719" w:type="pct"/>
            <w:vMerge w:val="restart"/>
            <w:shd w:val="clear" w:color="auto" w:fill="auto"/>
            <w:vAlign w:val="center"/>
          </w:tcPr>
          <w:p w:rsidR="002041D3" w:rsidRPr="00496C9B" w:rsidRDefault="002041D3" w:rsidP="00B10B57">
            <w:pPr>
              <w:autoSpaceDE w:val="0"/>
              <w:autoSpaceDN w:val="0"/>
              <w:adjustRightInd w:val="0"/>
              <w:spacing w:after="0" w:line="240" w:lineRule="auto"/>
              <w:ind w:left="-57" w:right="-113"/>
              <w:rPr>
                <w:rFonts w:eastAsia="Times New Roman" w:cs="Calibri"/>
                <w:color w:val="000000"/>
              </w:rPr>
            </w:pPr>
            <w:r w:rsidRPr="00496C9B">
              <w:rPr>
                <w:rFonts w:eastAsia="Times New Roman" w:cs="Calibri"/>
                <w:color w:val="000000"/>
              </w:rPr>
              <w:t>Одјељење за привреду и друштвене дјелатности</w:t>
            </w:r>
          </w:p>
        </w:tc>
        <w:tc>
          <w:tcPr>
            <w:tcW w:w="134" w:type="pct"/>
            <w:vMerge w:val="restart"/>
            <w:shd w:val="clear" w:color="auto" w:fill="FFFFFF"/>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highlight w:val="yellow"/>
              </w:rPr>
            </w:pPr>
            <w:r w:rsidRPr="00496C9B">
              <w:rPr>
                <w:rFonts w:cs="Calibri"/>
                <w:b/>
                <w:bCs/>
                <w:color w:val="000000"/>
              </w:rPr>
              <w:t>Буџет</w:t>
            </w:r>
          </w:p>
        </w:tc>
        <w:tc>
          <w:tcPr>
            <w:tcW w:w="349" w:type="pct"/>
            <w:shd w:val="clear" w:color="auto" w:fill="FFFFFF"/>
            <w:vAlign w:val="center"/>
          </w:tcPr>
          <w:p w:rsidR="002041D3" w:rsidRPr="00783506" w:rsidRDefault="0040506D" w:rsidP="0040506D">
            <w:pPr>
              <w:spacing w:after="0" w:line="240" w:lineRule="auto"/>
              <w:ind w:left="-57" w:right="-57"/>
              <w:jc w:val="right"/>
              <w:rPr>
                <w:rFonts w:eastAsia="Times New Roman" w:cs="Calibri"/>
                <w:bCs/>
                <w:color w:val="000000"/>
                <w:lang w:val="bs-Cyrl-BA"/>
              </w:rPr>
            </w:pPr>
            <w:r>
              <w:rPr>
                <w:rFonts w:eastAsia="Times New Roman" w:cs="Calibri"/>
                <w:bCs/>
                <w:color w:val="000000"/>
                <w:lang w:val="bs-Cyrl-BA"/>
              </w:rPr>
              <w:t>150</w:t>
            </w:r>
            <w:r w:rsidR="00363196">
              <w:rPr>
                <w:rFonts w:eastAsia="Times New Roman" w:cs="Calibri"/>
                <w:bCs/>
                <w:color w:val="000000"/>
                <w:lang w:val="bs-Cyrl-BA"/>
              </w:rPr>
              <w:t>.000</w:t>
            </w:r>
          </w:p>
        </w:tc>
        <w:tc>
          <w:tcPr>
            <w:tcW w:w="349" w:type="pct"/>
            <w:shd w:val="clear" w:color="auto" w:fill="FFFFFF"/>
            <w:vAlign w:val="center"/>
          </w:tcPr>
          <w:p w:rsidR="002041D3" w:rsidRPr="0078350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10</w:t>
            </w:r>
            <w:r w:rsidR="00A84F5F">
              <w:rPr>
                <w:rFonts w:eastAsia="Times New Roman" w:cs="Calibri"/>
                <w:bCs/>
                <w:color w:val="000000"/>
              </w:rPr>
              <w:t>0.000</w:t>
            </w:r>
          </w:p>
        </w:tc>
        <w:tc>
          <w:tcPr>
            <w:tcW w:w="350" w:type="pct"/>
            <w:shd w:val="clear" w:color="auto" w:fill="FFFFFF"/>
            <w:vAlign w:val="center"/>
          </w:tcPr>
          <w:p w:rsidR="002041D3" w:rsidRPr="0078350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10</w:t>
            </w:r>
            <w:r w:rsidR="00A84F5F">
              <w:rPr>
                <w:rFonts w:eastAsia="Times New Roman" w:cs="Calibri"/>
                <w:bCs/>
                <w:color w:val="000000"/>
              </w:rPr>
              <w:t>0.000</w:t>
            </w:r>
          </w:p>
        </w:tc>
      </w:tr>
      <w:tr w:rsidR="00350D74" w:rsidRPr="00496C9B" w:rsidTr="00A24C69">
        <w:trPr>
          <w:trHeight w:val="583"/>
          <w:jc w:val="center"/>
        </w:trPr>
        <w:tc>
          <w:tcPr>
            <w:tcW w:w="662" w:type="pct"/>
            <w:vMerge/>
            <w:vAlign w:val="center"/>
          </w:tcPr>
          <w:p w:rsidR="002041D3" w:rsidRPr="00496C9B" w:rsidRDefault="002041D3" w:rsidP="00B10B57">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B10B57">
            <w:pPr>
              <w:spacing w:after="0" w:line="240" w:lineRule="auto"/>
              <w:ind w:left="-57" w:right="-113"/>
              <w:jc w:val="center"/>
              <w:rPr>
                <w:rFonts w:eastAsia="Times New Roman" w:cs="Calibri"/>
                <w:color w:val="000000"/>
              </w:rPr>
            </w:pPr>
          </w:p>
        </w:tc>
        <w:tc>
          <w:tcPr>
            <w:tcW w:w="1525" w:type="pct"/>
            <w:vMerge/>
            <w:vAlign w:val="center"/>
          </w:tcPr>
          <w:p w:rsidR="002041D3" w:rsidRPr="00496C9B" w:rsidRDefault="002041D3" w:rsidP="00B10B57">
            <w:pPr>
              <w:spacing w:after="0" w:line="240" w:lineRule="auto"/>
              <w:ind w:left="-57" w:right="-113"/>
              <w:rPr>
                <w:rFonts w:eastAsia="Times New Roman" w:cs="Calibri"/>
                <w:i/>
                <w:color w:val="000000"/>
              </w:rPr>
            </w:pPr>
          </w:p>
        </w:tc>
        <w:tc>
          <w:tcPr>
            <w:tcW w:w="719" w:type="pct"/>
            <w:vMerge/>
            <w:shd w:val="clear" w:color="auto" w:fill="auto"/>
            <w:vAlign w:val="center"/>
          </w:tcPr>
          <w:p w:rsidR="002041D3" w:rsidRPr="00496C9B" w:rsidRDefault="002041D3" w:rsidP="00B10B57">
            <w:pPr>
              <w:spacing w:after="0" w:line="240" w:lineRule="auto"/>
              <w:ind w:left="-57" w:right="-113"/>
              <w:rPr>
                <w:rFonts w:eastAsia="Times New Roman" w:cs="Calibri"/>
                <w:i/>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Кредит</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583"/>
          <w:jc w:val="center"/>
        </w:trPr>
        <w:tc>
          <w:tcPr>
            <w:tcW w:w="662" w:type="pct"/>
            <w:vMerge/>
            <w:vAlign w:val="center"/>
          </w:tcPr>
          <w:p w:rsidR="002041D3" w:rsidRPr="00496C9B" w:rsidRDefault="002041D3" w:rsidP="00B10B57">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B10B57">
            <w:pPr>
              <w:spacing w:after="0" w:line="240" w:lineRule="auto"/>
              <w:ind w:left="-57" w:right="-113"/>
              <w:jc w:val="center"/>
              <w:rPr>
                <w:rFonts w:eastAsia="Times New Roman" w:cs="Calibri"/>
                <w:color w:val="000000"/>
              </w:rPr>
            </w:pPr>
          </w:p>
        </w:tc>
        <w:tc>
          <w:tcPr>
            <w:tcW w:w="1525" w:type="pct"/>
            <w:vMerge/>
            <w:vAlign w:val="center"/>
          </w:tcPr>
          <w:p w:rsidR="002041D3" w:rsidRPr="00496C9B" w:rsidRDefault="002041D3" w:rsidP="00B10B57">
            <w:pPr>
              <w:spacing w:after="0" w:line="240" w:lineRule="auto"/>
              <w:ind w:left="-57" w:right="-113"/>
              <w:rPr>
                <w:rFonts w:eastAsia="Times New Roman" w:cs="Calibri"/>
                <w:b/>
                <w:color w:val="000000"/>
              </w:rPr>
            </w:pPr>
          </w:p>
        </w:tc>
        <w:tc>
          <w:tcPr>
            <w:tcW w:w="719" w:type="pct"/>
            <w:vMerge/>
            <w:shd w:val="clear" w:color="auto" w:fill="auto"/>
            <w:vAlign w:val="center"/>
          </w:tcPr>
          <w:p w:rsidR="002041D3" w:rsidRPr="00496C9B" w:rsidRDefault="002041D3" w:rsidP="00B10B57">
            <w:pPr>
              <w:spacing w:after="0" w:line="240" w:lineRule="auto"/>
              <w:ind w:left="-57" w:right="-113"/>
              <w:rPr>
                <w:rFonts w:eastAsia="Times New Roman" w:cs="Calibri"/>
                <w:b/>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E9016A">
              <w:rPr>
                <w:rFonts w:cs="Calibri"/>
                <w:b/>
                <w:bCs/>
                <w:color w:val="000000"/>
              </w:rPr>
              <w:t>Донације/Грант</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583"/>
          <w:jc w:val="center"/>
        </w:trPr>
        <w:tc>
          <w:tcPr>
            <w:tcW w:w="662" w:type="pct"/>
            <w:vMerge/>
            <w:vAlign w:val="center"/>
          </w:tcPr>
          <w:p w:rsidR="002041D3" w:rsidRPr="00496C9B" w:rsidRDefault="002041D3" w:rsidP="00B10B57">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B10B57">
            <w:pPr>
              <w:spacing w:after="0" w:line="240" w:lineRule="auto"/>
              <w:ind w:left="-57" w:right="-113"/>
              <w:jc w:val="center"/>
              <w:rPr>
                <w:rFonts w:eastAsia="Times New Roman" w:cs="Calibri"/>
                <w:color w:val="000000"/>
              </w:rPr>
            </w:pPr>
          </w:p>
        </w:tc>
        <w:tc>
          <w:tcPr>
            <w:tcW w:w="1525" w:type="pct"/>
            <w:vMerge/>
            <w:vAlign w:val="center"/>
          </w:tcPr>
          <w:p w:rsidR="002041D3" w:rsidRPr="00496C9B" w:rsidRDefault="002041D3" w:rsidP="00B10B57">
            <w:pPr>
              <w:spacing w:after="0" w:line="240" w:lineRule="auto"/>
              <w:ind w:left="-57" w:right="-113"/>
              <w:rPr>
                <w:rFonts w:eastAsia="Times New Roman" w:cs="Calibri"/>
                <w:b/>
                <w:color w:val="000000"/>
              </w:rPr>
            </w:pPr>
          </w:p>
        </w:tc>
        <w:tc>
          <w:tcPr>
            <w:tcW w:w="719" w:type="pct"/>
            <w:vMerge/>
            <w:shd w:val="clear" w:color="auto" w:fill="auto"/>
            <w:vAlign w:val="center"/>
          </w:tcPr>
          <w:p w:rsidR="002041D3" w:rsidRPr="00496C9B" w:rsidRDefault="002041D3" w:rsidP="00B10B57">
            <w:pPr>
              <w:spacing w:after="0" w:line="240" w:lineRule="auto"/>
              <w:ind w:left="-57" w:right="-113"/>
              <w:rPr>
                <w:rFonts w:eastAsia="Times New Roman" w:cs="Calibri"/>
                <w:b/>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Остало</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583"/>
          <w:jc w:val="center"/>
        </w:trPr>
        <w:tc>
          <w:tcPr>
            <w:tcW w:w="662" w:type="pct"/>
            <w:vMerge/>
            <w:vAlign w:val="center"/>
          </w:tcPr>
          <w:p w:rsidR="002041D3" w:rsidRPr="00496C9B" w:rsidRDefault="002041D3" w:rsidP="00B10B57">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B10B57">
            <w:pPr>
              <w:spacing w:after="0" w:line="240" w:lineRule="auto"/>
              <w:ind w:left="-57" w:right="-113"/>
              <w:jc w:val="center"/>
              <w:rPr>
                <w:rFonts w:eastAsia="Times New Roman" w:cs="Calibri"/>
                <w:color w:val="000000"/>
              </w:rPr>
            </w:pPr>
          </w:p>
        </w:tc>
        <w:tc>
          <w:tcPr>
            <w:tcW w:w="1525" w:type="pct"/>
            <w:vMerge/>
            <w:vAlign w:val="center"/>
          </w:tcPr>
          <w:p w:rsidR="002041D3" w:rsidRPr="00496C9B" w:rsidRDefault="002041D3" w:rsidP="00B10B57">
            <w:pPr>
              <w:spacing w:after="0" w:line="240" w:lineRule="auto"/>
              <w:ind w:left="-57" w:right="-113"/>
              <w:rPr>
                <w:rFonts w:eastAsia="Times New Roman" w:cs="Calibri"/>
                <w:b/>
                <w:color w:val="000000"/>
              </w:rPr>
            </w:pPr>
          </w:p>
        </w:tc>
        <w:tc>
          <w:tcPr>
            <w:tcW w:w="719" w:type="pct"/>
            <w:vMerge/>
            <w:shd w:val="clear" w:color="auto" w:fill="auto"/>
            <w:vAlign w:val="center"/>
          </w:tcPr>
          <w:p w:rsidR="002041D3" w:rsidRPr="00496C9B" w:rsidRDefault="002041D3" w:rsidP="00B10B57">
            <w:pPr>
              <w:spacing w:after="0" w:line="240" w:lineRule="auto"/>
              <w:ind w:left="-57" w:right="-113"/>
              <w:rPr>
                <w:rFonts w:eastAsia="Times New Roman" w:cs="Calibri"/>
                <w:b/>
                <w:color w:val="000000"/>
              </w:rPr>
            </w:pPr>
          </w:p>
        </w:tc>
        <w:tc>
          <w:tcPr>
            <w:tcW w:w="134" w:type="pct"/>
            <w:vMerge/>
            <w:shd w:val="clear" w:color="auto" w:fill="F2F2F2"/>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2F2F2"/>
            <w:vAlign w:val="center"/>
          </w:tcPr>
          <w:p w:rsidR="002041D3" w:rsidRPr="00496C9B" w:rsidRDefault="002041D3" w:rsidP="003E2BED">
            <w:pPr>
              <w:spacing w:after="0" w:line="240" w:lineRule="auto"/>
              <w:ind w:left="-57" w:right="-57"/>
              <w:rPr>
                <w:rFonts w:eastAsia="Times New Roman" w:cs="Calibri"/>
                <w:b/>
                <w:bCs/>
                <w:color w:val="000000"/>
              </w:rPr>
            </w:pPr>
            <w:r w:rsidRPr="00496C9B">
              <w:rPr>
                <w:rFonts w:cs="Calibri"/>
                <w:b/>
                <w:bCs/>
                <w:color w:val="000000"/>
              </w:rPr>
              <w:t>Укупно</w:t>
            </w:r>
          </w:p>
        </w:tc>
        <w:tc>
          <w:tcPr>
            <w:tcW w:w="349" w:type="pct"/>
            <w:shd w:val="clear" w:color="auto" w:fill="F2F2F2"/>
            <w:vAlign w:val="center"/>
          </w:tcPr>
          <w:p w:rsidR="002041D3" w:rsidRPr="0036319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15</w:t>
            </w:r>
            <w:r w:rsidR="00363196">
              <w:rPr>
                <w:rFonts w:eastAsia="Times New Roman" w:cs="Calibri"/>
                <w:bCs/>
                <w:color w:val="000000"/>
              </w:rPr>
              <w:t>0.000</w:t>
            </w:r>
          </w:p>
        </w:tc>
        <w:tc>
          <w:tcPr>
            <w:tcW w:w="349" w:type="pct"/>
            <w:shd w:val="clear" w:color="auto" w:fill="F2F2F2"/>
            <w:vAlign w:val="center"/>
          </w:tcPr>
          <w:p w:rsidR="002041D3" w:rsidRPr="0078350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10</w:t>
            </w:r>
            <w:r w:rsidR="00A84F5F">
              <w:rPr>
                <w:rFonts w:eastAsia="Times New Roman" w:cs="Calibri"/>
                <w:bCs/>
                <w:color w:val="000000"/>
              </w:rPr>
              <w:t>0.000</w:t>
            </w:r>
          </w:p>
        </w:tc>
        <w:tc>
          <w:tcPr>
            <w:tcW w:w="350" w:type="pct"/>
            <w:shd w:val="clear" w:color="auto" w:fill="F2F2F2"/>
            <w:vAlign w:val="center"/>
          </w:tcPr>
          <w:p w:rsidR="002041D3" w:rsidRPr="0078350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10</w:t>
            </w:r>
            <w:r w:rsidR="00A84F5F">
              <w:rPr>
                <w:rFonts w:eastAsia="Times New Roman" w:cs="Calibri"/>
                <w:bCs/>
                <w:color w:val="000000"/>
              </w:rPr>
              <w:t>0.000</w:t>
            </w:r>
          </w:p>
        </w:tc>
      </w:tr>
      <w:tr w:rsidR="00350D74" w:rsidRPr="00496C9B" w:rsidTr="00A24C69">
        <w:trPr>
          <w:trHeight w:val="20"/>
          <w:jc w:val="center"/>
        </w:trPr>
        <w:tc>
          <w:tcPr>
            <w:tcW w:w="662" w:type="pct"/>
            <w:vMerge w:val="restart"/>
            <w:vAlign w:val="center"/>
          </w:tcPr>
          <w:p w:rsidR="002041D3" w:rsidRPr="00496C9B" w:rsidRDefault="003029BF" w:rsidP="003029BF">
            <w:pPr>
              <w:spacing w:after="0" w:line="240" w:lineRule="auto"/>
              <w:ind w:left="-57" w:right="-113"/>
              <w:rPr>
                <w:rFonts w:eastAsia="Times New Roman" w:cs="Calibri"/>
                <w:color w:val="000000"/>
                <w:lang w:val="bs-Cyrl-BA"/>
              </w:rPr>
            </w:pPr>
            <w:r>
              <w:rPr>
                <w:rFonts w:cs="Calibri"/>
                <w:color w:val="000000"/>
              </w:rPr>
              <w:t xml:space="preserve">1.2.1.2. </w:t>
            </w:r>
            <w:r w:rsidR="002041D3" w:rsidRPr="00496C9B">
              <w:rPr>
                <w:rFonts w:cs="Calibri"/>
                <w:color w:val="000000"/>
                <w:lang w:val="bs-Cyrl-BA"/>
              </w:rPr>
              <w:t>Унапређење производње млијека и меса</w:t>
            </w:r>
          </w:p>
        </w:tc>
        <w:tc>
          <w:tcPr>
            <w:tcW w:w="359" w:type="pct"/>
            <w:vMerge w:val="restart"/>
            <w:tcBorders>
              <w:right w:val="single" w:sz="4" w:space="0" w:color="auto"/>
            </w:tcBorders>
            <w:shd w:val="clear" w:color="auto" w:fill="FFFFFF"/>
            <w:vAlign w:val="center"/>
          </w:tcPr>
          <w:p w:rsidR="002041D3" w:rsidRPr="0040506D" w:rsidRDefault="0040506D" w:rsidP="00B10B57">
            <w:pPr>
              <w:spacing w:after="0" w:line="240" w:lineRule="auto"/>
              <w:ind w:left="-57" w:right="-113"/>
              <w:rPr>
                <w:rFonts w:eastAsia="Times New Roman" w:cs="Calibri"/>
                <w:color w:val="000000"/>
              </w:rPr>
            </w:pPr>
            <w:r>
              <w:rPr>
                <w:rFonts w:eastAsia="Times New Roman" w:cs="Calibri"/>
                <w:color w:val="000000"/>
              </w:rPr>
              <w:t>2018-2028</w:t>
            </w:r>
          </w:p>
        </w:tc>
        <w:tc>
          <w:tcPr>
            <w:tcW w:w="1525" w:type="pct"/>
            <w:vMerge w:val="restart"/>
            <w:vAlign w:val="center"/>
          </w:tcPr>
          <w:p w:rsidR="004512FC" w:rsidRPr="00130B32" w:rsidRDefault="004512FC" w:rsidP="00B10B57">
            <w:pPr>
              <w:spacing w:after="0" w:line="240" w:lineRule="auto"/>
              <w:ind w:left="-57" w:right="-113"/>
              <w:rPr>
                <w:rFonts w:cs="Calibri"/>
                <w:noProof/>
              </w:rPr>
            </w:pPr>
            <w:r>
              <w:rPr>
                <w:rFonts w:cs="Calibri"/>
                <w:noProof/>
              </w:rPr>
              <w:t>Број</w:t>
            </w:r>
            <w:r w:rsidR="002041D3" w:rsidRPr="00496C9B">
              <w:rPr>
                <w:rFonts w:cs="Calibri"/>
                <w:noProof/>
              </w:rPr>
              <w:t xml:space="preserve"> музних грла</w:t>
            </w:r>
            <w:r w:rsidR="00DF3C75">
              <w:rPr>
                <w:rFonts w:cs="Calibri"/>
                <w:noProof/>
              </w:rPr>
              <w:t>;</w:t>
            </w:r>
            <w:r w:rsidR="00130B32">
              <w:rPr>
                <w:rFonts w:cs="Calibri"/>
                <w:noProof/>
              </w:rPr>
              <w:t xml:space="preserve"> </w:t>
            </w:r>
            <w:r>
              <w:rPr>
                <w:rFonts w:cs="Calibri"/>
                <w:noProof/>
              </w:rPr>
              <w:t xml:space="preserve">Количина </w:t>
            </w:r>
            <w:r w:rsidR="002041D3" w:rsidRPr="00496C9B">
              <w:rPr>
                <w:rFonts w:cs="Calibri"/>
                <w:noProof/>
              </w:rPr>
              <w:t>годишње произв</w:t>
            </w:r>
            <w:r>
              <w:rPr>
                <w:rFonts w:cs="Calibri"/>
                <w:noProof/>
              </w:rPr>
              <w:t>еденог</w:t>
            </w:r>
            <w:r w:rsidR="002041D3" w:rsidRPr="00496C9B">
              <w:rPr>
                <w:rFonts w:cs="Calibri"/>
                <w:noProof/>
              </w:rPr>
              <w:t xml:space="preserve"> јунећег меса</w:t>
            </w:r>
            <w:r>
              <w:rPr>
                <w:rFonts w:cs="Calibri"/>
                <w:noProof/>
              </w:rPr>
              <w:t xml:space="preserve"> (</w:t>
            </w:r>
            <w:r w:rsidR="000A413F">
              <w:rPr>
                <w:rFonts w:cs="Calibri"/>
                <w:noProof/>
              </w:rPr>
              <w:t>t</w:t>
            </w:r>
            <w:r>
              <w:rPr>
                <w:rFonts w:cs="Calibri"/>
                <w:noProof/>
              </w:rPr>
              <w:t>)</w:t>
            </w:r>
            <w:r w:rsidR="00DF3C75">
              <w:rPr>
                <w:rFonts w:cs="Calibri"/>
                <w:noProof/>
              </w:rPr>
              <w:t>;</w:t>
            </w:r>
            <w:r w:rsidR="00130B32">
              <w:rPr>
                <w:rFonts w:cs="Calibri"/>
                <w:noProof/>
              </w:rPr>
              <w:t xml:space="preserve"> </w:t>
            </w:r>
            <w:r>
              <w:rPr>
                <w:rFonts w:cs="Calibri"/>
                <w:noProof/>
              </w:rPr>
              <w:t>Количина годишње произведеног</w:t>
            </w:r>
            <w:r w:rsidR="002041D3" w:rsidRPr="00496C9B">
              <w:rPr>
                <w:rFonts w:cs="Calibri"/>
                <w:noProof/>
              </w:rPr>
              <w:t xml:space="preserve"> свињског меса</w:t>
            </w:r>
            <w:r>
              <w:rPr>
                <w:rFonts w:cs="Calibri"/>
                <w:noProof/>
              </w:rPr>
              <w:t>(</w:t>
            </w:r>
            <w:r w:rsidR="000A413F">
              <w:rPr>
                <w:rFonts w:cs="Calibri"/>
                <w:noProof/>
              </w:rPr>
              <w:t>t</w:t>
            </w:r>
            <w:r>
              <w:rPr>
                <w:rFonts w:cs="Calibri"/>
                <w:noProof/>
              </w:rPr>
              <w:t>)</w:t>
            </w:r>
            <w:r w:rsidR="009F5FD3">
              <w:rPr>
                <w:rFonts w:cs="Calibri"/>
                <w:noProof/>
              </w:rPr>
              <w:t>.</w:t>
            </w:r>
          </w:p>
        </w:tc>
        <w:tc>
          <w:tcPr>
            <w:tcW w:w="719" w:type="pct"/>
            <w:vMerge w:val="restart"/>
            <w:shd w:val="clear" w:color="auto" w:fill="auto"/>
            <w:vAlign w:val="center"/>
          </w:tcPr>
          <w:p w:rsidR="002041D3" w:rsidRPr="00496C9B" w:rsidRDefault="002041D3" w:rsidP="00B10B57">
            <w:pPr>
              <w:autoSpaceDE w:val="0"/>
              <w:autoSpaceDN w:val="0"/>
              <w:adjustRightInd w:val="0"/>
              <w:spacing w:after="0" w:line="240" w:lineRule="auto"/>
              <w:ind w:left="-57" w:right="-113"/>
              <w:rPr>
                <w:rFonts w:cs="Calibri"/>
                <w:color w:val="000000"/>
              </w:rPr>
            </w:pPr>
            <w:r w:rsidRPr="00496C9B">
              <w:rPr>
                <w:rFonts w:eastAsia="Times New Roman" w:cs="Calibri"/>
                <w:color w:val="000000"/>
              </w:rPr>
              <w:t>Одјељење за привреду и друштвене дјелатности</w:t>
            </w:r>
          </w:p>
        </w:tc>
        <w:tc>
          <w:tcPr>
            <w:tcW w:w="134" w:type="pct"/>
            <w:vMerge w:val="restart"/>
            <w:shd w:val="clear" w:color="auto" w:fill="FFFFFF"/>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Буџет</w:t>
            </w:r>
          </w:p>
        </w:tc>
        <w:tc>
          <w:tcPr>
            <w:tcW w:w="349" w:type="pct"/>
            <w:shd w:val="clear" w:color="auto" w:fill="FFFFFF"/>
            <w:vAlign w:val="center"/>
          </w:tcPr>
          <w:p w:rsidR="002041D3" w:rsidRPr="00363196"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35</w:t>
            </w:r>
            <w:r w:rsidR="00A84F5F">
              <w:rPr>
                <w:rFonts w:eastAsia="Times New Roman" w:cs="Calibri"/>
                <w:bCs/>
                <w:color w:val="000000"/>
              </w:rPr>
              <w:t>0</w:t>
            </w:r>
            <w:r w:rsidR="00363196">
              <w:rPr>
                <w:rFonts w:eastAsia="Times New Roman" w:cs="Calibri"/>
                <w:bCs/>
                <w:color w:val="000000"/>
              </w:rPr>
              <w:t>.000</w:t>
            </w:r>
          </w:p>
        </w:tc>
        <w:tc>
          <w:tcPr>
            <w:tcW w:w="349" w:type="pct"/>
            <w:shd w:val="clear" w:color="auto" w:fill="FFFFFF"/>
            <w:vAlign w:val="center"/>
          </w:tcPr>
          <w:p w:rsidR="002041D3" w:rsidRPr="00783506" w:rsidRDefault="0040506D" w:rsidP="00783506">
            <w:pPr>
              <w:spacing w:after="0" w:line="240" w:lineRule="auto"/>
              <w:ind w:left="-57" w:right="-57"/>
              <w:jc w:val="right"/>
              <w:rPr>
                <w:rFonts w:eastAsia="Times New Roman" w:cs="Calibri"/>
                <w:color w:val="000000"/>
              </w:rPr>
            </w:pPr>
            <w:r>
              <w:rPr>
                <w:rFonts w:eastAsia="Times New Roman" w:cs="Calibri"/>
                <w:color w:val="000000"/>
              </w:rPr>
              <w:t>30</w:t>
            </w:r>
            <w:r w:rsidR="00A84F5F">
              <w:rPr>
                <w:rFonts w:eastAsia="Times New Roman" w:cs="Calibri"/>
                <w:color w:val="000000"/>
              </w:rPr>
              <w:t>0.000</w:t>
            </w:r>
          </w:p>
        </w:tc>
        <w:tc>
          <w:tcPr>
            <w:tcW w:w="350" w:type="pct"/>
            <w:shd w:val="clear" w:color="auto" w:fill="FFFFFF"/>
            <w:vAlign w:val="center"/>
          </w:tcPr>
          <w:p w:rsidR="002041D3" w:rsidRPr="00783506" w:rsidRDefault="0040506D" w:rsidP="00BB0EE8">
            <w:pPr>
              <w:spacing w:after="0" w:line="240" w:lineRule="auto"/>
              <w:ind w:left="-57" w:right="-57"/>
              <w:jc w:val="right"/>
              <w:rPr>
                <w:rFonts w:eastAsia="Times New Roman" w:cs="Calibri"/>
                <w:color w:val="000000"/>
              </w:rPr>
            </w:pPr>
            <w:r>
              <w:rPr>
                <w:rFonts w:eastAsia="Times New Roman" w:cs="Calibri"/>
                <w:color w:val="000000"/>
              </w:rPr>
              <w:t>30</w:t>
            </w:r>
            <w:r w:rsidR="00A84F5F">
              <w:rPr>
                <w:rFonts w:eastAsia="Times New Roman" w:cs="Calibri"/>
                <w:color w:val="000000"/>
              </w:rPr>
              <w:t>0.000</w:t>
            </w:r>
          </w:p>
        </w:tc>
      </w:tr>
      <w:tr w:rsidR="00350D74" w:rsidRPr="00496C9B" w:rsidTr="00A24C69">
        <w:trPr>
          <w:trHeight w:val="20"/>
          <w:jc w:val="center"/>
        </w:trPr>
        <w:tc>
          <w:tcPr>
            <w:tcW w:w="662" w:type="pct"/>
            <w:vMerge/>
            <w:vAlign w:val="center"/>
          </w:tcPr>
          <w:p w:rsidR="002041D3" w:rsidRPr="00496C9B" w:rsidRDefault="002041D3"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1525" w:type="pct"/>
            <w:vMerge/>
            <w:vAlign w:val="center"/>
          </w:tcPr>
          <w:p w:rsidR="002041D3" w:rsidRPr="00496C9B" w:rsidRDefault="002041D3"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2041D3" w:rsidRPr="00496C9B" w:rsidRDefault="002041D3"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Кредит</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20"/>
          <w:jc w:val="center"/>
        </w:trPr>
        <w:tc>
          <w:tcPr>
            <w:tcW w:w="662" w:type="pct"/>
            <w:vMerge/>
            <w:vAlign w:val="center"/>
          </w:tcPr>
          <w:p w:rsidR="002041D3" w:rsidRPr="00496C9B" w:rsidRDefault="002041D3"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1525" w:type="pct"/>
            <w:vMerge/>
          </w:tcPr>
          <w:p w:rsidR="002041D3" w:rsidRPr="00496C9B" w:rsidRDefault="002041D3"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2041D3" w:rsidRPr="00496C9B" w:rsidRDefault="002041D3"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2041D3" w:rsidRPr="00496C9B" w:rsidRDefault="001846D0" w:rsidP="003E2BED">
            <w:pPr>
              <w:spacing w:after="0" w:line="240" w:lineRule="auto"/>
              <w:ind w:left="-57" w:right="-57"/>
              <w:rPr>
                <w:rFonts w:cs="Calibri"/>
                <w:b/>
                <w:bCs/>
                <w:color w:val="000000"/>
                <w:highlight w:val="yellow"/>
              </w:rPr>
            </w:pPr>
            <w:r>
              <w:rPr>
                <w:rFonts w:cs="Calibri"/>
                <w:b/>
                <w:bCs/>
                <w:color w:val="000000"/>
              </w:rPr>
              <w:t>Донације</w:t>
            </w:r>
            <w:r w:rsidR="003E2BED">
              <w:rPr>
                <w:rFonts w:cs="Calibri"/>
                <w:b/>
                <w:bCs/>
                <w:color w:val="000000"/>
              </w:rPr>
              <w:t>/</w:t>
            </w:r>
            <w:r w:rsidR="002041D3" w:rsidRPr="00E9016A">
              <w:rPr>
                <w:rFonts w:cs="Calibri"/>
                <w:b/>
                <w:bCs/>
                <w:color w:val="000000"/>
              </w:rPr>
              <w:t>Грант</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20"/>
          <w:jc w:val="center"/>
        </w:trPr>
        <w:tc>
          <w:tcPr>
            <w:tcW w:w="662" w:type="pct"/>
            <w:vMerge/>
            <w:vAlign w:val="center"/>
          </w:tcPr>
          <w:p w:rsidR="002041D3" w:rsidRPr="00496C9B" w:rsidRDefault="002041D3"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1525" w:type="pct"/>
            <w:vMerge/>
          </w:tcPr>
          <w:p w:rsidR="002041D3" w:rsidRPr="00496C9B" w:rsidRDefault="002041D3"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2041D3" w:rsidRPr="00496C9B" w:rsidRDefault="002041D3"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Остало</w:t>
            </w:r>
          </w:p>
        </w:tc>
        <w:tc>
          <w:tcPr>
            <w:tcW w:w="349" w:type="pct"/>
            <w:shd w:val="clear" w:color="auto" w:fill="FFFFFF"/>
            <w:vAlign w:val="center"/>
          </w:tcPr>
          <w:p w:rsidR="002041D3" w:rsidRPr="00363196" w:rsidRDefault="00363196"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2041D3"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496C9B" w:rsidTr="00A24C69">
        <w:trPr>
          <w:trHeight w:val="20"/>
          <w:jc w:val="center"/>
        </w:trPr>
        <w:tc>
          <w:tcPr>
            <w:tcW w:w="662" w:type="pct"/>
            <w:vMerge/>
            <w:vAlign w:val="center"/>
          </w:tcPr>
          <w:p w:rsidR="002041D3" w:rsidRPr="00496C9B" w:rsidRDefault="002041D3"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2041D3" w:rsidRPr="00496C9B" w:rsidRDefault="002041D3" w:rsidP="003E2BED">
            <w:pPr>
              <w:spacing w:after="0" w:line="240" w:lineRule="auto"/>
              <w:ind w:left="-57" w:right="-57"/>
              <w:jc w:val="center"/>
              <w:rPr>
                <w:rFonts w:eastAsia="Times New Roman" w:cs="Calibri"/>
                <w:color w:val="000000"/>
              </w:rPr>
            </w:pPr>
          </w:p>
        </w:tc>
        <w:tc>
          <w:tcPr>
            <w:tcW w:w="1525" w:type="pct"/>
            <w:vMerge/>
          </w:tcPr>
          <w:p w:rsidR="002041D3" w:rsidRPr="00496C9B" w:rsidRDefault="002041D3"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2041D3" w:rsidRPr="00496C9B" w:rsidRDefault="002041D3"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2F2F2"/>
          </w:tcPr>
          <w:p w:rsidR="002041D3" w:rsidRPr="00496C9B" w:rsidRDefault="002041D3" w:rsidP="003E2BED">
            <w:pPr>
              <w:spacing w:after="0" w:line="240" w:lineRule="auto"/>
              <w:ind w:left="-57" w:right="-57"/>
              <w:jc w:val="center"/>
              <w:rPr>
                <w:rFonts w:eastAsia="Times New Roman" w:cs="Calibri"/>
                <w:color w:val="000000"/>
              </w:rPr>
            </w:pPr>
          </w:p>
        </w:tc>
        <w:tc>
          <w:tcPr>
            <w:tcW w:w="538" w:type="pct"/>
            <w:shd w:val="clear" w:color="auto" w:fill="F2F2F2"/>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Укупно</w:t>
            </w:r>
          </w:p>
        </w:tc>
        <w:tc>
          <w:tcPr>
            <w:tcW w:w="349" w:type="pct"/>
            <w:shd w:val="clear" w:color="auto" w:fill="F2F2F2"/>
            <w:vAlign w:val="center"/>
          </w:tcPr>
          <w:p w:rsidR="002041D3" w:rsidRPr="00363196" w:rsidRDefault="0040506D" w:rsidP="00A84F5F">
            <w:pPr>
              <w:spacing w:after="0" w:line="240" w:lineRule="auto"/>
              <w:ind w:left="-57" w:right="-57"/>
              <w:jc w:val="right"/>
              <w:rPr>
                <w:rFonts w:eastAsia="Times New Roman" w:cs="Calibri"/>
                <w:bCs/>
                <w:color w:val="000000"/>
              </w:rPr>
            </w:pPr>
            <w:r>
              <w:rPr>
                <w:rFonts w:eastAsia="Times New Roman" w:cs="Calibri"/>
                <w:bCs/>
                <w:color w:val="000000"/>
              </w:rPr>
              <w:t>35</w:t>
            </w:r>
            <w:r w:rsidR="00A84F5F">
              <w:rPr>
                <w:rFonts w:eastAsia="Times New Roman" w:cs="Calibri"/>
                <w:bCs/>
                <w:color w:val="000000"/>
              </w:rPr>
              <w:t>0</w:t>
            </w:r>
            <w:r w:rsidR="00363196">
              <w:rPr>
                <w:rFonts w:eastAsia="Times New Roman" w:cs="Calibri"/>
                <w:bCs/>
                <w:color w:val="000000"/>
              </w:rPr>
              <w:t>.000</w:t>
            </w:r>
          </w:p>
        </w:tc>
        <w:tc>
          <w:tcPr>
            <w:tcW w:w="349" w:type="pct"/>
            <w:shd w:val="clear" w:color="auto" w:fill="F2F2F2"/>
            <w:vAlign w:val="center"/>
          </w:tcPr>
          <w:p w:rsidR="002041D3" w:rsidRPr="00197504"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30</w:t>
            </w:r>
            <w:r w:rsidR="00A84F5F">
              <w:rPr>
                <w:rFonts w:eastAsia="Times New Roman" w:cs="Calibri"/>
                <w:bCs/>
                <w:color w:val="000000"/>
              </w:rPr>
              <w:t>0.000</w:t>
            </w:r>
          </w:p>
        </w:tc>
        <w:tc>
          <w:tcPr>
            <w:tcW w:w="350" w:type="pct"/>
            <w:shd w:val="clear" w:color="auto" w:fill="F2F2F2"/>
            <w:vAlign w:val="center"/>
          </w:tcPr>
          <w:p w:rsidR="002041D3" w:rsidRPr="00197504" w:rsidRDefault="0040506D" w:rsidP="00783506">
            <w:pPr>
              <w:spacing w:after="0" w:line="240" w:lineRule="auto"/>
              <w:ind w:left="-57" w:right="-57"/>
              <w:jc w:val="right"/>
              <w:rPr>
                <w:rFonts w:eastAsia="Times New Roman" w:cs="Calibri"/>
                <w:bCs/>
                <w:color w:val="000000"/>
              </w:rPr>
            </w:pPr>
            <w:r>
              <w:rPr>
                <w:rFonts w:eastAsia="Times New Roman" w:cs="Calibri"/>
                <w:bCs/>
                <w:color w:val="000000"/>
              </w:rPr>
              <w:t>30</w:t>
            </w:r>
            <w:r w:rsidR="00A84F5F">
              <w:rPr>
                <w:rFonts w:eastAsia="Times New Roman" w:cs="Calibri"/>
                <w:bCs/>
                <w:color w:val="000000"/>
              </w:rPr>
              <w:t>0.000</w:t>
            </w:r>
          </w:p>
        </w:tc>
      </w:tr>
      <w:tr w:rsidR="002041D3" w:rsidRPr="00496C9B" w:rsidTr="00A24C69">
        <w:trPr>
          <w:trHeight w:val="20"/>
          <w:jc w:val="center"/>
        </w:trPr>
        <w:tc>
          <w:tcPr>
            <w:tcW w:w="3398" w:type="pct"/>
            <w:gridSpan w:val="5"/>
            <w:vMerge w:val="restart"/>
            <w:shd w:val="clear" w:color="auto" w:fill="DEEAF6"/>
            <w:vAlign w:val="center"/>
          </w:tcPr>
          <w:p w:rsidR="002041D3" w:rsidRPr="00496C9B" w:rsidRDefault="002041D3" w:rsidP="003E2BED">
            <w:pPr>
              <w:spacing w:after="0" w:line="240" w:lineRule="auto"/>
              <w:ind w:left="-57" w:right="-57"/>
              <w:jc w:val="both"/>
              <w:rPr>
                <w:rFonts w:eastAsia="Times New Roman" w:cs="Calibri"/>
                <w:bCs/>
                <w:color w:val="000000"/>
              </w:rPr>
            </w:pPr>
            <w:r w:rsidRPr="00496C9B">
              <w:rPr>
                <w:rFonts w:cs="Calibri"/>
                <w:b/>
                <w:color w:val="000000"/>
              </w:rPr>
              <w:t xml:space="preserve">Укупно за мјеру: </w:t>
            </w:r>
            <w:r w:rsidR="0049053B" w:rsidRPr="00B10B57">
              <w:rPr>
                <w:rFonts w:cs="Calibri"/>
                <w:color w:val="000000"/>
              </w:rPr>
              <w:t xml:space="preserve">1.2.1. </w:t>
            </w:r>
            <w:r w:rsidRPr="00B10B57">
              <w:rPr>
                <w:rFonts w:cs="Calibri"/>
                <w:bCs/>
                <w:noProof/>
              </w:rPr>
              <w:t>Додјела подстицаја за развој пољопривредне производње</w:t>
            </w:r>
          </w:p>
        </w:tc>
        <w:tc>
          <w:tcPr>
            <w:tcW w:w="538" w:type="pct"/>
            <w:shd w:val="clear" w:color="auto" w:fill="DEEAF6"/>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Буџет</w:t>
            </w:r>
          </w:p>
        </w:tc>
        <w:tc>
          <w:tcPr>
            <w:tcW w:w="349" w:type="pct"/>
            <w:shd w:val="clear" w:color="auto" w:fill="DEEAF6"/>
            <w:vAlign w:val="center"/>
          </w:tcPr>
          <w:p w:rsidR="002041D3" w:rsidRPr="003E3059" w:rsidRDefault="0040506D" w:rsidP="00783506">
            <w:pPr>
              <w:spacing w:after="0" w:line="240" w:lineRule="auto"/>
              <w:ind w:left="-57" w:right="-57"/>
              <w:jc w:val="right"/>
              <w:rPr>
                <w:rFonts w:eastAsia="Times New Roman" w:cs="Calibri"/>
                <w:b/>
                <w:bCs/>
                <w:color w:val="000000"/>
              </w:rPr>
            </w:pPr>
            <w:r>
              <w:rPr>
                <w:rFonts w:eastAsia="Times New Roman" w:cs="Calibri"/>
                <w:b/>
                <w:bCs/>
                <w:color w:val="000000"/>
              </w:rPr>
              <w:t>50</w:t>
            </w:r>
            <w:r w:rsidR="003E3059">
              <w:rPr>
                <w:rFonts w:eastAsia="Times New Roman" w:cs="Calibri"/>
                <w:b/>
                <w:bCs/>
                <w:color w:val="000000"/>
              </w:rPr>
              <w:t>0.000</w:t>
            </w:r>
          </w:p>
        </w:tc>
        <w:tc>
          <w:tcPr>
            <w:tcW w:w="349" w:type="pct"/>
            <w:shd w:val="clear" w:color="auto" w:fill="DEEAF6"/>
            <w:vAlign w:val="center"/>
          </w:tcPr>
          <w:p w:rsidR="002041D3" w:rsidRPr="003E3059" w:rsidRDefault="0040506D" w:rsidP="00783506">
            <w:pPr>
              <w:spacing w:after="0" w:line="240" w:lineRule="auto"/>
              <w:ind w:left="-57" w:right="-57"/>
              <w:jc w:val="right"/>
              <w:rPr>
                <w:rFonts w:eastAsia="Times New Roman" w:cs="Calibri"/>
                <w:b/>
                <w:color w:val="000000"/>
              </w:rPr>
            </w:pPr>
            <w:r>
              <w:rPr>
                <w:rFonts w:eastAsia="Times New Roman" w:cs="Calibri"/>
                <w:b/>
                <w:color w:val="000000"/>
              </w:rPr>
              <w:t>40</w:t>
            </w:r>
            <w:r w:rsidR="003E3059">
              <w:rPr>
                <w:rFonts w:eastAsia="Times New Roman" w:cs="Calibri"/>
                <w:b/>
                <w:color w:val="000000"/>
              </w:rPr>
              <w:t>0.000</w:t>
            </w:r>
          </w:p>
        </w:tc>
        <w:tc>
          <w:tcPr>
            <w:tcW w:w="350" w:type="pct"/>
            <w:shd w:val="clear" w:color="auto" w:fill="DEEAF6"/>
            <w:vAlign w:val="center"/>
          </w:tcPr>
          <w:p w:rsidR="002041D3" w:rsidRPr="003E3059" w:rsidRDefault="0040506D" w:rsidP="00783506">
            <w:pPr>
              <w:spacing w:after="0" w:line="240" w:lineRule="auto"/>
              <w:ind w:left="-57" w:right="-57"/>
              <w:jc w:val="right"/>
              <w:rPr>
                <w:rFonts w:eastAsia="Times New Roman" w:cs="Calibri"/>
                <w:b/>
                <w:color w:val="000000"/>
              </w:rPr>
            </w:pPr>
            <w:r>
              <w:rPr>
                <w:rFonts w:eastAsia="Times New Roman" w:cs="Calibri"/>
                <w:b/>
                <w:color w:val="000000"/>
              </w:rPr>
              <w:t>40</w:t>
            </w:r>
            <w:r w:rsidR="003E3059">
              <w:rPr>
                <w:rFonts w:eastAsia="Times New Roman" w:cs="Calibri"/>
                <w:b/>
                <w:color w:val="000000"/>
              </w:rPr>
              <w:t>0.000</w:t>
            </w:r>
          </w:p>
        </w:tc>
      </w:tr>
      <w:tr w:rsidR="002041D3" w:rsidRPr="00496C9B" w:rsidTr="00A24C69">
        <w:trPr>
          <w:trHeight w:val="20"/>
          <w:jc w:val="center"/>
        </w:trPr>
        <w:tc>
          <w:tcPr>
            <w:tcW w:w="3398" w:type="pct"/>
            <w:gridSpan w:val="5"/>
            <w:vMerge/>
            <w:shd w:val="clear" w:color="auto" w:fill="DEEAF6"/>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Кредит</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041D3" w:rsidRPr="00496C9B" w:rsidTr="00A24C69">
        <w:trPr>
          <w:trHeight w:val="20"/>
          <w:jc w:val="center"/>
        </w:trPr>
        <w:tc>
          <w:tcPr>
            <w:tcW w:w="3398" w:type="pct"/>
            <w:gridSpan w:val="5"/>
            <w:vMerge/>
            <w:shd w:val="clear" w:color="auto" w:fill="DEEAF6"/>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2041D3" w:rsidRPr="0049053B" w:rsidRDefault="002041D3" w:rsidP="003E2BED">
            <w:pPr>
              <w:spacing w:after="0" w:line="240" w:lineRule="auto"/>
              <w:ind w:left="-57" w:right="-57"/>
              <w:rPr>
                <w:rFonts w:cs="Calibri"/>
                <w:b/>
                <w:bCs/>
                <w:color w:val="000000"/>
              </w:rPr>
            </w:pPr>
            <w:r w:rsidRPr="00496C9B">
              <w:rPr>
                <w:rFonts w:cs="Calibri"/>
                <w:b/>
                <w:bCs/>
                <w:color w:val="000000"/>
              </w:rPr>
              <w:t>Донације</w:t>
            </w:r>
            <w:r w:rsidR="0049053B">
              <w:rPr>
                <w:rFonts w:cs="Calibri"/>
                <w:b/>
                <w:bCs/>
                <w:color w:val="000000"/>
              </w:rPr>
              <w:t>/Грант</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041D3" w:rsidRPr="00496C9B" w:rsidTr="00A24C69">
        <w:trPr>
          <w:trHeight w:val="20"/>
          <w:jc w:val="center"/>
        </w:trPr>
        <w:tc>
          <w:tcPr>
            <w:tcW w:w="3398" w:type="pct"/>
            <w:gridSpan w:val="5"/>
            <w:vMerge/>
            <w:shd w:val="clear" w:color="auto" w:fill="DEEAF6"/>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Остало</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2041D3" w:rsidRPr="003E3059" w:rsidRDefault="003E3059"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041D3" w:rsidRPr="00496C9B" w:rsidTr="00A24C69">
        <w:trPr>
          <w:trHeight w:val="20"/>
          <w:jc w:val="center"/>
        </w:trPr>
        <w:tc>
          <w:tcPr>
            <w:tcW w:w="3398" w:type="pct"/>
            <w:gridSpan w:val="5"/>
            <w:vMerge/>
            <w:shd w:val="clear" w:color="auto" w:fill="DEEAF6"/>
            <w:vAlign w:val="center"/>
          </w:tcPr>
          <w:p w:rsidR="002041D3" w:rsidRPr="00496C9B" w:rsidRDefault="002041D3"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2041D3" w:rsidRPr="00496C9B" w:rsidRDefault="002041D3" w:rsidP="003E2BED">
            <w:pPr>
              <w:spacing w:after="0" w:line="240" w:lineRule="auto"/>
              <w:ind w:left="-57" w:right="-57"/>
              <w:rPr>
                <w:rFonts w:cs="Calibri"/>
                <w:b/>
                <w:bCs/>
                <w:color w:val="000000"/>
              </w:rPr>
            </w:pPr>
            <w:r w:rsidRPr="00496C9B">
              <w:rPr>
                <w:rFonts w:cs="Calibri"/>
                <w:b/>
                <w:bCs/>
                <w:color w:val="000000"/>
              </w:rPr>
              <w:t>Укупно</w:t>
            </w:r>
          </w:p>
        </w:tc>
        <w:tc>
          <w:tcPr>
            <w:tcW w:w="349" w:type="pct"/>
            <w:shd w:val="clear" w:color="auto" w:fill="DEEAF6"/>
            <w:vAlign w:val="center"/>
          </w:tcPr>
          <w:p w:rsidR="002041D3" w:rsidRPr="003E3059" w:rsidRDefault="0040506D" w:rsidP="00783506">
            <w:pPr>
              <w:spacing w:after="0" w:line="240" w:lineRule="auto"/>
              <w:ind w:left="-57" w:right="-57"/>
              <w:jc w:val="right"/>
              <w:rPr>
                <w:rFonts w:eastAsia="Times New Roman" w:cs="Calibri"/>
                <w:b/>
                <w:bCs/>
                <w:color w:val="000000"/>
              </w:rPr>
            </w:pPr>
            <w:r>
              <w:rPr>
                <w:rFonts w:eastAsia="Times New Roman" w:cs="Calibri"/>
                <w:b/>
                <w:bCs/>
                <w:color w:val="000000"/>
              </w:rPr>
              <w:t>50</w:t>
            </w:r>
            <w:r w:rsidR="003E3059">
              <w:rPr>
                <w:rFonts w:eastAsia="Times New Roman" w:cs="Calibri"/>
                <w:b/>
                <w:bCs/>
                <w:color w:val="000000"/>
              </w:rPr>
              <w:t>0.000</w:t>
            </w:r>
          </w:p>
        </w:tc>
        <w:tc>
          <w:tcPr>
            <w:tcW w:w="349" w:type="pct"/>
            <w:shd w:val="clear" w:color="auto" w:fill="DEEAF6"/>
            <w:vAlign w:val="center"/>
          </w:tcPr>
          <w:p w:rsidR="002041D3" w:rsidRPr="003E3059" w:rsidRDefault="0040506D" w:rsidP="00783506">
            <w:pPr>
              <w:spacing w:after="0" w:line="240" w:lineRule="auto"/>
              <w:ind w:left="-57" w:right="-57"/>
              <w:jc w:val="right"/>
              <w:rPr>
                <w:rFonts w:eastAsia="Times New Roman" w:cs="Calibri"/>
                <w:b/>
                <w:bCs/>
                <w:color w:val="000000"/>
              </w:rPr>
            </w:pPr>
            <w:r>
              <w:rPr>
                <w:rFonts w:eastAsia="Times New Roman" w:cs="Calibri"/>
                <w:b/>
                <w:bCs/>
                <w:color w:val="000000"/>
              </w:rPr>
              <w:t>40</w:t>
            </w:r>
            <w:r w:rsidR="003E3059">
              <w:rPr>
                <w:rFonts w:eastAsia="Times New Roman" w:cs="Calibri"/>
                <w:b/>
                <w:bCs/>
                <w:color w:val="000000"/>
              </w:rPr>
              <w:t>0.000</w:t>
            </w:r>
          </w:p>
        </w:tc>
        <w:tc>
          <w:tcPr>
            <w:tcW w:w="350" w:type="pct"/>
            <w:shd w:val="clear" w:color="auto" w:fill="DEEAF6"/>
            <w:vAlign w:val="center"/>
          </w:tcPr>
          <w:p w:rsidR="002041D3" w:rsidRPr="003E3059" w:rsidRDefault="0040506D" w:rsidP="00783506">
            <w:pPr>
              <w:spacing w:after="0" w:line="240" w:lineRule="auto"/>
              <w:ind w:left="-57" w:right="-57"/>
              <w:jc w:val="right"/>
              <w:rPr>
                <w:rFonts w:eastAsia="Times New Roman" w:cs="Calibri"/>
                <w:b/>
                <w:bCs/>
                <w:color w:val="000000"/>
              </w:rPr>
            </w:pPr>
            <w:r>
              <w:rPr>
                <w:rFonts w:eastAsia="Times New Roman" w:cs="Calibri"/>
                <w:b/>
                <w:bCs/>
                <w:color w:val="000000"/>
              </w:rPr>
              <w:t>40</w:t>
            </w:r>
            <w:r w:rsidR="003E3059">
              <w:rPr>
                <w:rFonts w:eastAsia="Times New Roman" w:cs="Calibri"/>
                <w:b/>
                <w:bCs/>
                <w:color w:val="000000"/>
              </w:rPr>
              <w:t>0.000</w:t>
            </w:r>
          </w:p>
        </w:tc>
      </w:tr>
    </w:tbl>
    <w:p w:rsidR="00143981" w:rsidRDefault="00143981" w:rsidP="00E03E76">
      <w:pPr>
        <w:spacing w:after="0" w:line="240" w:lineRule="auto"/>
        <w:jc w:val="both"/>
        <w:rPr>
          <w:rFonts w:cs="Calibri"/>
          <w:b/>
          <w:color w:val="000000"/>
          <w:sz w:val="20"/>
          <w:szCs w:val="20"/>
        </w:rPr>
      </w:pPr>
    </w:p>
    <w:tbl>
      <w:tblPr>
        <w:tblW w:w="5091" w:type="pct"/>
        <w:jc w:val="center"/>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1134"/>
        <w:gridCol w:w="4817"/>
        <w:gridCol w:w="2271"/>
        <w:gridCol w:w="422"/>
        <w:gridCol w:w="1701"/>
        <w:gridCol w:w="1103"/>
        <w:gridCol w:w="1103"/>
        <w:gridCol w:w="1109"/>
      </w:tblGrid>
      <w:tr w:rsidR="00EF111C" w:rsidRPr="00A07146" w:rsidTr="00A24C69">
        <w:trPr>
          <w:trHeight w:val="20"/>
          <w:jc w:val="center"/>
        </w:trPr>
        <w:tc>
          <w:tcPr>
            <w:tcW w:w="3264" w:type="pct"/>
            <w:gridSpan w:val="4"/>
            <w:shd w:val="clear" w:color="auto" w:fill="DBE5F1"/>
            <w:vAlign w:val="center"/>
          </w:tcPr>
          <w:p w:rsidR="00EF111C" w:rsidRPr="00A07146" w:rsidRDefault="00EF111C" w:rsidP="00031372">
            <w:pPr>
              <w:spacing w:after="0" w:line="240" w:lineRule="auto"/>
              <w:ind w:left="-57" w:right="-57"/>
              <w:rPr>
                <w:rFonts w:cs="Calibri"/>
                <w:b/>
              </w:rPr>
            </w:pPr>
            <w:r w:rsidRPr="00A07146">
              <w:rPr>
                <w:rFonts w:cs="Calibri"/>
                <w:b/>
                <w:color w:val="000000"/>
              </w:rPr>
              <w:t xml:space="preserve">Редни број и </w:t>
            </w:r>
            <w:r w:rsidRPr="00A07146">
              <w:rPr>
                <w:rFonts w:cs="Calibri"/>
                <w:b/>
              </w:rPr>
              <w:t>мјера</w:t>
            </w:r>
            <w:r>
              <w:rPr>
                <w:rFonts w:cs="Calibri"/>
                <w:b/>
              </w:rPr>
              <w:t>:</w:t>
            </w:r>
            <w:r w:rsidR="00031372">
              <w:rPr>
                <w:rFonts w:cs="Calibri"/>
                <w:b/>
              </w:rPr>
              <w:t xml:space="preserve"> </w:t>
            </w:r>
            <w:r>
              <w:rPr>
                <w:rFonts w:cs="Calibri"/>
                <w:color w:val="000000"/>
              </w:rPr>
              <w:t>1.2.2.</w:t>
            </w:r>
            <w:r w:rsidRPr="00A07146">
              <w:rPr>
                <w:rFonts w:cs="Calibri"/>
                <w:color w:val="000000"/>
              </w:rPr>
              <w:t xml:space="preserve"> </w:t>
            </w:r>
            <w:r w:rsidRPr="00A07146">
              <w:rPr>
                <w:rFonts w:cs="Calibri"/>
                <w:noProof/>
              </w:rPr>
              <w:t>Изградања капацитета за равој пољопривредне производње</w:t>
            </w:r>
          </w:p>
        </w:tc>
        <w:tc>
          <w:tcPr>
            <w:tcW w:w="1721" w:type="pct"/>
            <w:gridSpan w:val="5"/>
            <w:shd w:val="clear" w:color="auto" w:fill="DBE5F1"/>
            <w:vAlign w:val="center"/>
          </w:tcPr>
          <w:p w:rsidR="00EF111C" w:rsidRPr="00031372"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B34564" w:rsidRPr="00A413D0">
              <w:rPr>
                <w:rFonts w:eastAsia="Times New Roman" w:cs="Calibri"/>
                <w:color w:val="000000"/>
              </w:rPr>
              <w:t>414100 Субвенције за развој пољопривреде</w:t>
            </w:r>
          </w:p>
        </w:tc>
      </w:tr>
      <w:tr w:rsidR="00143981" w:rsidRPr="00A07146" w:rsidTr="00A24C69">
        <w:trPr>
          <w:trHeight w:val="20"/>
          <w:jc w:val="center"/>
        </w:trPr>
        <w:tc>
          <w:tcPr>
            <w:tcW w:w="4984" w:type="pct"/>
            <w:gridSpan w:val="9"/>
            <w:shd w:val="clear" w:color="auto" w:fill="DBE5F1"/>
            <w:vAlign w:val="center"/>
          </w:tcPr>
          <w:p w:rsidR="00143981" w:rsidRPr="00031372" w:rsidRDefault="00143981" w:rsidP="00031372">
            <w:pPr>
              <w:spacing w:after="0" w:line="240" w:lineRule="auto"/>
              <w:ind w:left="-57" w:right="-57"/>
              <w:rPr>
                <w:rFonts w:cs="Calibri"/>
                <w:b/>
                <w:color w:val="000000"/>
              </w:rPr>
            </w:pPr>
            <w:r w:rsidRPr="00A07146">
              <w:rPr>
                <w:rFonts w:cs="Calibri"/>
                <w:b/>
                <w:color w:val="000000"/>
              </w:rPr>
              <w:t>Стратешки документ, стратешки циљ и приоритет:</w:t>
            </w:r>
            <w:r w:rsidR="00F24EF5" w:rsidRPr="00A07146">
              <w:rPr>
                <w:rFonts w:cs="Calibri"/>
                <w:b/>
                <w:color w:val="000000"/>
              </w:rPr>
              <w:t xml:space="preserve"> </w:t>
            </w:r>
            <w:r w:rsidR="00F24EF5" w:rsidRPr="00A07146">
              <w:rPr>
                <w:rFonts w:cs="Calibri"/>
                <w:color w:val="000000"/>
              </w:rPr>
              <w:t>Стратегија интегрисаног развоја града Зворник</w:t>
            </w:r>
            <w:r w:rsidR="00A07146">
              <w:rPr>
                <w:rFonts w:cs="Calibri"/>
                <w:color w:val="000000"/>
              </w:rPr>
              <w:t xml:space="preserve"> 2018-2027</w:t>
            </w:r>
            <w:r w:rsidR="00F24EF5" w:rsidRPr="00A07146">
              <w:rPr>
                <w:rFonts w:cs="Calibri"/>
                <w:color w:val="000000"/>
              </w:rPr>
              <w:t>,</w:t>
            </w:r>
            <w:r w:rsidR="00031372">
              <w:rPr>
                <w:rFonts w:cs="Calibri"/>
                <w:b/>
                <w:color w:val="000000"/>
              </w:rPr>
              <w:t xml:space="preserve"> </w:t>
            </w:r>
            <w:r w:rsidR="00A07146">
              <w:rPr>
                <w:rFonts w:cs="Calibri"/>
                <w:color w:val="000000"/>
              </w:rPr>
              <w:t xml:space="preserve">СЦ </w:t>
            </w:r>
            <w:r w:rsidR="00F24EF5" w:rsidRPr="00A07146">
              <w:rPr>
                <w:rFonts w:cs="Calibri"/>
                <w:color w:val="000000"/>
              </w:rPr>
              <w:t xml:space="preserve">1. Унаприједити стање привреде за креирање и одрживост нових радних мјеста, </w:t>
            </w:r>
            <w:r w:rsidR="00A07146">
              <w:rPr>
                <w:rFonts w:cs="Calibri"/>
                <w:color w:val="000000"/>
              </w:rPr>
              <w:t xml:space="preserve">П </w:t>
            </w:r>
            <w:r w:rsidR="00F24EF5" w:rsidRPr="00A07146">
              <w:rPr>
                <w:rFonts w:cs="Calibri"/>
                <w:color w:val="000000"/>
              </w:rPr>
              <w:t>1.2. Подстаћи развој пољопривреде на подручју града Зворника</w:t>
            </w:r>
          </w:p>
        </w:tc>
      </w:tr>
      <w:tr w:rsidR="00350D74" w:rsidRPr="00A07146" w:rsidTr="00A24C69">
        <w:trPr>
          <w:trHeight w:val="20"/>
          <w:jc w:val="center"/>
        </w:trPr>
        <w:tc>
          <w:tcPr>
            <w:tcW w:w="662" w:type="pct"/>
            <w:vMerge w:val="restart"/>
            <w:shd w:val="clear" w:color="auto" w:fill="D0CECE"/>
            <w:vAlign w:val="center"/>
          </w:tcPr>
          <w:p w:rsidR="00143981" w:rsidRPr="00A07146" w:rsidRDefault="00143981" w:rsidP="003E2BED">
            <w:pPr>
              <w:spacing w:after="0" w:line="240" w:lineRule="auto"/>
              <w:ind w:left="-57" w:right="-57"/>
              <w:jc w:val="center"/>
              <w:rPr>
                <w:rFonts w:eastAsia="Times New Roman" w:cs="Calibri"/>
                <w:b/>
                <w:highlight w:val="yellow"/>
                <w:lang w:val="bs-Cyrl-BA"/>
              </w:rPr>
            </w:pPr>
            <w:r w:rsidRPr="00A07146">
              <w:rPr>
                <w:rFonts w:cs="Calibri"/>
                <w:b/>
              </w:rPr>
              <w:t>Кључни стратешки пројекат/пројекат/</w:t>
            </w:r>
            <w:r w:rsidR="00350D74">
              <w:rPr>
                <w:rFonts w:cs="Calibri"/>
                <w:b/>
              </w:rPr>
              <w:t xml:space="preserve"> </w:t>
            </w:r>
            <w:r w:rsidRPr="00A07146">
              <w:rPr>
                <w:rFonts w:cs="Calibri"/>
                <w:b/>
              </w:rPr>
              <w:t xml:space="preserve">активност </w:t>
            </w:r>
          </w:p>
        </w:tc>
        <w:tc>
          <w:tcPr>
            <w:tcW w:w="359" w:type="pct"/>
            <w:vMerge w:val="restart"/>
            <w:shd w:val="clear" w:color="auto" w:fill="D0CECE"/>
            <w:vAlign w:val="center"/>
          </w:tcPr>
          <w:p w:rsidR="00143981" w:rsidRPr="001815F5" w:rsidRDefault="00143981" w:rsidP="003E2BED">
            <w:pPr>
              <w:spacing w:after="0" w:line="240" w:lineRule="auto"/>
              <w:ind w:left="-57" w:right="-57"/>
              <w:jc w:val="center"/>
              <w:rPr>
                <w:rFonts w:cs="Calibri"/>
                <w:b/>
              </w:rPr>
            </w:pPr>
            <w:r w:rsidRPr="00A07146">
              <w:rPr>
                <w:rFonts w:cs="Calibri"/>
                <w:b/>
              </w:rPr>
              <w:t xml:space="preserve">Рок извршења </w:t>
            </w:r>
          </w:p>
        </w:tc>
        <w:tc>
          <w:tcPr>
            <w:tcW w:w="1525" w:type="pct"/>
            <w:vMerge w:val="restart"/>
            <w:shd w:val="clear" w:color="auto" w:fill="D0CECE"/>
            <w:vAlign w:val="center"/>
          </w:tcPr>
          <w:p w:rsidR="00143981" w:rsidRPr="00A07146" w:rsidRDefault="00143981" w:rsidP="003E2BED">
            <w:pPr>
              <w:spacing w:after="0" w:line="240" w:lineRule="auto"/>
              <w:ind w:left="-57" w:right="-57"/>
              <w:jc w:val="center"/>
              <w:rPr>
                <w:rFonts w:eastAsia="Times New Roman" w:cs="Calibri"/>
                <w:b/>
              </w:rPr>
            </w:pPr>
            <w:r w:rsidRPr="00E1279A">
              <w:rPr>
                <w:rFonts w:cs="Calibri"/>
                <w:b/>
              </w:rPr>
              <w:t>Индикатор на нивоу очекиваног резултата</w:t>
            </w:r>
            <w:r w:rsidRPr="00A07146">
              <w:rPr>
                <w:rFonts w:cs="Calibri"/>
                <w:b/>
              </w:rPr>
              <w:t xml:space="preserve"> кључног стратешког</w:t>
            </w:r>
            <w:r w:rsidR="006636F9">
              <w:rPr>
                <w:rFonts w:cs="Calibri"/>
                <w:b/>
              </w:rPr>
              <w:t xml:space="preserve"> </w:t>
            </w:r>
            <w:r w:rsidRPr="00A07146">
              <w:rPr>
                <w:rFonts w:cs="Calibri"/>
                <w:b/>
              </w:rPr>
              <w:t xml:space="preserve">пројекта /пројекта/ активности </w:t>
            </w:r>
          </w:p>
        </w:tc>
        <w:tc>
          <w:tcPr>
            <w:tcW w:w="719" w:type="pct"/>
            <w:vMerge w:val="restart"/>
            <w:shd w:val="clear" w:color="auto" w:fill="D0CECE"/>
            <w:vAlign w:val="center"/>
          </w:tcPr>
          <w:p w:rsidR="00143981" w:rsidRPr="00A07146" w:rsidRDefault="00143981" w:rsidP="003E2BED">
            <w:pPr>
              <w:spacing w:after="0" w:line="240" w:lineRule="auto"/>
              <w:ind w:left="-57" w:right="-57"/>
              <w:jc w:val="center"/>
              <w:rPr>
                <w:rFonts w:eastAsia="Times New Roman" w:cs="Calibri"/>
                <w:i/>
              </w:rPr>
            </w:pPr>
            <w:r w:rsidRPr="00A07146">
              <w:rPr>
                <w:rFonts w:cs="Calibri"/>
                <w:b/>
              </w:rPr>
              <w:t>Носилац</w:t>
            </w:r>
          </w:p>
        </w:tc>
        <w:tc>
          <w:tcPr>
            <w:tcW w:w="134" w:type="pct"/>
            <w:vMerge w:val="restart"/>
            <w:shd w:val="clear" w:color="auto" w:fill="D0CECE"/>
            <w:vAlign w:val="center"/>
          </w:tcPr>
          <w:p w:rsidR="00143981" w:rsidRPr="00A07146" w:rsidRDefault="00143981" w:rsidP="00350D74">
            <w:pPr>
              <w:spacing w:after="0" w:line="240" w:lineRule="auto"/>
              <w:ind w:left="-113" w:right="-113"/>
              <w:jc w:val="center"/>
              <w:rPr>
                <w:rFonts w:eastAsia="Times New Roman" w:cs="Calibri"/>
              </w:rPr>
            </w:pPr>
            <w:r w:rsidRPr="00A07146">
              <w:rPr>
                <w:rFonts w:cs="Calibri"/>
                <w:b/>
              </w:rPr>
              <w:t>ПЈИ</w:t>
            </w:r>
          </w:p>
        </w:tc>
        <w:tc>
          <w:tcPr>
            <w:tcW w:w="1586" w:type="pct"/>
            <w:gridSpan w:val="4"/>
            <w:shd w:val="clear" w:color="auto" w:fill="D0CECE"/>
            <w:vAlign w:val="center"/>
          </w:tcPr>
          <w:p w:rsidR="00143981" w:rsidRPr="00A07146" w:rsidRDefault="00143981" w:rsidP="003E2BED">
            <w:pPr>
              <w:spacing w:after="0" w:line="240" w:lineRule="auto"/>
              <w:ind w:left="-57" w:right="-57"/>
              <w:jc w:val="center"/>
              <w:rPr>
                <w:rFonts w:eastAsia="Times New Roman" w:cs="Calibri"/>
                <w:b/>
                <w:bCs/>
                <w:color w:val="000000"/>
              </w:rPr>
            </w:pPr>
            <w:r w:rsidRPr="00A07146">
              <w:rPr>
                <w:rFonts w:cs="Calibri"/>
                <w:b/>
                <w:bCs/>
                <w:color w:val="000000"/>
              </w:rPr>
              <w:t xml:space="preserve">Извори и износи планираних финансијских </w:t>
            </w:r>
          </w:p>
          <w:p w:rsidR="00143981" w:rsidRPr="00A07146" w:rsidRDefault="00143981" w:rsidP="003E2BED">
            <w:pPr>
              <w:spacing w:after="0" w:line="240" w:lineRule="auto"/>
              <w:ind w:left="-57" w:right="-57"/>
              <w:jc w:val="center"/>
              <w:rPr>
                <w:rFonts w:eastAsia="Times New Roman" w:cs="Calibri"/>
                <w:color w:val="000000"/>
              </w:rPr>
            </w:pPr>
            <w:r w:rsidRPr="00A07146">
              <w:rPr>
                <w:rFonts w:cs="Calibri"/>
                <w:b/>
                <w:bCs/>
                <w:color w:val="000000"/>
              </w:rPr>
              <w:t>средстава у КМ</w:t>
            </w:r>
          </w:p>
        </w:tc>
      </w:tr>
      <w:tr w:rsidR="00350D74" w:rsidRPr="00A07146" w:rsidTr="00A24C69">
        <w:trPr>
          <w:trHeight w:val="20"/>
          <w:jc w:val="center"/>
        </w:trPr>
        <w:tc>
          <w:tcPr>
            <w:tcW w:w="662" w:type="pct"/>
            <w:vMerge/>
            <w:shd w:val="clear" w:color="auto" w:fill="D0CECE"/>
            <w:vAlign w:val="center"/>
          </w:tcPr>
          <w:p w:rsidR="00143981" w:rsidRPr="00A07146" w:rsidRDefault="00143981" w:rsidP="003E2BED">
            <w:pPr>
              <w:spacing w:after="0" w:line="240" w:lineRule="auto"/>
              <w:ind w:left="-57" w:right="-57"/>
              <w:jc w:val="center"/>
              <w:rPr>
                <w:rFonts w:eastAsia="Times New Roman" w:cs="Calibri"/>
                <w:color w:val="000000"/>
              </w:rPr>
            </w:pPr>
          </w:p>
        </w:tc>
        <w:tc>
          <w:tcPr>
            <w:tcW w:w="359" w:type="pct"/>
            <w:vMerge/>
            <w:shd w:val="clear" w:color="auto" w:fill="D0CECE"/>
            <w:vAlign w:val="center"/>
          </w:tcPr>
          <w:p w:rsidR="00143981" w:rsidRPr="00A07146" w:rsidRDefault="00143981" w:rsidP="003E2BED">
            <w:pPr>
              <w:spacing w:after="0" w:line="240" w:lineRule="auto"/>
              <w:ind w:left="-57" w:right="-57"/>
              <w:jc w:val="center"/>
              <w:rPr>
                <w:rFonts w:eastAsia="Times New Roman" w:cs="Calibri"/>
                <w:color w:val="000000"/>
              </w:rPr>
            </w:pPr>
          </w:p>
        </w:tc>
        <w:tc>
          <w:tcPr>
            <w:tcW w:w="1525" w:type="pct"/>
            <w:vMerge/>
            <w:shd w:val="clear" w:color="auto" w:fill="D0CECE"/>
            <w:vAlign w:val="center"/>
          </w:tcPr>
          <w:p w:rsidR="00143981" w:rsidRPr="00A07146" w:rsidRDefault="00143981" w:rsidP="003E2BED">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143981" w:rsidRPr="00A07146" w:rsidRDefault="00143981" w:rsidP="003E2BED">
            <w:pPr>
              <w:spacing w:after="0" w:line="240" w:lineRule="auto"/>
              <w:ind w:left="-57" w:right="-57"/>
              <w:jc w:val="center"/>
              <w:rPr>
                <w:rFonts w:eastAsia="Times New Roman" w:cs="Calibri"/>
                <w:b/>
                <w:color w:val="000000"/>
              </w:rPr>
            </w:pPr>
          </w:p>
        </w:tc>
        <w:tc>
          <w:tcPr>
            <w:tcW w:w="134" w:type="pct"/>
            <w:vMerge/>
            <w:shd w:val="clear" w:color="auto" w:fill="D0CECE"/>
            <w:vAlign w:val="center"/>
          </w:tcPr>
          <w:p w:rsidR="00143981" w:rsidRPr="00A07146" w:rsidRDefault="00143981" w:rsidP="003E2BED">
            <w:pPr>
              <w:spacing w:after="0" w:line="240" w:lineRule="auto"/>
              <w:ind w:left="-57" w:right="-57"/>
              <w:jc w:val="center"/>
              <w:rPr>
                <w:rFonts w:eastAsia="Times New Roman" w:cs="Calibri"/>
                <w:bCs/>
                <w:color w:val="000000"/>
              </w:rPr>
            </w:pPr>
          </w:p>
        </w:tc>
        <w:tc>
          <w:tcPr>
            <w:tcW w:w="538" w:type="pct"/>
            <w:shd w:val="clear" w:color="auto" w:fill="D0CECE"/>
            <w:vAlign w:val="center"/>
          </w:tcPr>
          <w:p w:rsidR="00143981" w:rsidRPr="00A07146" w:rsidRDefault="00143981" w:rsidP="003E2BED">
            <w:pPr>
              <w:spacing w:after="0" w:line="240" w:lineRule="auto"/>
              <w:ind w:left="-57" w:right="-57"/>
              <w:jc w:val="center"/>
              <w:rPr>
                <w:rFonts w:eastAsia="Times New Roman" w:cs="Calibri"/>
                <w:bCs/>
                <w:color w:val="000000"/>
              </w:rPr>
            </w:pPr>
            <w:r w:rsidRPr="00A07146">
              <w:rPr>
                <w:rFonts w:cs="Calibri"/>
                <w:bCs/>
                <w:color w:val="000000"/>
              </w:rPr>
              <w:t>Извори</w:t>
            </w:r>
          </w:p>
        </w:tc>
        <w:tc>
          <w:tcPr>
            <w:tcW w:w="349" w:type="pct"/>
            <w:shd w:val="clear" w:color="auto" w:fill="D0CECE"/>
            <w:vAlign w:val="center"/>
          </w:tcPr>
          <w:p w:rsidR="00143981" w:rsidRPr="00BB0EE8" w:rsidRDefault="0036743C" w:rsidP="003E2BED">
            <w:pPr>
              <w:spacing w:after="0" w:line="240" w:lineRule="auto"/>
              <w:ind w:left="-57" w:right="-57"/>
              <w:jc w:val="center"/>
              <w:rPr>
                <w:rFonts w:eastAsia="Times New Roman" w:cs="Calibri"/>
                <w:bCs/>
                <w:color w:val="000000"/>
              </w:rPr>
            </w:pPr>
            <w:r w:rsidRPr="00A07146">
              <w:rPr>
                <w:rFonts w:cs="Calibri"/>
                <w:bCs/>
                <w:color w:val="000000"/>
              </w:rPr>
              <w:t>202</w:t>
            </w:r>
            <w:r w:rsidR="0002117C">
              <w:rPr>
                <w:rFonts w:cs="Calibri"/>
                <w:bCs/>
                <w:color w:val="000000"/>
              </w:rPr>
              <w:t>6</w:t>
            </w:r>
            <w:r w:rsidR="00AC73A7">
              <w:rPr>
                <w:rFonts w:cs="Calibri"/>
                <w:bCs/>
                <w:color w:val="000000"/>
              </w:rPr>
              <w:t>.</w:t>
            </w:r>
          </w:p>
        </w:tc>
        <w:tc>
          <w:tcPr>
            <w:tcW w:w="349" w:type="pct"/>
            <w:shd w:val="clear" w:color="auto" w:fill="D0CECE"/>
            <w:vAlign w:val="center"/>
          </w:tcPr>
          <w:p w:rsidR="00143981" w:rsidRPr="00BB0EE8" w:rsidRDefault="0036743C" w:rsidP="003E2BED">
            <w:pPr>
              <w:spacing w:after="0" w:line="240" w:lineRule="auto"/>
              <w:ind w:left="-57" w:right="-57"/>
              <w:jc w:val="center"/>
              <w:rPr>
                <w:rFonts w:eastAsia="Times New Roman" w:cs="Calibri"/>
                <w:color w:val="000000"/>
              </w:rPr>
            </w:pPr>
            <w:r w:rsidRPr="00A07146">
              <w:rPr>
                <w:rFonts w:cs="Calibri"/>
                <w:bCs/>
                <w:color w:val="000000"/>
              </w:rPr>
              <w:t>202</w:t>
            </w:r>
            <w:r w:rsidR="0002117C">
              <w:rPr>
                <w:rFonts w:cs="Calibri"/>
                <w:bCs/>
                <w:color w:val="000000"/>
              </w:rPr>
              <w:t>7</w:t>
            </w:r>
            <w:r w:rsidR="00AC73A7">
              <w:rPr>
                <w:rFonts w:cs="Calibri"/>
                <w:bCs/>
                <w:color w:val="000000"/>
              </w:rPr>
              <w:t>.</w:t>
            </w:r>
          </w:p>
        </w:tc>
        <w:tc>
          <w:tcPr>
            <w:tcW w:w="350" w:type="pct"/>
            <w:shd w:val="clear" w:color="auto" w:fill="D0CECE"/>
            <w:vAlign w:val="center"/>
          </w:tcPr>
          <w:p w:rsidR="00143981" w:rsidRPr="00BB0EE8" w:rsidRDefault="0036743C" w:rsidP="003E2BED">
            <w:pPr>
              <w:spacing w:after="0" w:line="240" w:lineRule="auto"/>
              <w:ind w:left="-57" w:right="-57"/>
              <w:jc w:val="center"/>
              <w:rPr>
                <w:rFonts w:eastAsia="Times New Roman" w:cs="Calibri"/>
                <w:color w:val="000000"/>
              </w:rPr>
            </w:pPr>
            <w:r w:rsidRPr="00A07146">
              <w:rPr>
                <w:rFonts w:cs="Calibri"/>
                <w:bCs/>
                <w:color w:val="000000"/>
              </w:rPr>
              <w:t>202</w:t>
            </w:r>
            <w:r w:rsidR="0002117C">
              <w:rPr>
                <w:rFonts w:cs="Calibri"/>
                <w:bCs/>
                <w:color w:val="000000"/>
              </w:rPr>
              <w:t>8</w:t>
            </w:r>
            <w:r w:rsidR="00AC73A7">
              <w:rPr>
                <w:rFonts w:cs="Calibri"/>
                <w:bCs/>
                <w:color w:val="000000"/>
              </w:rPr>
              <w:t>.</w:t>
            </w:r>
          </w:p>
        </w:tc>
      </w:tr>
      <w:tr w:rsidR="00350D74" w:rsidRPr="00A07146" w:rsidTr="00A24C69">
        <w:trPr>
          <w:trHeight w:val="314"/>
          <w:jc w:val="center"/>
        </w:trPr>
        <w:tc>
          <w:tcPr>
            <w:tcW w:w="662" w:type="pct"/>
            <w:vMerge w:val="restart"/>
            <w:vAlign w:val="center"/>
          </w:tcPr>
          <w:p w:rsidR="00D37C60" w:rsidRPr="00A07146" w:rsidRDefault="003029BF" w:rsidP="003029BF">
            <w:pPr>
              <w:spacing w:after="0" w:line="240" w:lineRule="auto"/>
              <w:ind w:left="-57" w:right="-113"/>
              <w:rPr>
                <w:rFonts w:eastAsia="Times New Roman" w:cs="Calibri"/>
                <w:color w:val="000000"/>
                <w:lang w:val="bs-Cyrl-BA"/>
              </w:rPr>
            </w:pPr>
            <w:r>
              <w:rPr>
                <w:rFonts w:eastAsia="Times New Roman" w:cs="Calibri"/>
                <w:color w:val="000000"/>
              </w:rPr>
              <w:t xml:space="preserve">1.2.2.1. </w:t>
            </w:r>
            <w:r w:rsidR="00D37C60" w:rsidRPr="00A07146">
              <w:rPr>
                <w:rFonts w:eastAsia="Times New Roman" w:cs="Calibri"/>
                <w:color w:val="000000"/>
                <w:lang w:val="bs-Cyrl-BA"/>
              </w:rPr>
              <w:t>Едукација и подршка учешћу пољопривредних произвођача на сајмовима</w:t>
            </w:r>
          </w:p>
        </w:tc>
        <w:tc>
          <w:tcPr>
            <w:tcW w:w="359" w:type="pct"/>
            <w:vMerge w:val="restart"/>
            <w:tcBorders>
              <w:right w:val="single" w:sz="4" w:space="0" w:color="auto"/>
            </w:tcBorders>
            <w:shd w:val="clear" w:color="auto" w:fill="FFFFFF"/>
            <w:vAlign w:val="center"/>
          </w:tcPr>
          <w:p w:rsidR="00D37C60" w:rsidRPr="0040506D" w:rsidRDefault="0040506D" w:rsidP="00F57137">
            <w:pPr>
              <w:spacing w:after="0" w:line="240" w:lineRule="auto"/>
              <w:ind w:left="-57" w:right="-113"/>
              <w:rPr>
                <w:rFonts w:eastAsia="Times New Roman" w:cs="Calibri"/>
                <w:color w:val="000000"/>
              </w:rPr>
            </w:pPr>
            <w:r>
              <w:rPr>
                <w:rFonts w:eastAsia="Times New Roman" w:cs="Calibri"/>
                <w:color w:val="000000"/>
              </w:rPr>
              <w:t>2018-2028</w:t>
            </w:r>
          </w:p>
        </w:tc>
        <w:tc>
          <w:tcPr>
            <w:tcW w:w="1525" w:type="pct"/>
            <w:vMerge w:val="restart"/>
            <w:vAlign w:val="center"/>
          </w:tcPr>
          <w:p w:rsidR="00D37C60" w:rsidRPr="00B84120" w:rsidRDefault="000A413F" w:rsidP="00F57137">
            <w:pPr>
              <w:spacing w:after="0" w:line="240" w:lineRule="auto"/>
              <w:ind w:left="-57" w:right="-113"/>
              <w:rPr>
                <w:rFonts w:cs="Calibri"/>
                <w:noProof/>
              </w:rPr>
            </w:pPr>
            <w:r>
              <w:rPr>
                <w:rFonts w:cs="Calibri"/>
                <w:noProof/>
              </w:rPr>
              <w:t>Одржане</w:t>
            </w:r>
            <w:r w:rsidR="00FE7DBF" w:rsidRPr="00B84120">
              <w:rPr>
                <w:rFonts w:cs="Calibri"/>
                <w:noProof/>
              </w:rPr>
              <w:t xml:space="preserve"> најмање три едукације за пољопривредн</w:t>
            </w:r>
            <w:r>
              <w:rPr>
                <w:rFonts w:cs="Calibri"/>
                <w:noProof/>
              </w:rPr>
              <w:t>а газдинства годишње; Организована посјета и/или представљање пољопривредних газдинстава и привредних субјеката на најмање два сајма пољопривреде годишње.</w:t>
            </w:r>
          </w:p>
        </w:tc>
        <w:tc>
          <w:tcPr>
            <w:tcW w:w="719" w:type="pct"/>
            <w:vMerge w:val="restart"/>
            <w:shd w:val="clear" w:color="auto" w:fill="auto"/>
            <w:vAlign w:val="center"/>
          </w:tcPr>
          <w:p w:rsidR="00D37C60" w:rsidRPr="00A07146" w:rsidRDefault="00D37C60" w:rsidP="00F57137">
            <w:pPr>
              <w:autoSpaceDE w:val="0"/>
              <w:autoSpaceDN w:val="0"/>
              <w:adjustRightInd w:val="0"/>
              <w:spacing w:after="0" w:line="240" w:lineRule="auto"/>
              <w:ind w:left="-57" w:right="-113"/>
              <w:rPr>
                <w:rFonts w:eastAsia="Times New Roman" w:cs="Calibri"/>
                <w:color w:val="000000"/>
              </w:rPr>
            </w:pPr>
            <w:r w:rsidRPr="00A07146">
              <w:rPr>
                <w:rFonts w:eastAsia="Times New Roman" w:cs="Calibri"/>
                <w:color w:val="000000"/>
              </w:rPr>
              <w:t>Одјељење за привреду и друштвене дјелатности</w:t>
            </w:r>
          </w:p>
        </w:tc>
        <w:tc>
          <w:tcPr>
            <w:tcW w:w="134" w:type="pct"/>
            <w:vMerge w:val="restart"/>
            <w:shd w:val="clear" w:color="auto" w:fill="FFFFFF"/>
            <w:vAlign w:val="center"/>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D37C60" w:rsidRPr="00A07146" w:rsidRDefault="00D37C60" w:rsidP="003E2BED">
            <w:pPr>
              <w:spacing w:after="0" w:line="240" w:lineRule="auto"/>
              <w:ind w:left="-57" w:right="-57"/>
              <w:rPr>
                <w:rFonts w:cs="Calibri"/>
                <w:b/>
                <w:bCs/>
                <w:color w:val="000000"/>
                <w:highlight w:val="yellow"/>
              </w:rPr>
            </w:pPr>
            <w:r w:rsidRPr="00A07146">
              <w:rPr>
                <w:rFonts w:cs="Calibri"/>
                <w:b/>
                <w:bCs/>
                <w:color w:val="000000"/>
              </w:rPr>
              <w:t>Буџет</w:t>
            </w:r>
          </w:p>
        </w:tc>
        <w:tc>
          <w:tcPr>
            <w:tcW w:w="349" w:type="pct"/>
            <w:shd w:val="clear" w:color="auto" w:fill="FFFFFF"/>
            <w:vAlign w:val="center"/>
          </w:tcPr>
          <w:p w:rsidR="00D37C60" w:rsidRPr="00783506" w:rsidRDefault="00272FF2" w:rsidP="00931A7B">
            <w:pPr>
              <w:spacing w:after="0" w:line="240" w:lineRule="auto"/>
              <w:ind w:left="-57" w:right="-57"/>
              <w:jc w:val="right"/>
              <w:rPr>
                <w:rFonts w:eastAsia="Times New Roman" w:cs="Calibri"/>
                <w:bCs/>
                <w:color w:val="000000"/>
                <w:lang w:val="bs-Cyrl-BA"/>
              </w:rPr>
            </w:pPr>
            <w:r>
              <w:rPr>
                <w:rFonts w:eastAsia="Times New Roman" w:cs="Calibri"/>
                <w:bCs/>
                <w:color w:val="000000"/>
                <w:lang w:val="bs-Cyrl-BA"/>
              </w:rPr>
              <w:t>5</w:t>
            </w:r>
            <w:r w:rsidR="00B97D4D">
              <w:rPr>
                <w:rFonts w:eastAsia="Times New Roman" w:cs="Calibri"/>
                <w:bCs/>
                <w:color w:val="000000"/>
                <w:lang w:val="bs-Cyrl-BA"/>
              </w:rPr>
              <w:t>.000</w:t>
            </w:r>
          </w:p>
        </w:tc>
        <w:tc>
          <w:tcPr>
            <w:tcW w:w="349"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6.000</w:t>
            </w:r>
          </w:p>
        </w:tc>
        <w:tc>
          <w:tcPr>
            <w:tcW w:w="350"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6.000</w:t>
            </w:r>
          </w:p>
        </w:tc>
      </w:tr>
      <w:tr w:rsidR="00350D74" w:rsidRPr="00A07146" w:rsidTr="00A24C69">
        <w:trPr>
          <w:trHeight w:val="314"/>
          <w:jc w:val="center"/>
        </w:trPr>
        <w:tc>
          <w:tcPr>
            <w:tcW w:w="662" w:type="pct"/>
            <w:vMerge/>
            <w:vAlign w:val="center"/>
          </w:tcPr>
          <w:p w:rsidR="00D37C60" w:rsidRPr="00A07146" w:rsidRDefault="00D37C60" w:rsidP="00F57137">
            <w:pPr>
              <w:numPr>
                <w:ilvl w:val="0"/>
                <w:numId w:val="4"/>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D37C60" w:rsidRPr="00A07146" w:rsidRDefault="00D37C60" w:rsidP="00F57137">
            <w:pPr>
              <w:spacing w:after="0" w:line="240" w:lineRule="auto"/>
              <w:ind w:left="-57" w:right="-113"/>
              <w:jc w:val="center"/>
              <w:rPr>
                <w:rFonts w:eastAsia="Times New Roman" w:cs="Calibri"/>
                <w:color w:val="000000"/>
              </w:rPr>
            </w:pPr>
          </w:p>
        </w:tc>
        <w:tc>
          <w:tcPr>
            <w:tcW w:w="1525" w:type="pct"/>
            <w:vMerge/>
            <w:vAlign w:val="center"/>
          </w:tcPr>
          <w:p w:rsidR="00D37C60" w:rsidRPr="00A07146" w:rsidRDefault="00D37C60" w:rsidP="00F57137">
            <w:pPr>
              <w:spacing w:after="0" w:line="240" w:lineRule="auto"/>
              <w:ind w:left="-57" w:right="-113"/>
              <w:rPr>
                <w:rFonts w:eastAsia="Times New Roman" w:cs="Calibri"/>
                <w:i/>
                <w:color w:val="000000"/>
              </w:rPr>
            </w:pPr>
          </w:p>
        </w:tc>
        <w:tc>
          <w:tcPr>
            <w:tcW w:w="719" w:type="pct"/>
            <w:vMerge/>
            <w:shd w:val="clear" w:color="auto" w:fill="auto"/>
          </w:tcPr>
          <w:p w:rsidR="00D37C60" w:rsidRPr="00A07146" w:rsidRDefault="00D37C60" w:rsidP="00F57137">
            <w:pPr>
              <w:spacing w:after="0" w:line="240" w:lineRule="auto"/>
              <w:ind w:left="-57" w:right="-113"/>
              <w:jc w:val="center"/>
              <w:rPr>
                <w:rFonts w:eastAsia="Times New Roman" w:cs="Calibri"/>
                <w:i/>
                <w:color w:val="000000"/>
              </w:rPr>
            </w:pPr>
          </w:p>
        </w:tc>
        <w:tc>
          <w:tcPr>
            <w:tcW w:w="134" w:type="pct"/>
            <w:vMerge/>
            <w:shd w:val="clear" w:color="auto" w:fill="FFFFFF"/>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Кредит</w:t>
            </w:r>
          </w:p>
        </w:tc>
        <w:tc>
          <w:tcPr>
            <w:tcW w:w="349" w:type="pct"/>
            <w:shd w:val="clear" w:color="auto" w:fill="FFFFFF"/>
            <w:vAlign w:val="center"/>
          </w:tcPr>
          <w:p w:rsidR="00D37C60" w:rsidRPr="00B97D4D" w:rsidRDefault="00B97D4D"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A07146" w:rsidTr="00A24C69">
        <w:trPr>
          <w:trHeight w:val="314"/>
          <w:jc w:val="center"/>
        </w:trPr>
        <w:tc>
          <w:tcPr>
            <w:tcW w:w="662" w:type="pct"/>
            <w:vMerge/>
            <w:vAlign w:val="center"/>
          </w:tcPr>
          <w:p w:rsidR="00D37C60" w:rsidRPr="00A07146" w:rsidRDefault="00D37C60" w:rsidP="00F57137">
            <w:pPr>
              <w:numPr>
                <w:ilvl w:val="0"/>
                <w:numId w:val="4"/>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D37C60" w:rsidRPr="00A07146" w:rsidRDefault="00D37C60" w:rsidP="00F57137">
            <w:pPr>
              <w:spacing w:after="0" w:line="240" w:lineRule="auto"/>
              <w:ind w:left="-57" w:right="-113"/>
              <w:jc w:val="center"/>
              <w:rPr>
                <w:rFonts w:eastAsia="Times New Roman" w:cs="Calibri"/>
                <w:color w:val="000000"/>
              </w:rPr>
            </w:pPr>
          </w:p>
        </w:tc>
        <w:tc>
          <w:tcPr>
            <w:tcW w:w="1525" w:type="pct"/>
            <w:vMerge/>
            <w:vAlign w:val="center"/>
          </w:tcPr>
          <w:p w:rsidR="00D37C60" w:rsidRPr="00A07146" w:rsidRDefault="00D37C60" w:rsidP="00F57137">
            <w:pPr>
              <w:spacing w:after="0" w:line="240" w:lineRule="auto"/>
              <w:ind w:left="-57" w:right="-113"/>
              <w:rPr>
                <w:rFonts w:eastAsia="Times New Roman" w:cs="Calibri"/>
                <w:b/>
                <w:color w:val="000000"/>
              </w:rPr>
            </w:pPr>
          </w:p>
        </w:tc>
        <w:tc>
          <w:tcPr>
            <w:tcW w:w="719" w:type="pct"/>
            <w:vMerge/>
            <w:shd w:val="clear" w:color="auto" w:fill="auto"/>
          </w:tcPr>
          <w:p w:rsidR="00D37C60" w:rsidRPr="00A07146" w:rsidRDefault="00D37C60" w:rsidP="00F57137">
            <w:pPr>
              <w:spacing w:after="0" w:line="240" w:lineRule="auto"/>
              <w:ind w:left="-57" w:right="-113"/>
              <w:jc w:val="center"/>
              <w:rPr>
                <w:rFonts w:eastAsia="Times New Roman" w:cs="Calibri"/>
                <w:b/>
                <w:color w:val="000000"/>
              </w:rPr>
            </w:pPr>
          </w:p>
        </w:tc>
        <w:tc>
          <w:tcPr>
            <w:tcW w:w="134" w:type="pct"/>
            <w:vMerge/>
            <w:shd w:val="clear" w:color="auto" w:fill="FFFFFF"/>
          </w:tcPr>
          <w:p w:rsidR="00D37C60" w:rsidRPr="00A07146" w:rsidRDefault="00D37C60"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D37C60" w:rsidRPr="00A07146" w:rsidRDefault="00D37C60" w:rsidP="003E2BED">
            <w:pPr>
              <w:spacing w:after="0" w:line="240" w:lineRule="auto"/>
              <w:ind w:left="-57" w:right="-57"/>
              <w:rPr>
                <w:rFonts w:cs="Calibri"/>
                <w:b/>
                <w:bCs/>
                <w:color w:val="000000"/>
              </w:rPr>
            </w:pPr>
            <w:r w:rsidRPr="00105228">
              <w:rPr>
                <w:rFonts w:cs="Calibri"/>
                <w:b/>
                <w:bCs/>
                <w:color w:val="000000"/>
              </w:rPr>
              <w:t>Донације/Грант</w:t>
            </w:r>
          </w:p>
        </w:tc>
        <w:tc>
          <w:tcPr>
            <w:tcW w:w="349" w:type="pct"/>
            <w:shd w:val="clear" w:color="auto" w:fill="FFFFFF"/>
            <w:vAlign w:val="center"/>
          </w:tcPr>
          <w:p w:rsidR="00D37C60" w:rsidRPr="00B97D4D" w:rsidRDefault="00B97D4D"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A07146" w:rsidTr="00A24C69">
        <w:trPr>
          <w:trHeight w:val="314"/>
          <w:jc w:val="center"/>
        </w:trPr>
        <w:tc>
          <w:tcPr>
            <w:tcW w:w="662" w:type="pct"/>
            <w:vMerge/>
            <w:vAlign w:val="center"/>
          </w:tcPr>
          <w:p w:rsidR="00D37C60" w:rsidRPr="00A07146" w:rsidRDefault="00D37C60" w:rsidP="00F57137">
            <w:pPr>
              <w:numPr>
                <w:ilvl w:val="0"/>
                <w:numId w:val="4"/>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D37C60" w:rsidRPr="00A07146" w:rsidRDefault="00D37C60" w:rsidP="00F57137">
            <w:pPr>
              <w:spacing w:after="0" w:line="240" w:lineRule="auto"/>
              <w:ind w:left="-57" w:right="-113"/>
              <w:jc w:val="center"/>
              <w:rPr>
                <w:rFonts w:eastAsia="Times New Roman" w:cs="Calibri"/>
                <w:color w:val="000000"/>
              </w:rPr>
            </w:pPr>
          </w:p>
        </w:tc>
        <w:tc>
          <w:tcPr>
            <w:tcW w:w="1525" w:type="pct"/>
            <w:vMerge/>
            <w:vAlign w:val="center"/>
          </w:tcPr>
          <w:p w:rsidR="00D37C60" w:rsidRPr="00A07146" w:rsidRDefault="00D37C60" w:rsidP="00F57137">
            <w:pPr>
              <w:spacing w:after="0" w:line="240" w:lineRule="auto"/>
              <w:ind w:left="-57" w:right="-113"/>
              <w:rPr>
                <w:rFonts w:eastAsia="Times New Roman" w:cs="Calibri"/>
                <w:b/>
                <w:color w:val="000000"/>
              </w:rPr>
            </w:pPr>
          </w:p>
        </w:tc>
        <w:tc>
          <w:tcPr>
            <w:tcW w:w="719" w:type="pct"/>
            <w:vMerge/>
            <w:shd w:val="clear" w:color="auto" w:fill="auto"/>
          </w:tcPr>
          <w:p w:rsidR="00D37C60" w:rsidRPr="00A07146" w:rsidRDefault="00D37C60" w:rsidP="00F57137">
            <w:pPr>
              <w:spacing w:after="0" w:line="240" w:lineRule="auto"/>
              <w:ind w:left="-57" w:right="-113"/>
              <w:jc w:val="center"/>
              <w:rPr>
                <w:rFonts w:eastAsia="Times New Roman" w:cs="Calibri"/>
                <w:b/>
                <w:color w:val="000000"/>
              </w:rPr>
            </w:pPr>
          </w:p>
        </w:tc>
        <w:tc>
          <w:tcPr>
            <w:tcW w:w="134" w:type="pct"/>
            <w:vMerge/>
            <w:shd w:val="clear" w:color="auto" w:fill="FFFFFF"/>
          </w:tcPr>
          <w:p w:rsidR="00D37C60" w:rsidRPr="00A07146" w:rsidRDefault="00D37C60"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Остало</w:t>
            </w:r>
          </w:p>
        </w:tc>
        <w:tc>
          <w:tcPr>
            <w:tcW w:w="349" w:type="pct"/>
            <w:shd w:val="clear" w:color="auto" w:fill="FFFFFF"/>
            <w:vAlign w:val="center"/>
          </w:tcPr>
          <w:p w:rsidR="00D37C60" w:rsidRPr="00B97D4D" w:rsidRDefault="00B97D4D"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D37C60"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350D74" w:rsidRPr="00A07146" w:rsidTr="00A24C69">
        <w:trPr>
          <w:trHeight w:val="315"/>
          <w:jc w:val="center"/>
        </w:trPr>
        <w:tc>
          <w:tcPr>
            <w:tcW w:w="662" w:type="pct"/>
            <w:vMerge/>
            <w:vAlign w:val="center"/>
          </w:tcPr>
          <w:p w:rsidR="00D37C60" w:rsidRPr="00A07146" w:rsidRDefault="00D37C60" w:rsidP="00F57137">
            <w:pPr>
              <w:numPr>
                <w:ilvl w:val="0"/>
                <w:numId w:val="4"/>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D37C60" w:rsidRPr="00A07146" w:rsidRDefault="00D37C60" w:rsidP="00F57137">
            <w:pPr>
              <w:spacing w:after="0" w:line="240" w:lineRule="auto"/>
              <w:ind w:left="-57" w:right="-113"/>
              <w:jc w:val="center"/>
              <w:rPr>
                <w:rFonts w:eastAsia="Times New Roman" w:cs="Calibri"/>
                <w:color w:val="000000"/>
              </w:rPr>
            </w:pPr>
          </w:p>
        </w:tc>
        <w:tc>
          <w:tcPr>
            <w:tcW w:w="1525" w:type="pct"/>
            <w:vMerge/>
            <w:vAlign w:val="center"/>
          </w:tcPr>
          <w:p w:rsidR="00D37C60" w:rsidRPr="00A07146" w:rsidRDefault="00D37C60" w:rsidP="00F57137">
            <w:pPr>
              <w:spacing w:after="0" w:line="240" w:lineRule="auto"/>
              <w:ind w:left="-57" w:right="-113"/>
              <w:rPr>
                <w:rFonts w:eastAsia="Times New Roman" w:cs="Calibri"/>
                <w:b/>
                <w:color w:val="000000"/>
              </w:rPr>
            </w:pPr>
          </w:p>
        </w:tc>
        <w:tc>
          <w:tcPr>
            <w:tcW w:w="719" w:type="pct"/>
            <w:vMerge/>
            <w:shd w:val="clear" w:color="auto" w:fill="auto"/>
          </w:tcPr>
          <w:p w:rsidR="00D37C60" w:rsidRPr="00A07146" w:rsidRDefault="00D37C60" w:rsidP="00F57137">
            <w:pPr>
              <w:spacing w:after="0" w:line="240" w:lineRule="auto"/>
              <w:ind w:left="-57" w:right="-113"/>
              <w:jc w:val="center"/>
              <w:rPr>
                <w:rFonts w:eastAsia="Times New Roman" w:cs="Calibri"/>
                <w:b/>
                <w:color w:val="000000"/>
              </w:rPr>
            </w:pPr>
          </w:p>
        </w:tc>
        <w:tc>
          <w:tcPr>
            <w:tcW w:w="134" w:type="pct"/>
            <w:vMerge/>
            <w:shd w:val="clear" w:color="auto" w:fill="F2F2F2"/>
          </w:tcPr>
          <w:p w:rsidR="00D37C60" w:rsidRPr="00A07146" w:rsidRDefault="00D37C60" w:rsidP="003E2BED">
            <w:pPr>
              <w:spacing w:after="0" w:line="240" w:lineRule="auto"/>
              <w:ind w:left="-57" w:right="-57"/>
              <w:jc w:val="center"/>
              <w:rPr>
                <w:rFonts w:eastAsia="Times New Roman" w:cs="Calibri"/>
                <w:color w:val="000000"/>
              </w:rPr>
            </w:pPr>
          </w:p>
        </w:tc>
        <w:tc>
          <w:tcPr>
            <w:tcW w:w="538" w:type="pct"/>
            <w:shd w:val="clear" w:color="auto" w:fill="F2F2F2"/>
            <w:vAlign w:val="center"/>
          </w:tcPr>
          <w:p w:rsidR="00D37C60" w:rsidRPr="00A07146" w:rsidRDefault="00D37C60" w:rsidP="003E2BED">
            <w:pPr>
              <w:spacing w:after="0" w:line="240" w:lineRule="auto"/>
              <w:ind w:left="-57" w:right="-57"/>
              <w:rPr>
                <w:rFonts w:eastAsia="Times New Roman" w:cs="Calibri"/>
                <w:b/>
                <w:bCs/>
                <w:color w:val="000000"/>
              </w:rPr>
            </w:pPr>
            <w:r w:rsidRPr="00A07146">
              <w:rPr>
                <w:rFonts w:cs="Calibri"/>
                <w:b/>
                <w:bCs/>
                <w:color w:val="000000"/>
              </w:rPr>
              <w:t>Укупно</w:t>
            </w:r>
          </w:p>
        </w:tc>
        <w:tc>
          <w:tcPr>
            <w:tcW w:w="349" w:type="pct"/>
            <w:shd w:val="clear" w:color="auto" w:fill="F2F2F2"/>
            <w:vAlign w:val="center"/>
          </w:tcPr>
          <w:p w:rsidR="00D37C60" w:rsidRPr="00B97D4D" w:rsidRDefault="00272FF2" w:rsidP="006D1243">
            <w:pPr>
              <w:spacing w:after="0" w:line="240" w:lineRule="auto"/>
              <w:ind w:left="-57" w:right="-57"/>
              <w:jc w:val="right"/>
              <w:rPr>
                <w:rFonts w:eastAsia="Times New Roman" w:cs="Calibri"/>
                <w:bCs/>
                <w:color w:val="000000"/>
              </w:rPr>
            </w:pPr>
            <w:r>
              <w:rPr>
                <w:rFonts w:eastAsia="Times New Roman" w:cs="Calibri"/>
                <w:bCs/>
                <w:color w:val="000000"/>
              </w:rPr>
              <w:t>5</w:t>
            </w:r>
            <w:r w:rsidR="00B97D4D">
              <w:rPr>
                <w:rFonts w:eastAsia="Times New Roman" w:cs="Calibri"/>
                <w:bCs/>
                <w:color w:val="000000"/>
              </w:rPr>
              <w:t>.000</w:t>
            </w:r>
          </w:p>
        </w:tc>
        <w:tc>
          <w:tcPr>
            <w:tcW w:w="349" w:type="pct"/>
            <w:shd w:val="clear" w:color="auto" w:fill="F2F2F2"/>
            <w:vAlign w:val="center"/>
          </w:tcPr>
          <w:p w:rsidR="00D37C60" w:rsidRPr="00197504"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6.000</w:t>
            </w:r>
          </w:p>
        </w:tc>
        <w:tc>
          <w:tcPr>
            <w:tcW w:w="350" w:type="pct"/>
            <w:shd w:val="clear" w:color="auto" w:fill="F2F2F2"/>
            <w:vAlign w:val="center"/>
          </w:tcPr>
          <w:p w:rsidR="00D37C60" w:rsidRPr="00197504"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6.000</w:t>
            </w:r>
          </w:p>
        </w:tc>
      </w:tr>
      <w:tr w:rsidR="00BB0EE8" w:rsidRPr="00A07146" w:rsidTr="00A24C69">
        <w:trPr>
          <w:trHeight w:val="20"/>
          <w:jc w:val="center"/>
        </w:trPr>
        <w:tc>
          <w:tcPr>
            <w:tcW w:w="662" w:type="pct"/>
            <w:vMerge w:val="restart"/>
            <w:vAlign w:val="center"/>
          </w:tcPr>
          <w:p w:rsidR="00BB0EE8" w:rsidRPr="00A07146" w:rsidRDefault="003029BF" w:rsidP="003029BF">
            <w:pPr>
              <w:spacing w:after="0" w:line="240" w:lineRule="auto"/>
              <w:ind w:left="-57" w:right="-113"/>
              <w:rPr>
                <w:rFonts w:eastAsia="Times New Roman" w:cs="Calibri"/>
                <w:color w:val="000000"/>
                <w:lang w:val="bs-Cyrl-BA"/>
              </w:rPr>
            </w:pPr>
            <w:r>
              <w:rPr>
                <w:rFonts w:cs="Calibri"/>
                <w:color w:val="000000"/>
              </w:rPr>
              <w:t xml:space="preserve">1.2.2.2. </w:t>
            </w:r>
            <w:r w:rsidR="00BB0EE8" w:rsidRPr="00A07146">
              <w:rPr>
                <w:rFonts w:cs="Calibri"/>
                <w:color w:val="000000"/>
                <w:lang w:val="bs-Cyrl-BA"/>
              </w:rPr>
              <w:t>Подршка изградњи капацитета за складиштење, чување  и прераду воћа и поврћа</w:t>
            </w:r>
          </w:p>
        </w:tc>
        <w:tc>
          <w:tcPr>
            <w:tcW w:w="359" w:type="pct"/>
            <w:vMerge w:val="restart"/>
            <w:tcBorders>
              <w:right w:val="single" w:sz="4" w:space="0" w:color="auto"/>
            </w:tcBorders>
            <w:shd w:val="clear" w:color="auto" w:fill="FFFFFF"/>
            <w:vAlign w:val="center"/>
          </w:tcPr>
          <w:p w:rsidR="00BB0EE8" w:rsidRPr="00272FF2" w:rsidRDefault="00BB0EE8" w:rsidP="00F57137">
            <w:pPr>
              <w:spacing w:after="0" w:line="240" w:lineRule="auto"/>
              <w:ind w:left="-57" w:right="-113"/>
              <w:rPr>
                <w:rFonts w:eastAsia="Times New Roman" w:cs="Calibri"/>
                <w:color w:val="000000"/>
              </w:rPr>
            </w:pPr>
            <w:r w:rsidRPr="00A07146">
              <w:rPr>
                <w:rFonts w:eastAsia="Times New Roman" w:cs="Calibri"/>
                <w:color w:val="000000"/>
              </w:rPr>
              <w:t>20</w:t>
            </w:r>
            <w:r>
              <w:rPr>
                <w:rFonts w:eastAsia="Times New Roman" w:cs="Calibri"/>
                <w:color w:val="000000"/>
              </w:rPr>
              <w:t>24</w:t>
            </w:r>
            <w:r w:rsidR="00272FF2">
              <w:rPr>
                <w:rFonts w:eastAsia="Times New Roman" w:cs="Calibri"/>
                <w:color w:val="000000"/>
              </w:rPr>
              <w:t>-2028</w:t>
            </w:r>
          </w:p>
        </w:tc>
        <w:tc>
          <w:tcPr>
            <w:tcW w:w="1525" w:type="pct"/>
            <w:vMerge w:val="restart"/>
            <w:vAlign w:val="center"/>
          </w:tcPr>
          <w:p w:rsidR="00BB0EE8" w:rsidRPr="00130B32" w:rsidRDefault="00BB0EE8" w:rsidP="00F57137">
            <w:pPr>
              <w:pStyle w:val="a7"/>
              <w:spacing w:after="0" w:line="240" w:lineRule="auto"/>
              <w:ind w:left="-57" w:right="-113"/>
              <w:contextualSpacing w:val="0"/>
              <w:rPr>
                <w:rFonts w:cs="Calibri"/>
                <w:noProof/>
              </w:rPr>
            </w:pPr>
            <w:r>
              <w:rPr>
                <w:rFonts w:cs="Calibri"/>
                <w:noProof/>
              </w:rPr>
              <w:t>Количина</w:t>
            </w:r>
            <w:r w:rsidRPr="00A07146">
              <w:rPr>
                <w:rFonts w:cs="Calibri"/>
                <w:noProof/>
              </w:rPr>
              <w:t xml:space="preserve"> произведеног воћа и поврћа </w:t>
            </w:r>
            <w:r>
              <w:rPr>
                <w:rFonts w:cs="Calibri"/>
                <w:noProof/>
              </w:rPr>
              <w:t xml:space="preserve">које се прерађује </w:t>
            </w:r>
            <w:r w:rsidRPr="00A07146">
              <w:rPr>
                <w:rFonts w:cs="Calibri"/>
                <w:noProof/>
              </w:rPr>
              <w:t xml:space="preserve">и </w:t>
            </w:r>
            <w:r>
              <w:rPr>
                <w:rFonts w:cs="Calibri"/>
                <w:noProof/>
              </w:rPr>
              <w:t>пласира на тржиште</w:t>
            </w:r>
            <w:r w:rsidRPr="00B84120">
              <w:rPr>
                <w:rFonts w:cs="Calibri"/>
                <w:noProof/>
              </w:rPr>
              <w:t>; Изграђена најмање два постројења за прераду воћа и поврћа; Изграђено најмање једно складиште/хладњача за смјештај воћа и поврћа.</w:t>
            </w:r>
          </w:p>
        </w:tc>
        <w:tc>
          <w:tcPr>
            <w:tcW w:w="719" w:type="pct"/>
            <w:vMerge w:val="restart"/>
            <w:shd w:val="clear" w:color="auto" w:fill="auto"/>
            <w:vAlign w:val="center"/>
          </w:tcPr>
          <w:p w:rsidR="00BB0EE8" w:rsidRPr="00A07146" w:rsidRDefault="00BB0EE8" w:rsidP="00F57137">
            <w:pPr>
              <w:autoSpaceDE w:val="0"/>
              <w:autoSpaceDN w:val="0"/>
              <w:adjustRightInd w:val="0"/>
              <w:spacing w:after="0" w:line="240" w:lineRule="auto"/>
              <w:ind w:left="-57" w:right="-113"/>
              <w:rPr>
                <w:rFonts w:cs="Calibri"/>
                <w:color w:val="000000"/>
              </w:rPr>
            </w:pPr>
            <w:r w:rsidRPr="00A07146">
              <w:rPr>
                <w:rFonts w:eastAsia="Times New Roman" w:cs="Calibri"/>
                <w:color w:val="000000"/>
              </w:rPr>
              <w:t>Одјељење за привреду и друштвене дјелатности</w:t>
            </w:r>
          </w:p>
        </w:tc>
        <w:tc>
          <w:tcPr>
            <w:tcW w:w="134" w:type="pct"/>
            <w:vMerge w:val="restart"/>
            <w:shd w:val="clear" w:color="auto" w:fill="FFFFFF"/>
            <w:vAlign w:val="center"/>
          </w:tcPr>
          <w:p w:rsidR="00BB0EE8" w:rsidRPr="00A07146" w:rsidRDefault="00BB0EE8"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BB0EE8" w:rsidRPr="00A07146" w:rsidRDefault="00BB0EE8" w:rsidP="003E2BED">
            <w:pPr>
              <w:spacing w:after="0" w:line="240" w:lineRule="auto"/>
              <w:ind w:left="-57" w:right="-57"/>
              <w:rPr>
                <w:rFonts w:cs="Calibri"/>
                <w:b/>
                <w:bCs/>
                <w:color w:val="000000"/>
              </w:rPr>
            </w:pPr>
            <w:r w:rsidRPr="00A07146">
              <w:rPr>
                <w:rFonts w:cs="Calibri"/>
                <w:b/>
                <w:bCs/>
                <w:color w:val="000000"/>
              </w:rPr>
              <w:t>Буџет</w:t>
            </w:r>
          </w:p>
        </w:tc>
        <w:tc>
          <w:tcPr>
            <w:tcW w:w="349" w:type="pct"/>
            <w:shd w:val="clear" w:color="auto" w:fill="FFFFFF"/>
            <w:vAlign w:val="center"/>
          </w:tcPr>
          <w:p w:rsidR="00BB0EE8" w:rsidRPr="00B97D4D" w:rsidRDefault="00272FF2" w:rsidP="00BB0EE8">
            <w:pPr>
              <w:spacing w:after="0" w:line="240" w:lineRule="auto"/>
              <w:ind w:left="-57" w:right="-57"/>
              <w:jc w:val="right"/>
              <w:rPr>
                <w:rFonts w:eastAsia="Times New Roman" w:cs="Calibri"/>
                <w:color w:val="000000"/>
              </w:rPr>
            </w:pPr>
            <w:r>
              <w:rPr>
                <w:rFonts w:eastAsia="Times New Roman" w:cs="Calibri"/>
                <w:color w:val="000000"/>
              </w:rPr>
              <w:t>5</w:t>
            </w:r>
            <w:r w:rsidR="00B97D4D">
              <w:rPr>
                <w:rFonts w:eastAsia="Times New Roman" w:cs="Calibri"/>
                <w:color w:val="000000"/>
              </w:rPr>
              <w:t>.000</w:t>
            </w:r>
          </w:p>
        </w:tc>
        <w:tc>
          <w:tcPr>
            <w:tcW w:w="349" w:type="pct"/>
            <w:shd w:val="clear" w:color="auto" w:fill="FFFFFF"/>
            <w:vAlign w:val="center"/>
          </w:tcPr>
          <w:p w:rsidR="00BB0EE8" w:rsidRPr="00783506" w:rsidRDefault="00A84F5F" w:rsidP="00BB0EE8">
            <w:pPr>
              <w:spacing w:after="0" w:line="240" w:lineRule="auto"/>
              <w:ind w:left="-57" w:right="-57"/>
              <w:jc w:val="right"/>
              <w:rPr>
                <w:rFonts w:eastAsia="Times New Roman" w:cs="Calibri"/>
                <w:color w:val="000000"/>
              </w:rPr>
            </w:pPr>
            <w:r>
              <w:rPr>
                <w:rFonts w:eastAsia="Times New Roman" w:cs="Calibri"/>
                <w:color w:val="000000"/>
              </w:rPr>
              <w:t>10.000</w:t>
            </w:r>
          </w:p>
        </w:tc>
        <w:tc>
          <w:tcPr>
            <w:tcW w:w="350" w:type="pct"/>
            <w:shd w:val="clear" w:color="auto" w:fill="FFFFFF"/>
            <w:vAlign w:val="center"/>
          </w:tcPr>
          <w:p w:rsidR="00BB0EE8" w:rsidRPr="00783506" w:rsidRDefault="00A84F5F" w:rsidP="00783506">
            <w:pPr>
              <w:spacing w:after="0" w:line="240" w:lineRule="auto"/>
              <w:ind w:left="-57" w:right="-57"/>
              <w:jc w:val="right"/>
              <w:rPr>
                <w:rFonts w:eastAsia="Times New Roman" w:cs="Calibri"/>
                <w:color w:val="000000"/>
              </w:rPr>
            </w:pPr>
            <w:r>
              <w:rPr>
                <w:rFonts w:eastAsia="Times New Roman" w:cs="Calibri"/>
                <w:color w:val="000000"/>
              </w:rPr>
              <w:t>10.000</w:t>
            </w:r>
          </w:p>
        </w:tc>
      </w:tr>
      <w:tr w:rsidR="00BB0EE8" w:rsidRPr="00A07146" w:rsidTr="00A24C69">
        <w:trPr>
          <w:trHeight w:val="20"/>
          <w:jc w:val="center"/>
        </w:trPr>
        <w:tc>
          <w:tcPr>
            <w:tcW w:w="662" w:type="pct"/>
            <w:vMerge/>
            <w:vAlign w:val="center"/>
          </w:tcPr>
          <w:p w:rsidR="00BB0EE8" w:rsidRPr="00A07146" w:rsidRDefault="00BB0EE8"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1525" w:type="pct"/>
            <w:vMerge/>
          </w:tcPr>
          <w:p w:rsidR="00BB0EE8" w:rsidRPr="00A07146" w:rsidRDefault="00BB0EE8"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BB0EE8" w:rsidRPr="00A07146" w:rsidRDefault="00BB0EE8"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BB0EE8" w:rsidRPr="00A07146" w:rsidRDefault="00BB0EE8" w:rsidP="003E2BED">
            <w:pPr>
              <w:spacing w:after="0" w:line="240" w:lineRule="auto"/>
              <w:ind w:left="-57" w:right="-57"/>
              <w:jc w:val="center"/>
              <w:rPr>
                <w:rFonts w:eastAsia="Times New Roman" w:cs="Calibri"/>
                <w:bCs/>
                <w:color w:val="000000"/>
              </w:rPr>
            </w:pPr>
          </w:p>
        </w:tc>
        <w:tc>
          <w:tcPr>
            <w:tcW w:w="538" w:type="pct"/>
            <w:shd w:val="clear" w:color="auto" w:fill="FFFFFF"/>
            <w:vAlign w:val="center"/>
          </w:tcPr>
          <w:p w:rsidR="00BB0EE8" w:rsidRPr="00A07146" w:rsidRDefault="00BB0EE8" w:rsidP="003E2BED">
            <w:pPr>
              <w:spacing w:after="0" w:line="240" w:lineRule="auto"/>
              <w:ind w:left="-57" w:right="-57"/>
              <w:rPr>
                <w:rFonts w:cs="Calibri"/>
                <w:b/>
                <w:bCs/>
                <w:color w:val="000000"/>
              </w:rPr>
            </w:pPr>
            <w:r w:rsidRPr="00A07146">
              <w:rPr>
                <w:rFonts w:cs="Calibri"/>
                <w:b/>
                <w:bCs/>
                <w:color w:val="000000"/>
              </w:rPr>
              <w:t>Кредит</w:t>
            </w:r>
          </w:p>
        </w:tc>
        <w:tc>
          <w:tcPr>
            <w:tcW w:w="349"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BB0EE8"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A07146" w:rsidTr="00A24C69">
        <w:trPr>
          <w:trHeight w:val="20"/>
          <w:jc w:val="center"/>
        </w:trPr>
        <w:tc>
          <w:tcPr>
            <w:tcW w:w="662" w:type="pct"/>
            <w:vMerge/>
            <w:vAlign w:val="center"/>
          </w:tcPr>
          <w:p w:rsidR="00BB0EE8" w:rsidRPr="00A07146" w:rsidRDefault="00BB0EE8"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1525" w:type="pct"/>
            <w:vMerge/>
          </w:tcPr>
          <w:p w:rsidR="00BB0EE8" w:rsidRPr="00A07146" w:rsidRDefault="00BB0EE8"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BB0EE8" w:rsidRPr="00A07146" w:rsidRDefault="00BB0EE8"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BB0EE8" w:rsidRPr="00A07146" w:rsidRDefault="00BB0EE8" w:rsidP="003E2BED">
            <w:pPr>
              <w:spacing w:after="0" w:line="240" w:lineRule="auto"/>
              <w:ind w:left="-57" w:right="-57"/>
              <w:rPr>
                <w:rFonts w:cs="Calibri"/>
                <w:b/>
                <w:bCs/>
                <w:color w:val="000000"/>
                <w:highlight w:val="yellow"/>
              </w:rPr>
            </w:pPr>
            <w:r>
              <w:rPr>
                <w:rFonts w:cs="Calibri"/>
                <w:b/>
                <w:bCs/>
                <w:color w:val="000000"/>
              </w:rPr>
              <w:t>Донације/</w:t>
            </w:r>
            <w:r w:rsidRPr="00105228">
              <w:rPr>
                <w:rFonts w:cs="Calibri"/>
                <w:b/>
                <w:bCs/>
                <w:color w:val="000000"/>
              </w:rPr>
              <w:t>Грант</w:t>
            </w:r>
          </w:p>
        </w:tc>
        <w:tc>
          <w:tcPr>
            <w:tcW w:w="349"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BB0EE8" w:rsidRPr="00783506"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A07146" w:rsidTr="00A24C69">
        <w:trPr>
          <w:trHeight w:val="20"/>
          <w:jc w:val="center"/>
        </w:trPr>
        <w:tc>
          <w:tcPr>
            <w:tcW w:w="662" w:type="pct"/>
            <w:vMerge/>
            <w:vAlign w:val="center"/>
          </w:tcPr>
          <w:p w:rsidR="00BB0EE8" w:rsidRPr="00A07146" w:rsidRDefault="00BB0EE8"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1525" w:type="pct"/>
            <w:vMerge/>
          </w:tcPr>
          <w:p w:rsidR="00BB0EE8" w:rsidRPr="00A07146" w:rsidRDefault="00BB0EE8"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BB0EE8" w:rsidRPr="00A07146" w:rsidRDefault="00BB0EE8"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538" w:type="pct"/>
            <w:shd w:val="clear" w:color="auto" w:fill="FFFFFF"/>
            <w:vAlign w:val="center"/>
          </w:tcPr>
          <w:p w:rsidR="00BB0EE8" w:rsidRPr="00A07146" w:rsidRDefault="00BB0EE8" w:rsidP="003E2BED">
            <w:pPr>
              <w:spacing w:after="0" w:line="240" w:lineRule="auto"/>
              <w:ind w:left="-57" w:right="-57"/>
              <w:rPr>
                <w:rFonts w:cs="Calibri"/>
                <w:b/>
                <w:bCs/>
                <w:color w:val="000000"/>
              </w:rPr>
            </w:pPr>
            <w:r w:rsidRPr="00A07146">
              <w:rPr>
                <w:rFonts w:cs="Calibri"/>
                <w:b/>
                <w:bCs/>
                <w:color w:val="000000"/>
              </w:rPr>
              <w:t>Остало</w:t>
            </w:r>
          </w:p>
        </w:tc>
        <w:tc>
          <w:tcPr>
            <w:tcW w:w="349"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BB0EE8" w:rsidRPr="00197504" w:rsidRDefault="00A84F5F" w:rsidP="00783506">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A07146" w:rsidTr="00A24C69">
        <w:trPr>
          <w:trHeight w:val="20"/>
          <w:jc w:val="center"/>
        </w:trPr>
        <w:tc>
          <w:tcPr>
            <w:tcW w:w="662" w:type="pct"/>
            <w:vMerge/>
            <w:vAlign w:val="center"/>
          </w:tcPr>
          <w:p w:rsidR="00BB0EE8" w:rsidRPr="00A07146" w:rsidRDefault="00BB0EE8" w:rsidP="003E2BED">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BB0EE8" w:rsidRPr="00A07146" w:rsidRDefault="00BB0EE8" w:rsidP="003E2BED">
            <w:pPr>
              <w:spacing w:after="0" w:line="240" w:lineRule="auto"/>
              <w:ind w:left="-57" w:right="-57"/>
              <w:jc w:val="center"/>
              <w:rPr>
                <w:rFonts w:eastAsia="Times New Roman" w:cs="Calibri"/>
                <w:color w:val="000000"/>
              </w:rPr>
            </w:pPr>
          </w:p>
        </w:tc>
        <w:tc>
          <w:tcPr>
            <w:tcW w:w="1525" w:type="pct"/>
            <w:vMerge/>
          </w:tcPr>
          <w:p w:rsidR="00BB0EE8" w:rsidRPr="00A07146" w:rsidRDefault="00BB0EE8" w:rsidP="003E2BED">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BB0EE8" w:rsidRPr="00A07146" w:rsidRDefault="00BB0EE8" w:rsidP="003E2BED">
            <w:pPr>
              <w:autoSpaceDE w:val="0"/>
              <w:autoSpaceDN w:val="0"/>
              <w:adjustRightInd w:val="0"/>
              <w:spacing w:after="0" w:line="240" w:lineRule="auto"/>
              <w:ind w:left="-57" w:right="-57"/>
              <w:jc w:val="center"/>
              <w:rPr>
                <w:rFonts w:cs="Calibri"/>
                <w:color w:val="000000"/>
              </w:rPr>
            </w:pPr>
          </w:p>
        </w:tc>
        <w:tc>
          <w:tcPr>
            <w:tcW w:w="134" w:type="pct"/>
            <w:vMerge/>
            <w:shd w:val="clear" w:color="auto" w:fill="F2F2F2"/>
          </w:tcPr>
          <w:p w:rsidR="00BB0EE8" w:rsidRPr="00A07146" w:rsidRDefault="00BB0EE8" w:rsidP="003E2BED">
            <w:pPr>
              <w:spacing w:after="0" w:line="240" w:lineRule="auto"/>
              <w:ind w:left="-57" w:right="-57"/>
              <w:jc w:val="center"/>
              <w:rPr>
                <w:rFonts w:eastAsia="Times New Roman" w:cs="Calibri"/>
                <w:color w:val="000000"/>
              </w:rPr>
            </w:pPr>
          </w:p>
        </w:tc>
        <w:tc>
          <w:tcPr>
            <w:tcW w:w="538" w:type="pct"/>
            <w:shd w:val="clear" w:color="auto" w:fill="F2F2F2"/>
            <w:vAlign w:val="center"/>
          </w:tcPr>
          <w:p w:rsidR="00BB0EE8" w:rsidRPr="00A07146" w:rsidRDefault="00BB0EE8" w:rsidP="003E2BED">
            <w:pPr>
              <w:spacing w:after="0" w:line="240" w:lineRule="auto"/>
              <w:ind w:left="-57" w:right="-57"/>
              <w:rPr>
                <w:rFonts w:cs="Calibri"/>
                <w:b/>
                <w:bCs/>
                <w:color w:val="000000"/>
              </w:rPr>
            </w:pPr>
            <w:r w:rsidRPr="00A07146">
              <w:rPr>
                <w:rFonts w:cs="Calibri"/>
                <w:b/>
                <w:bCs/>
                <w:color w:val="000000"/>
              </w:rPr>
              <w:t>Укупно</w:t>
            </w:r>
          </w:p>
        </w:tc>
        <w:tc>
          <w:tcPr>
            <w:tcW w:w="349" w:type="pct"/>
            <w:shd w:val="clear" w:color="auto" w:fill="F2F2F2"/>
            <w:vAlign w:val="center"/>
          </w:tcPr>
          <w:p w:rsidR="00BB0EE8" w:rsidRPr="00B97D4D" w:rsidRDefault="00272FF2" w:rsidP="00BB0EE8">
            <w:pPr>
              <w:spacing w:after="0" w:line="240" w:lineRule="auto"/>
              <w:ind w:left="-57" w:right="-57"/>
              <w:jc w:val="right"/>
              <w:rPr>
                <w:rFonts w:eastAsia="Times New Roman" w:cs="Calibri"/>
                <w:bCs/>
                <w:color w:val="000000"/>
              </w:rPr>
            </w:pPr>
            <w:r>
              <w:rPr>
                <w:rFonts w:eastAsia="Times New Roman" w:cs="Calibri"/>
                <w:bCs/>
                <w:color w:val="000000"/>
              </w:rPr>
              <w:t>5</w:t>
            </w:r>
            <w:r w:rsidR="00B97D4D">
              <w:rPr>
                <w:rFonts w:eastAsia="Times New Roman" w:cs="Calibri"/>
                <w:bCs/>
                <w:color w:val="000000"/>
              </w:rPr>
              <w:t>.000</w:t>
            </w:r>
          </w:p>
        </w:tc>
        <w:tc>
          <w:tcPr>
            <w:tcW w:w="349" w:type="pct"/>
            <w:shd w:val="clear" w:color="auto" w:fill="F2F2F2"/>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50" w:type="pct"/>
            <w:shd w:val="clear" w:color="auto" w:fill="F2F2F2"/>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D37C60" w:rsidRPr="00A07146" w:rsidTr="00A24C69">
        <w:trPr>
          <w:trHeight w:val="20"/>
          <w:jc w:val="center"/>
        </w:trPr>
        <w:tc>
          <w:tcPr>
            <w:tcW w:w="3398" w:type="pct"/>
            <w:gridSpan w:val="5"/>
            <w:vMerge w:val="restart"/>
            <w:shd w:val="clear" w:color="auto" w:fill="DEEAF6"/>
            <w:vAlign w:val="center"/>
          </w:tcPr>
          <w:p w:rsidR="00D37C60" w:rsidRPr="00A07146" w:rsidRDefault="00D37C60" w:rsidP="003E2BED">
            <w:pPr>
              <w:spacing w:after="0" w:line="240" w:lineRule="auto"/>
              <w:ind w:left="-57" w:right="-57"/>
              <w:jc w:val="both"/>
              <w:rPr>
                <w:rFonts w:eastAsia="Times New Roman" w:cs="Calibri"/>
                <w:bCs/>
                <w:color w:val="000000"/>
              </w:rPr>
            </w:pPr>
            <w:r w:rsidRPr="00A07146">
              <w:rPr>
                <w:rFonts w:cs="Calibri"/>
                <w:b/>
                <w:color w:val="000000"/>
              </w:rPr>
              <w:t>Укупно за мјеру:</w:t>
            </w:r>
            <w:r w:rsidR="00105228">
              <w:rPr>
                <w:rFonts w:cs="Calibri"/>
                <w:b/>
                <w:color w:val="000000"/>
              </w:rPr>
              <w:t xml:space="preserve"> </w:t>
            </w:r>
            <w:r w:rsidR="00105228" w:rsidRPr="00105228">
              <w:rPr>
                <w:rFonts w:cs="Calibri"/>
                <w:b/>
                <w:noProof/>
              </w:rPr>
              <w:t>1.2.2.</w:t>
            </w:r>
            <w:r w:rsidR="00105228">
              <w:rPr>
                <w:rFonts w:cs="Calibri"/>
                <w:noProof/>
              </w:rPr>
              <w:t xml:space="preserve"> </w:t>
            </w:r>
            <w:r w:rsidRPr="00A07146">
              <w:rPr>
                <w:rFonts w:cs="Calibri"/>
                <w:b/>
                <w:noProof/>
              </w:rPr>
              <w:t>Изградања капацитета за равој пољопривредне производње</w:t>
            </w:r>
          </w:p>
        </w:tc>
        <w:tc>
          <w:tcPr>
            <w:tcW w:w="538" w:type="pct"/>
            <w:shd w:val="clear" w:color="auto" w:fill="DEEAF6"/>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Буџет</w:t>
            </w:r>
          </w:p>
        </w:tc>
        <w:tc>
          <w:tcPr>
            <w:tcW w:w="349" w:type="pct"/>
            <w:shd w:val="clear" w:color="auto" w:fill="DEEAF6"/>
            <w:vAlign w:val="center"/>
          </w:tcPr>
          <w:p w:rsidR="00D37C60" w:rsidRPr="00B97D4D" w:rsidRDefault="00272FF2" w:rsidP="00783506">
            <w:pPr>
              <w:spacing w:after="0" w:line="240" w:lineRule="auto"/>
              <w:ind w:left="-57" w:right="-57"/>
              <w:jc w:val="right"/>
              <w:rPr>
                <w:rFonts w:eastAsia="Times New Roman" w:cs="Calibri"/>
                <w:b/>
                <w:bCs/>
                <w:color w:val="000000"/>
              </w:rPr>
            </w:pPr>
            <w:r>
              <w:rPr>
                <w:rFonts w:eastAsia="Times New Roman" w:cs="Calibri"/>
                <w:b/>
                <w:bCs/>
                <w:color w:val="000000"/>
              </w:rPr>
              <w:t>10</w:t>
            </w:r>
            <w:r w:rsidR="00B97D4D">
              <w:rPr>
                <w:rFonts w:eastAsia="Times New Roman" w:cs="Calibri"/>
                <w:b/>
                <w:bCs/>
                <w:color w:val="000000"/>
              </w:rPr>
              <w:t>.000</w:t>
            </w:r>
          </w:p>
        </w:tc>
        <w:tc>
          <w:tcPr>
            <w:tcW w:w="349" w:type="pct"/>
            <w:shd w:val="clear" w:color="auto" w:fill="DEEAF6"/>
            <w:vAlign w:val="center"/>
          </w:tcPr>
          <w:p w:rsidR="00D37C60" w:rsidRPr="006701E5" w:rsidRDefault="00A84F5F" w:rsidP="00783506">
            <w:pPr>
              <w:spacing w:after="0" w:line="240" w:lineRule="auto"/>
              <w:ind w:left="-57" w:right="-57"/>
              <w:jc w:val="right"/>
              <w:rPr>
                <w:rFonts w:eastAsia="Times New Roman" w:cs="Calibri"/>
                <w:b/>
                <w:color w:val="000000"/>
              </w:rPr>
            </w:pPr>
            <w:r>
              <w:rPr>
                <w:rFonts w:eastAsia="Times New Roman" w:cs="Calibri"/>
                <w:b/>
                <w:color w:val="000000"/>
              </w:rPr>
              <w:t>16.000</w:t>
            </w:r>
          </w:p>
        </w:tc>
        <w:tc>
          <w:tcPr>
            <w:tcW w:w="350" w:type="pct"/>
            <w:shd w:val="clear" w:color="auto" w:fill="DEEAF6"/>
            <w:vAlign w:val="center"/>
          </w:tcPr>
          <w:p w:rsidR="00D37C60" w:rsidRPr="006701E5" w:rsidRDefault="00A84F5F" w:rsidP="00783506">
            <w:pPr>
              <w:spacing w:after="0" w:line="240" w:lineRule="auto"/>
              <w:ind w:left="-57" w:right="-57"/>
              <w:jc w:val="right"/>
              <w:rPr>
                <w:rFonts w:eastAsia="Times New Roman" w:cs="Calibri"/>
                <w:b/>
                <w:color w:val="000000"/>
              </w:rPr>
            </w:pPr>
            <w:r>
              <w:rPr>
                <w:rFonts w:eastAsia="Times New Roman" w:cs="Calibri"/>
                <w:b/>
                <w:color w:val="000000"/>
              </w:rPr>
              <w:t>16.000</w:t>
            </w:r>
          </w:p>
        </w:tc>
      </w:tr>
      <w:tr w:rsidR="00D37C60" w:rsidRPr="00A07146" w:rsidTr="00A24C69">
        <w:trPr>
          <w:trHeight w:val="20"/>
          <w:jc w:val="center"/>
        </w:trPr>
        <w:tc>
          <w:tcPr>
            <w:tcW w:w="3398" w:type="pct"/>
            <w:gridSpan w:val="5"/>
            <w:vMerge/>
            <w:shd w:val="clear" w:color="auto" w:fill="DEEAF6"/>
            <w:vAlign w:val="center"/>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Кредит</w:t>
            </w:r>
          </w:p>
        </w:tc>
        <w:tc>
          <w:tcPr>
            <w:tcW w:w="349" w:type="pct"/>
            <w:shd w:val="clear" w:color="auto" w:fill="DEEAF6"/>
            <w:vAlign w:val="center"/>
          </w:tcPr>
          <w:p w:rsidR="00D37C60" w:rsidRPr="00B97D4D" w:rsidRDefault="00B97D4D"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37C60" w:rsidRPr="00A07146" w:rsidTr="00A24C69">
        <w:trPr>
          <w:trHeight w:val="20"/>
          <w:jc w:val="center"/>
        </w:trPr>
        <w:tc>
          <w:tcPr>
            <w:tcW w:w="3398" w:type="pct"/>
            <w:gridSpan w:val="5"/>
            <w:vMerge/>
            <w:shd w:val="clear" w:color="auto" w:fill="DEEAF6"/>
            <w:vAlign w:val="center"/>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D37C60" w:rsidRPr="00105228" w:rsidRDefault="00D37C60" w:rsidP="003E2BED">
            <w:pPr>
              <w:spacing w:after="0" w:line="240" w:lineRule="auto"/>
              <w:ind w:left="-57" w:right="-57"/>
              <w:rPr>
                <w:rFonts w:cs="Calibri"/>
                <w:b/>
                <w:bCs/>
                <w:color w:val="000000"/>
              </w:rPr>
            </w:pPr>
            <w:r w:rsidRPr="00A07146">
              <w:rPr>
                <w:rFonts w:cs="Calibri"/>
                <w:b/>
                <w:bCs/>
                <w:color w:val="000000"/>
              </w:rPr>
              <w:t>Донације</w:t>
            </w:r>
            <w:r w:rsidR="00105228">
              <w:rPr>
                <w:rFonts w:cs="Calibri"/>
                <w:b/>
                <w:bCs/>
                <w:color w:val="000000"/>
              </w:rPr>
              <w:t>/Грант</w:t>
            </w:r>
          </w:p>
        </w:tc>
        <w:tc>
          <w:tcPr>
            <w:tcW w:w="349" w:type="pct"/>
            <w:shd w:val="clear" w:color="auto" w:fill="DEEAF6"/>
            <w:vAlign w:val="center"/>
          </w:tcPr>
          <w:p w:rsidR="00D37C60" w:rsidRPr="00B97D4D" w:rsidRDefault="00B97D4D"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37C60" w:rsidRPr="00A07146" w:rsidTr="00A24C69">
        <w:trPr>
          <w:trHeight w:val="20"/>
          <w:jc w:val="center"/>
        </w:trPr>
        <w:tc>
          <w:tcPr>
            <w:tcW w:w="3398" w:type="pct"/>
            <w:gridSpan w:val="5"/>
            <w:vMerge/>
            <w:shd w:val="clear" w:color="auto" w:fill="DEEAF6"/>
            <w:vAlign w:val="center"/>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Остало</w:t>
            </w:r>
          </w:p>
        </w:tc>
        <w:tc>
          <w:tcPr>
            <w:tcW w:w="349" w:type="pct"/>
            <w:shd w:val="clear" w:color="auto" w:fill="DEEAF6"/>
            <w:vAlign w:val="center"/>
          </w:tcPr>
          <w:p w:rsidR="00D37C60" w:rsidRPr="00B97D4D" w:rsidRDefault="00B97D4D"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37C60" w:rsidRPr="00A07146" w:rsidTr="00A24C69">
        <w:trPr>
          <w:trHeight w:val="20"/>
          <w:jc w:val="center"/>
        </w:trPr>
        <w:tc>
          <w:tcPr>
            <w:tcW w:w="3398" w:type="pct"/>
            <w:gridSpan w:val="5"/>
            <w:vMerge/>
            <w:shd w:val="clear" w:color="auto" w:fill="DEEAF6"/>
            <w:vAlign w:val="center"/>
          </w:tcPr>
          <w:p w:rsidR="00D37C60" w:rsidRPr="00A07146" w:rsidRDefault="00D37C60" w:rsidP="003E2BED">
            <w:pPr>
              <w:spacing w:after="0" w:line="240" w:lineRule="auto"/>
              <w:ind w:left="-57" w:right="-57"/>
              <w:jc w:val="center"/>
              <w:rPr>
                <w:rFonts w:eastAsia="Times New Roman" w:cs="Calibri"/>
                <w:bCs/>
                <w:color w:val="000000"/>
              </w:rPr>
            </w:pPr>
          </w:p>
        </w:tc>
        <w:tc>
          <w:tcPr>
            <w:tcW w:w="538" w:type="pct"/>
            <w:shd w:val="clear" w:color="auto" w:fill="DEEAF6"/>
            <w:vAlign w:val="center"/>
          </w:tcPr>
          <w:p w:rsidR="00D37C60" w:rsidRPr="00A07146" w:rsidRDefault="00D37C60" w:rsidP="003E2BED">
            <w:pPr>
              <w:spacing w:after="0" w:line="240" w:lineRule="auto"/>
              <w:ind w:left="-57" w:right="-57"/>
              <w:rPr>
                <w:rFonts w:cs="Calibri"/>
                <w:b/>
                <w:bCs/>
                <w:color w:val="000000"/>
              </w:rPr>
            </w:pPr>
            <w:r w:rsidRPr="00A07146">
              <w:rPr>
                <w:rFonts w:cs="Calibri"/>
                <w:b/>
                <w:bCs/>
                <w:color w:val="000000"/>
              </w:rPr>
              <w:t>Укупно</w:t>
            </w:r>
          </w:p>
        </w:tc>
        <w:tc>
          <w:tcPr>
            <w:tcW w:w="349" w:type="pct"/>
            <w:shd w:val="clear" w:color="auto" w:fill="DEEAF6"/>
            <w:vAlign w:val="center"/>
          </w:tcPr>
          <w:p w:rsidR="00D37C60" w:rsidRPr="00B97D4D" w:rsidRDefault="00272FF2" w:rsidP="00783506">
            <w:pPr>
              <w:spacing w:after="0" w:line="240" w:lineRule="auto"/>
              <w:ind w:left="-57" w:right="-57"/>
              <w:jc w:val="right"/>
              <w:rPr>
                <w:rFonts w:eastAsia="Times New Roman" w:cs="Calibri"/>
                <w:b/>
                <w:bCs/>
                <w:color w:val="000000"/>
              </w:rPr>
            </w:pPr>
            <w:r>
              <w:rPr>
                <w:rFonts w:eastAsia="Times New Roman" w:cs="Calibri"/>
                <w:b/>
                <w:bCs/>
                <w:color w:val="000000"/>
              </w:rPr>
              <w:t>10</w:t>
            </w:r>
            <w:r w:rsidR="00B97D4D">
              <w:rPr>
                <w:rFonts w:eastAsia="Times New Roman" w:cs="Calibri"/>
                <w:b/>
                <w:bCs/>
                <w:color w:val="000000"/>
              </w:rPr>
              <w:t>.000</w:t>
            </w:r>
          </w:p>
        </w:tc>
        <w:tc>
          <w:tcPr>
            <w:tcW w:w="349"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16.000</w:t>
            </w:r>
          </w:p>
        </w:tc>
        <w:tc>
          <w:tcPr>
            <w:tcW w:w="350" w:type="pct"/>
            <w:shd w:val="clear" w:color="auto" w:fill="DEEAF6"/>
            <w:vAlign w:val="center"/>
          </w:tcPr>
          <w:p w:rsidR="00D37C60" w:rsidRPr="006701E5" w:rsidRDefault="00A84F5F" w:rsidP="00783506">
            <w:pPr>
              <w:spacing w:after="0" w:line="240" w:lineRule="auto"/>
              <w:ind w:left="-57" w:right="-57"/>
              <w:jc w:val="right"/>
              <w:rPr>
                <w:rFonts w:eastAsia="Times New Roman" w:cs="Calibri"/>
                <w:b/>
                <w:bCs/>
                <w:color w:val="000000"/>
              </w:rPr>
            </w:pPr>
            <w:r>
              <w:rPr>
                <w:rFonts w:eastAsia="Times New Roman" w:cs="Calibri"/>
                <w:b/>
                <w:bCs/>
                <w:color w:val="000000"/>
              </w:rPr>
              <w:t>16.000</w:t>
            </w:r>
          </w:p>
        </w:tc>
      </w:tr>
    </w:tbl>
    <w:p w:rsidR="00143981" w:rsidRDefault="00143981" w:rsidP="00E03E76">
      <w:pPr>
        <w:spacing w:after="0" w:line="240" w:lineRule="auto"/>
        <w:jc w:val="both"/>
        <w:rPr>
          <w:rFonts w:cs="Calibri"/>
          <w:b/>
          <w:color w:val="000000"/>
          <w:sz w:val="20"/>
          <w:szCs w:val="20"/>
        </w:rPr>
      </w:pPr>
    </w:p>
    <w:tbl>
      <w:tblPr>
        <w:tblW w:w="5094" w:type="pct"/>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6"/>
        <w:gridCol w:w="1135"/>
        <w:gridCol w:w="4820"/>
        <w:gridCol w:w="2270"/>
        <w:gridCol w:w="429"/>
        <w:gridCol w:w="1699"/>
        <w:gridCol w:w="1106"/>
        <w:gridCol w:w="1106"/>
        <w:gridCol w:w="1100"/>
      </w:tblGrid>
      <w:tr w:rsidR="00EF111C" w:rsidRPr="00207A07" w:rsidTr="003029BF">
        <w:trPr>
          <w:trHeight w:val="20"/>
          <w:jc w:val="center"/>
        </w:trPr>
        <w:tc>
          <w:tcPr>
            <w:tcW w:w="3274" w:type="pct"/>
            <w:gridSpan w:val="4"/>
            <w:shd w:val="clear" w:color="auto" w:fill="DBE5F1"/>
            <w:vAlign w:val="center"/>
          </w:tcPr>
          <w:p w:rsidR="00EF111C" w:rsidRPr="00207A07" w:rsidRDefault="00EF111C" w:rsidP="00031372">
            <w:pPr>
              <w:spacing w:after="0" w:line="240" w:lineRule="auto"/>
              <w:ind w:left="-57" w:right="-57"/>
              <w:rPr>
                <w:rFonts w:cs="Calibri"/>
                <w:b/>
              </w:rPr>
            </w:pPr>
            <w:r w:rsidRPr="00207A07">
              <w:rPr>
                <w:rFonts w:cs="Calibri"/>
                <w:b/>
                <w:color w:val="000000"/>
              </w:rPr>
              <w:t xml:space="preserve">Редни број и </w:t>
            </w:r>
            <w:r w:rsidRPr="00207A07">
              <w:rPr>
                <w:rFonts w:cs="Calibri"/>
                <w:b/>
              </w:rPr>
              <w:t>мјера</w:t>
            </w:r>
            <w:r>
              <w:rPr>
                <w:rFonts w:cs="Calibri"/>
                <w:b/>
              </w:rPr>
              <w:t>:</w:t>
            </w:r>
            <w:r w:rsidR="00031372">
              <w:rPr>
                <w:rFonts w:cs="Calibri"/>
                <w:b/>
              </w:rPr>
              <w:t xml:space="preserve"> </w:t>
            </w:r>
            <w:r>
              <w:rPr>
                <w:rFonts w:cs="Calibri"/>
                <w:color w:val="000000"/>
              </w:rPr>
              <w:t xml:space="preserve">1.3.1. </w:t>
            </w:r>
            <w:r w:rsidRPr="00207A07">
              <w:rPr>
                <w:rFonts w:cs="Calibri"/>
                <w:noProof/>
              </w:rPr>
              <w:t>Развој и промоција туристичких садржаја</w:t>
            </w:r>
          </w:p>
        </w:tc>
        <w:tc>
          <w:tcPr>
            <w:tcW w:w="1726" w:type="pct"/>
            <w:gridSpan w:val="5"/>
            <w:shd w:val="clear" w:color="auto" w:fill="DBE5F1"/>
            <w:vAlign w:val="center"/>
          </w:tcPr>
          <w:p w:rsidR="00C241B8" w:rsidRPr="00B97D4D" w:rsidRDefault="00EF111C" w:rsidP="00B97D4D">
            <w:pPr>
              <w:spacing w:after="0" w:line="240" w:lineRule="auto"/>
              <w:ind w:left="-57" w:right="-113"/>
              <w:rPr>
                <w:rFonts w:cs="Calibri"/>
                <w:color w:val="000000"/>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B97D4D">
              <w:rPr>
                <w:rFonts w:cs="Calibri"/>
                <w:color w:val="000000"/>
              </w:rPr>
              <w:t>415200 Грант за развој сеоског туризма</w:t>
            </w:r>
          </w:p>
        </w:tc>
      </w:tr>
      <w:tr w:rsidR="00143981" w:rsidRPr="00207A07" w:rsidTr="003029BF">
        <w:trPr>
          <w:trHeight w:val="20"/>
          <w:jc w:val="center"/>
        </w:trPr>
        <w:tc>
          <w:tcPr>
            <w:tcW w:w="5000" w:type="pct"/>
            <w:gridSpan w:val="9"/>
            <w:shd w:val="clear" w:color="auto" w:fill="DBE5F1"/>
            <w:vAlign w:val="center"/>
          </w:tcPr>
          <w:p w:rsidR="00143981" w:rsidRPr="00031372" w:rsidRDefault="00143981" w:rsidP="00031372">
            <w:pPr>
              <w:spacing w:after="0" w:line="240" w:lineRule="auto"/>
              <w:ind w:left="-57" w:right="-57"/>
              <w:rPr>
                <w:rFonts w:cs="Calibri"/>
                <w:b/>
                <w:color w:val="000000"/>
              </w:rPr>
            </w:pPr>
            <w:r w:rsidRPr="00207A07">
              <w:rPr>
                <w:rFonts w:cs="Calibri"/>
                <w:b/>
                <w:color w:val="000000"/>
              </w:rPr>
              <w:t>Стратешки документ, стратешки циљ и приоритет:</w:t>
            </w:r>
            <w:r w:rsidR="00EC4519" w:rsidRPr="00207A07">
              <w:rPr>
                <w:rFonts w:cs="Calibri"/>
                <w:b/>
                <w:color w:val="000000"/>
              </w:rPr>
              <w:t xml:space="preserve"> </w:t>
            </w:r>
            <w:r w:rsidR="00EC4519" w:rsidRPr="00207A07">
              <w:rPr>
                <w:rFonts w:cs="Calibri"/>
                <w:color w:val="000000"/>
              </w:rPr>
              <w:t>Стратегија интегрисаног развоја града Зворник</w:t>
            </w:r>
            <w:r w:rsidR="00207A07">
              <w:rPr>
                <w:rFonts w:cs="Calibri"/>
                <w:color w:val="000000"/>
              </w:rPr>
              <w:t xml:space="preserve"> 2018-2027</w:t>
            </w:r>
            <w:r w:rsidR="00EC4519" w:rsidRPr="00207A07">
              <w:rPr>
                <w:rFonts w:cs="Calibri"/>
                <w:color w:val="000000"/>
              </w:rPr>
              <w:t>,</w:t>
            </w:r>
            <w:r w:rsidR="00031372">
              <w:rPr>
                <w:rFonts w:cs="Calibri"/>
                <w:b/>
                <w:color w:val="000000"/>
              </w:rPr>
              <w:t xml:space="preserve"> </w:t>
            </w:r>
            <w:r w:rsidR="00207A07">
              <w:rPr>
                <w:rFonts w:cs="Calibri"/>
                <w:color w:val="000000"/>
              </w:rPr>
              <w:t xml:space="preserve">СЦ </w:t>
            </w:r>
            <w:r w:rsidR="00EC4519" w:rsidRPr="00207A07">
              <w:rPr>
                <w:rFonts w:cs="Calibri"/>
                <w:color w:val="000000"/>
              </w:rPr>
              <w:t xml:space="preserve">1. Унаприједити стање привреде за креирање и одрживост нових радних мјеста, </w:t>
            </w:r>
            <w:r w:rsidR="00207A07">
              <w:rPr>
                <w:rFonts w:cs="Calibri"/>
                <w:color w:val="000000"/>
              </w:rPr>
              <w:t xml:space="preserve">П </w:t>
            </w:r>
            <w:r w:rsidR="00EC4519" w:rsidRPr="00207A07">
              <w:rPr>
                <w:rFonts w:cs="Calibri"/>
                <w:color w:val="000000"/>
              </w:rPr>
              <w:t>1.3. Унаприједити туристичку понуду града Зворника</w:t>
            </w:r>
          </w:p>
        </w:tc>
      </w:tr>
      <w:tr w:rsidR="00350D74" w:rsidRPr="00207A07" w:rsidTr="003029BF">
        <w:trPr>
          <w:trHeight w:val="20"/>
          <w:jc w:val="center"/>
        </w:trPr>
        <w:tc>
          <w:tcPr>
            <w:tcW w:w="665" w:type="pct"/>
            <w:vMerge w:val="restart"/>
            <w:shd w:val="clear" w:color="auto" w:fill="D0CECE"/>
            <w:vAlign w:val="center"/>
          </w:tcPr>
          <w:p w:rsidR="00143981" w:rsidRPr="00207A07" w:rsidRDefault="00143981" w:rsidP="003E2BED">
            <w:pPr>
              <w:spacing w:after="0" w:line="240" w:lineRule="auto"/>
              <w:ind w:left="-57" w:right="-57"/>
              <w:jc w:val="center"/>
              <w:rPr>
                <w:rFonts w:eastAsia="Times New Roman" w:cs="Calibri"/>
                <w:b/>
                <w:highlight w:val="yellow"/>
                <w:lang w:val="bs-Cyrl-BA"/>
              </w:rPr>
            </w:pPr>
            <w:r w:rsidRPr="00207A07">
              <w:rPr>
                <w:rFonts w:cs="Calibri"/>
                <w:b/>
              </w:rPr>
              <w:t>Кључни стратешки пројекат/пројекат/</w:t>
            </w:r>
            <w:r w:rsidR="00350D74">
              <w:rPr>
                <w:rFonts w:cs="Calibri"/>
                <w:b/>
              </w:rPr>
              <w:t xml:space="preserve"> </w:t>
            </w:r>
            <w:r w:rsidRPr="00207A07">
              <w:rPr>
                <w:rFonts w:cs="Calibri"/>
                <w:b/>
              </w:rPr>
              <w:t xml:space="preserve">активност </w:t>
            </w:r>
          </w:p>
        </w:tc>
        <w:tc>
          <w:tcPr>
            <w:tcW w:w="360" w:type="pct"/>
            <w:vMerge w:val="restart"/>
            <w:shd w:val="clear" w:color="auto" w:fill="D0CECE"/>
            <w:vAlign w:val="center"/>
          </w:tcPr>
          <w:p w:rsidR="00143981" w:rsidRPr="00D54AE2" w:rsidRDefault="00143981" w:rsidP="003E2BED">
            <w:pPr>
              <w:spacing w:after="0" w:line="240" w:lineRule="auto"/>
              <w:ind w:left="-57" w:right="-57"/>
              <w:jc w:val="center"/>
              <w:rPr>
                <w:rFonts w:cs="Calibri"/>
                <w:b/>
              </w:rPr>
            </w:pPr>
            <w:r w:rsidRPr="00207A07">
              <w:rPr>
                <w:rFonts w:cs="Calibri"/>
                <w:b/>
              </w:rPr>
              <w:t xml:space="preserve">Рок извршења </w:t>
            </w:r>
          </w:p>
        </w:tc>
        <w:tc>
          <w:tcPr>
            <w:tcW w:w="1529" w:type="pct"/>
            <w:vMerge w:val="restart"/>
            <w:shd w:val="clear" w:color="auto" w:fill="D0CECE"/>
            <w:vAlign w:val="center"/>
          </w:tcPr>
          <w:p w:rsidR="00143981" w:rsidRPr="00207A07" w:rsidRDefault="00143981" w:rsidP="003E2BED">
            <w:pPr>
              <w:spacing w:after="0" w:line="240" w:lineRule="auto"/>
              <w:ind w:left="-57" w:right="-57"/>
              <w:jc w:val="center"/>
              <w:rPr>
                <w:rFonts w:eastAsia="Times New Roman" w:cs="Calibri"/>
                <w:b/>
              </w:rPr>
            </w:pPr>
            <w:r w:rsidRPr="00FA2B20">
              <w:rPr>
                <w:rFonts w:cs="Calibri"/>
                <w:b/>
              </w:rPr>
              <w:t>Индикатор на нивоу очекиваног резултата</w:t>
            </w:r>
            <w:r w:rsidRPr="00207A07">
              <w:rPr>
                <w:rFonts w:cs="Calibri"/>
                <w:b/>
              </w:rPr>
              <w:t xml:space="preserve"> кључног стратешког</w:t>
            </w:r>
            <w:r w:rsidR="006636F9">
              <w:rPr>
                <w:rFonts w:cs="Calibri"/>
                <w:b/>
              </w:rPr>
              <w:t xml:space="preserve"> </w:t>
            </w:r>
            <w:r w:rsidRPr="00207A07">
              <w:rPr>
                <w:rFonts w:cs="Calibri"/>
                <w:b/>
              </w:rPr>
              <w:t xml:space="preserve">пројекта /пројекта/ активности </w:t>
            </w:r>
          </w:p>
        </w:tc>
        <w:tc>
          <w:tcPr>
            <w:tcW w:w="720" w:type="pct"/>
            <w:vMerge w:val="restart"/>
            <w:shd w:val="clear" w:color="auto" w:fill="D0CECE"/>
            <w:vAlign w:val="center"/>
          </w:tcPr>
          <w:p w:rsidR="00143981" w:rsidRPr="00207A07" w:rsidRDefault="00143981" w:rsidP="003E2BED">
            <w:pPr>
              <w:spacing w:after="0" w:line="240" w:lineRule="auto"/>
              <w:ind w:left="-57" w:right="-57"/>
              <w:jc w:val="center"/>
              <w:rPr>
                <w:rFonts w:eastAsia="Times New Roman" w:cs="Calibri"/>
                <w:i/>
              </w:rPr>
            </w:pPr>
            <w:r w:rsidRPr="00207A07">
              <w:rPr>
                <w:rFonts w:cs="Calibri"/>
                <w:b/>
              </w:rPr>
              <w:t>Носилац</w:t>
            </w:r>
          </w:p>
        </w:tc>
        <w:tc>
          <w:tcPr>
            <w:tcW w:w="136" w:type="pct"/>
            <w:vMerge w:val="restart"/>
            <w:shd w:val="clear" w:color="auto" w:fill="D0CECE"/>
            <w:vAlign w:val="center"/>
          </w:tcPr>
          <w:p w:rsidR="00143981" w:rsidRPr="00207A07" w:rsidRDefault="00143981" w:rsidP="00350D74">
            <w:pPr>
              <w:spacing w:after="0" w:line="240" w:lineRule="auto"/>
              <w:ind w:left="-113" w:right="-113"/>
              <w:jc w:val="center"/>
              <w:rPr>
                <w:rFonts w:eastAsia="Times New Roman" w:cs="Calibri"/>
              </w:rPr>
            </w:pPr>
            <w:r w:rsidRPr="00207A07">
              <w:rPr>
                <w:rFonts w:cs="Calibri"/>
                <w:b/>
              </w:rPr>
              <w:t>ПЈИ</w:t>
            </w:r>
          </w:p>
        </w:tc>
        <w:tc>
          <w:tcPr>
            <w:tcW w:w="1590" w:type="pct"/>
            <w:gridSpan w:val="4"/>
            <w:shd w:val="clear" w:color="auto" w:fill="D0CECE"/>
            <w:vAlign w:val="center"/>
          </w:tcPr>
          <w:p w:rsidR="00143981" w:rsidRPr="00207A07" w:rsidRDefault="00143981" w:rsidP="003E2BED">
            <w:pPr>
              <w:spacing w:after="0" w:line="240" w:lineRule="auto"/>
              <w:ind w:left="-57" w:right="-57"/>
              <w:jc w:val="center"/>
              <w:rPr>
                <w:rFonts w:eastAsia="Times New Roman" w:cs="Calibri"/>
                <w:b/>
                <w:bCs/>
                <w:color w:val="000000"/>
              </w:rPr>
            </w:pPr>
            <w:r w:rsidRPr="00207A07">
              <w:rPr>
                <w:rFonts w:cs="Calibri"/>
                <w:b/>
                <w:bCs/>
                <w:color w:val="000000"/>
              </w:rPr>
              <w:t xml:space="preserve">Извори и износи планираних финансијских </w:t>
            </w:r>
          </w:p>
          <w:p w:rsidR="00143981" w:rsidRPr="00207A07" w:rsidRDefault="00143981" w:rsidP="003E2BED">
            <w:pPr>
              <w:spacing w:after="0" w:line="240" w:lineRule="auto"/>
              <w:ind w:left="-57" w:right="-57"/>
              <w:jc w:val="center"/>
              <w:rPr>
                <w:rFonts w:eastAsia="Times New Roman" w:cs="Calibri"/>
                <w:color w:val="000000"/>
              </w:rPr>
            </w:pPr>
            <w:r w:rsidRPr="00207A07">
              <w:rPr>
                <w:rFonts w:cs="Calibri"/>
                <w:b/>
                <w:bCs/>
                <w:color w:val="000000"/>
              </w:rPr>
              <w:t>средстава у КМ</w:t>
            </w:r>
          </w:p>
        </w:tc>
      </w:tr>
      <w:tr w:rsidR="003F00C5" w:rsidRPr="00207A07" w:rsidTr="003029BF">
        <w:trPr>
          <w:trHeight w:val="20"/>
          <w:jc w:val="center"/>
        </w:trPr>
        <w:tc>
          <w:tcPr>
            <w:tcW w:w="665" w:type="pct"/>
            <w:vMerge/>
            <w:shd w:val="clear" w:color="auto" w:fill="D0CECE"/>
            <w:vAlign w:val="center"/>
          </w:tcPr>
          <w:p w:rsidR="00143981" w:rsidRPr="00207A07" w:rsidRDefault="00143981" w:rsidP="003E2BE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143981" w:rsidRPr="00207A07" w:rsidRDefault="00143981" w:rsidP="003E2BED">
            <w:pPr>
              <w:spacing w:after="0" w:line="240" w:lineRule="auto"/>
              <w:ind w:left="-57" w:right="-57"/>
              <w:jc w:val="center"/>
              <w:rPr>
                <w:rFonts w:eastAsia="Times New Roman" w:cs="Calibri"/>
                <w:color w:val="000000"/>
              </w:rPr>
            </w:pPr>
          </w:p>
        </w:tc>
        <w:tc>
          <w:tcPr>
            <w:tcW w:w="1529" w:type="pct"/>
            <w:vMerge/>
            <w:shd w:val="clear" w:color="auto" w:fill="D0CECE"/>
            <w:vAlign w:val="center"/>
          </w:tcPr>
          <w:p w:rsidR="00143981" w:rsidRPr="00207A07" w:rsidRDefault="00143981" w:rsidP="003E2BED">
            <w:pPr>
              <w:spacing w:after="0" w:line="240" w:lineRule="auto"/>
              <w:ind w:left="-57" w:right="-57"/>
              <w:jc w:val="center"/>
              <w:rPr>
                <w:rFonts w:eastAsia="Times New Roman" w:cs="Calibri"/>
                <w:b/>
                <w:color w:val="000000"/>
              </w:rPr>
            </w:pPr>
          </w:p>
        </w:tc>
        <w:tc>
          <w:tcPr>
            <w:tcW w:w="720" w:type="pct"/>
            <w:vMerge/>
            <w:shd w:val="clear" w:color="auto" w:fill="D0CECE"/>
            <w:vAlign w:val="center"/>
          </w:tcPr>
          <w:p w:rsidR="00143981" w:rsidRPr="00207A07" w:rsidRDefault="00143981" w:rsidP="003E2BED">
            <w:pPr>
              <w:spacing w:after="0" w:line="240" w:lineRule="auto"/>
              <w:ind w:left="-57" w:right="-57"/>
              <w:jc w:val="center"/>
              <w:rPr>
                <w:rFonts w:eastAsia="Times New Roman" w:cs="Calibri"/>
                <w:b/>
                <w:color w:val="000000"/>
              </w:rPr>
            </w:pPr>
          </w:p>
        </w:tc>
        <w:tc>
          <w:tcPr>
            <w:tcW w:w="136" w:type="pct"/>
            <w:vMerge/>
            <w:shd w:val="clear" w:color="auto" w:fill="D0CECE"/>
            <w:vAlign w:val="center"/>
          </w:tcPr>
          <w:p w:rsidR="00143981" w:rsidRPr="00207A07" w:rsidRDefault="00143981" w:rsidP="003E2BED">
            <w:pPr>
              <w:spacing w:after="0" w:line="240" w:lineRule="auto"/>
              <w:ind w:left="-57" w:right="-57"/>
              <w:jc w:val="center"/>
              <w:rPr>
                <w:rFonts w:eastAsia="Times New Roman" w:cs="Calibri"/>
                <w:bCs/>
                <w:color w:val="000000"/>
              </w:rPr>
            </w:pPr>
          </w:p>
        </w:tc>
        <w:tc>
          <w:tcPr>
            <w:tcW w:w="539" w:type="pct"/>
            <w:shd w:val="clear" w:color="auto" w:fill="D0CECE"/>
            <w:vAlign w:val="center"/>
          </w:tcPr>
          <w:p w:rsidR="00143981" w:rsidRPr="00207A07" w:rsidRDefault="00143981" w:rsidP="003E2BED">
            <w:pPr>
              <w:spacing w:after="0" w:line="240" w:lineRule="auto"/>
              <w:ind w:left="-57" w:right="-57"/>
              <w:jc w:val="center"/>
              <w:rPr>
                <w:rFonts w:eastAsia="Times New Roman" w:cs="Calibri"/>
                <w:bCs/>
                <w:color w:val="000000"/>
              </w:rPr>
            </w:pPr>
            <w:r w:rsidRPr="00207A07">
              <w:rPr>
                <w:rFonts w:cs="Calibri"/>
                <w:bCs/>
                <w:color w:val="000000"/>
              </w:rPr>
              <w:t>Извори</w:t>
            </w:r>
          </w:p>
        </w:tc>
        <w:tc>
          <w:tcPr>
            <w:tcW w:w="351" w:type="pct"/>
            <w:shd w:val="clear" w:color="auto" w:fill="D0CECE"/>
            <w:vAlign w:val="center"/>
          </w:tcPr>
          <w:p w:rsidR="00143981" w:rsidRPr="00BB0EE8" w:rsidRDefault="0070779D" w:rsidP="003E2BED">
            <w:pPr>
              <w:spacing w:after="0" w:line="240" w:lineRule="auto"/>
              <w:ind w:left="-57" w:right="-57"/>
              <w:jc w:val="center"/>
              <w:rPr>
                <w:rFonts w:eastAsia="Times New Roman" w:cs="Calibri"/>
                <w:bCs/>
                <w:color w:val="000000"/>
              </w:rPr>
            </w:pPr>
            <w:r w:rsidRPr="00207A07">
              <w:rPr>
                <w:rFonts w:cs="Calibri"/>
                <w:bCs/>
                <w:color w:val="000000"/>
              </w:rPr>
              <w:t>202</w:t>
            </w:r>
            <w:r w:rsidR="0002117C">
              <w:rPr>
                <w:rFonts w:cs="Calibri"/>
                <w:bCs/>
                <w:color w:val="000000"/>
              </w:rPr>
              <w:t>6</w:t>
            </w:r>
            <w:r w:rsidR="00AC73A7">
              <w:rPr>
                <w:rFonts w:cs="Calibri"/>
                <w:bCs/>
                <w:color w:val="000000"/>
              </w:rPr>
              <w:t>.</w:t>
            </w:r>
          </w:p>
        </w:tc>
        <w:tc>
          <w:tcPr>
            <w:tcW w:w="351" w:type="pct"/>
            <w:shd w:val="clear" w:color="auto" w:fill="D0CECE"/>
            <w:vAlign w:val="center"/>
          </w:tcPr>
          <w:p w:rsidR="00143981" w:rsidRPr="00BB0EE8" w:rsidRDefault="0070779D" w:rsidP="003E2BED">
            <w:pPr>
              <w:spacing w:after="0" w:line="240" w:lineRule="auto"/>
              <w:ind w:left="-57" w:right="-57"/>
              <w:jc w:val="center"/>
              <w:rPr>
                <w:rFonts w:eastAsia="Times New Roman" w:cs="Calibri"/>
                <w:color w:val="000000"/>
              </w:rPr>
            </w:pPr>
            <w:r w:rsidRPr="00207A07">
              <w:rPr>
                <w:rFonts w:cs="Calibri"/>
                <w:bCs/>
                <w:color w:val="000000"/>
              </w:rPr>
              <w:t>202</w:t>
            </w:r>
            <w:r w:rsidR="0002117C">
              <w:rPr>
                <w:rFonts w:cs="Calibri"/>
                <w:bCs/>
                <w:color w:val="000000"/>
              </w:rPr>
              <w:t>7</w:t>
            </w:r>
            <w:r w:rsidR="00AC73A7">
              <w:rPr>
                <w:rFonts w:cs="Calibri"/>
                <w:bCs/>
                <w:color w:val="000000"/>
              </w:rPr>
              <w:t>.</w:t>
            </w:r>
          </w:p>
        </w:tc>
        <w:tc>
          <w:tcPr>
            <w:tcW w:w="349" w:type="pct"/>
            <w:shd w:val="clear" w:color="auto" w:fill="D0CECE"/>
            <w:vAlign w:val="center"/>
          </w:tcPr>
          <w:p w:rsidR="00143981" w:rsidRPr="00BB0EE8" w:rsidRDefault="0070779D" w:rsidP="003E2BED">
            <w:pPr>
              <w:spacing w:after="0" w:line="240" w:lineRule="auto"/>
              <w:ind w:left="-57" w:right="-57"/>
              <w:jc w:val="center"/>
              <w:rPr>
                <w:rFonts w:eastAsia="Times New Roman" w:cs="Calibri"/>
                <w:color w:val="000000"/>
              </w:rPr>
            </w:pPr>
            <w:r w:rsidRPr="00207A07">
              <w:rPr>
                <w:rFonts w:cs="Calibri"/>
                <w:bCs/>
                <w:color w:val="000000"/>
              </w:rPr>
              <w:t>202</w:t>
            </w:r>
            <w:r w:rsidR="0002117C">
              <w:rPr>
                <w:rFonts w:cs="Calibri"/>
                <w:bCs/>
                <w:color w:val="000000"/>
              </w:rPr>
              <w:t>8</w:t>
            </w:r>
            <w:r w:rsidR="00AC73A7">
              <w:rPr>
                <w:rFonts w:cs="Calibri"/>
                <w:bCs/>
                <w:color w:val="000000"/>
              </w:rPr>
              <w:t>.</w:t>
            </w:r>
          </w:p>
        </w:tc>
      </w:tr>
      <w:tr w:rsidR="00BB0EE8" w:rsidRPr="00783506" w:rsidTr="003029BF">
        <w:trPr>
          <w:trHeight w:val="20"/>
          <w:jc w:val="center"/>
        </w:trPr>
        <w:tc>
          <w:tcPr>
            <w:tcW w:w="665" w:type="pct"/>
            <w:vMerge w:val="restart"/>
            <w:vAlign w:val="center"/>
          </w:tcPr>
          <w:p w:rsidR="00BB0EE8" w:rsidRPr="00207A07" w:rsidRDefault="003029BF" w:rsidP="003029BF">
            <w:pPr>
              <w:spacing w:after="0" w:line="240" w:lineRule="auto"/>
              <w:ind w:left="-57" w:right="-113"/>
              <w:rPr>
                <w:rFonts w:eastAsia="Times New Roman" w:cs="Calibri"/>
                <w:color w:val="000000"/>
                <w:lang w:val="bs-Cyrl-BA"/>
              </w:rPr>
            </w:pPr>
            <w:r>
              <w:rPr>
                <w:rFonts w:eastAsia="Times New Roman" w:cs="Calibri"/>
                <w:color w:val="000000"/>
              </w:rPr>
              <w:t xml:space="preserve">1.3.1.1. </w:t>
            </w:r>
            <w:r w:rsidR="00BB0EE8">
              <w:rPr>
                <w:rFonts w:eastAsia="Times New Roman" w:cs="Calibri"/>
                <w:color w:val="000000"/>
                <w:lang w:val="bs-Cyrl-BA"/>
              </w:rPr>
              <w:t xml:space="preserve"> </w:t>
            </w:r>
            <w:r w:rsidR="00BB0EE8" w:rsidRPr="00207A07">
              <w:rPr>
                <w:rFonts w:eastAsia="Times New Roman" w:cs="Calibri"/>
                <w:color w:val="000000"/>
                <w:lang w:val="bs-Cyrl-BA"/>
              </w:rPr>
              <w:t>Унапређење туристичке инфраструктуре и супраструктуре на Зворничком језеру</w:t>
            </w:r>
          </w:p>
        </w:tc>
        <w:tc>
          <w:tcPr>
            <w:tcW w:w="360" w:type="pct"/>
            <w:vMerge w:val="restart"/>
            <w:tcBorders>
              <w:right w:val="single" w:sz="4" w:space="0" w:color="auto"/>
            </w:tcBorders>
            <w:shd w:val="clear" w:color="auto" w:fill="FFFFFF"/>
            <w:vAlign w:val="center"/>
          </w:tcPr>
          <w:p w:rsidR="00BB0EE8" w:rsidRPr="00272FF2" w:rsidRDefault="00272FF2" w:rsidP="00B10B57">
            <w:pPr>
              <w:spacing w:after="0" w:line="240" w:lineRule="auto"/>
              <w:ind w:left="-57" w:right="-113"/>
              <w:rPr>
                <w:rFonts w:eastAsia="Times New Roman" w:cs="Calibri"/>
              </w:rPr>
            </w:pPr>
            <w:r>
              <w:rPr>
                <w:rFonts w:eastAsia="Times New Roman" w:cs="Calibri"/>
              </w:rPr>
              <w:t>2019-2028</w:t>
            </w:r>
          </w:p>
        </w:tc>
        <w:tc>
          <w:tcPr>
            <w:tcW w:w="1529" w:type="pct"/>
            <w:vMerge w:val="restart"/>
            <w:vAlign w:val="center"/>
          </w:tcPr>
          <w:p w:rsidR="00BB0EE8" w:rsidRPr="00130B32" w:rsidRDefault="00BB0EE8" w:rsidP="00B10B57">
            <w:pPr>
              <w:spacing w:after="0" w:line="240" w:lineRule="auto"/>
              <w:ind w:left="-57" w:right="-113"/>
              <w:rPr>
                <w:rFonts w:cs="Calibri"/>
                <w:noProof/>
              </w:rPr>
            </w:pPr>
            <w:r w:rsidRPr="00207A07">
              <w:rPr>
                <w:rFonts w:cs="Calibri"/>
                <w:noProof/>
              </w:rPr>
              <w:t>Број нових смјештајних капацитета у апартманима и кућама за одмор на Зворничком језеру</w:t>
            </w:r>
            <w:r>
              <w:rPr>
                <w:rFonts w:cs="Calibri"/>
                <w:noProof/>
              </w:rPr>
              <w:t xml:space="preserve">; </w:t>
            </w:r>
            <w:r w:rsidRPr="00207A07">
              <w:rPr>
                <w:rFonts w:cs="Calibri"/>
                <w:noProof/>
              </w:rPr>
              <w:t>Број нових садржаја на Зворничком језеру</w:t>
            </w:r>
            <w:r>
              <w:rPr>
                <w:rFonts w:cs="Calibri"/>
                <w:noProof/>
              </w:rPr>
              <w:t xml:space="preserve">; </w:t>
            </w:r>
            <w:r w:rsidRPr="00207A07">
              <w:rPr>
                <w:rFonts w:cs="Calibri"/>
                <w:noProof/>
              </w:rPr>
              <w:t>Број организатора путовања који нуде садржаје на Зворничком језеру</w:t>
            </w:r>
            <w:r>
              <w:rPr>
                <w:rFonts w:cs="Calibri"/>
                <w:noProof/>
              </w:rPr>
              <w:t>.</w:t>
            </w:r>
          </w:p>
        </w:tc>
        <w:tc>
          <w:tcPr>
            <w:tcW w:w="720" w:type="pct"/>
            <w:vMerge w:val="restart"/>
            <w:shd w:val="clear" w:color="auto" w:fill="auto"/>
            <w:vAlign w:val="center"/>
          </w:tcPr>
          <w:p w:rsidR="00BB0EE8" w:rsidRPr="00207A07" w:rsidRDefault="00BB0EE8" w:rsidP="00F57137">
            <w:pPr>
              <w:autoSpaceDE w:val="0"/>
              <w:autoSpaceDN w:val="0"/>
              <w:adjustRightInd w:val="0"/>
              <w:spacing w:after="0" w:line="240" w:lineRule="auto"/>
              <w:ind w:left="-57" w:right="-113"/>
              <w:rPr>
                <w:rFonts w:eastAsia="Times New Roman" w:cs="Calibri"/>
                <w:color w:val="000000"/>
              </w:rPr>
            </w:pPr>
            <w:r w:rsidRPr="00207A07">
              <w:rPr>
                <w:rFonts w:eastAsia="Times New Roman" w:cs="Calibri"/>
                <w:color w:val="000000"/>
              </w:rPr>
              <w:t>Одјељење за привреду и друштвене дјелатности/</w:t>
            </w:r>
            <w:r>
              <w:rPr>
                <w:rFonts w:eastAsia="Times New Roman" w:cs="Calibri"/>
                <w:color w:val="000000"/>
              </w:rPr>
              <w:t xml:space="preserve"> </w:t>
            </w:r>
            <w:r w:rsidRPr="00207A07">
              <w:rPr>
                <w:rFonts w:eastAsia="Times New Roman" w:cs="Calibri"/>
                <w:color w:val="000000"/>
              </w:rPr>
              <w:t>Туристичка организација Зворник</w:t>
            </w:r>
          </w:p>
        </w:tc>
        <w:tc>
          <w:tcPr>
            <w:tcW w:w="136" w:type="pct"/>
            <w:vMerge w:val="restart"/>
            <w:shd w:val="clear" w:color="auto" w:fill="FFFFFF"/>
            <w:vAlign w:val="center"/>
          </w:tcPr>
          <w:p w:rsidR="00BB0EE8" w:rsidRPr="00207A07" w:rsidRDefault="00BB0EE8" w:rsidP="003E2BED">
            <w:pPr>
              <w:spacing w:after="0" w:line="240" w:lineRule="auto"/>
              <w:ind w:left="-57" w:right="-57"/>
              <w:jc w:val="center"/>
              <w:rPr>
                <w:rFonts w:eastAsia="Times New Roman" w:cs="Calibri"/>
                <w:bCs/>
                <w:color w:val="000000"/>
              </w:rPr>
            </w:pPr>
          </w:p>
        </w:tc>
        <w:tc>
          <w:tcPr>
            <w:tcW w:w="539" w:type="pct"/>
            <w:shd w:val="clear" w:color="auto" w:fill="FFFFFF"/>
            <w:vAlign w:val="center"/>
          </w:tcPr>
          <w:p w:rsidR="00BB0EE8" w:rsidRPr="00207A07" w:rsidRDefault="00BB0EE8" w:rsidP="003E2BED">
            <w:pPr>
              <w:spacing w:after="0" w:line="240" w:lineRule="auto"/>
              <w:ind w:left="-57" w:right="-57"/>
              <w:rPr>
                <w:rFonts w:cs="Calibri"/>
                <w:b/>
                <w:bCs/>
                <w:color w:val="000000"/>
                <w:highlight w:val="yellow"/>
              </w:rPr>
            </w:pPr>
            <w:r w:rsidRPr="00207A07">
              <w:rPr>
                <w:rFonts w:cs="Calibri"/>
                <w:b/>
                <w:bCs/>
                <w:color w:val="000000"/>
              </w:rPr>
              <w:t>Буџет</w:t>
            </w:r>
          </w:p>
        </w:tc>
        <w:tc>
          <w:tcPr>
            <w:tcW w:w="351"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20"/>
          <w:jc w:val="center"/>
        </w:trPr>
        <w:tc>
          <w:tcPr>
            <w:tcW w:w="665" w:type="pct"/>
            <w:vMerge/>
            <w:vAlign w:val="center"/>
          </w:tcPr>
          <w:p w:rsidR="00BB0EE8" w:rsidRPr="00207A07" w:rsidRDefault="00BB0EE8" w:rsidP="00B10B57">
            <w:pPr>
              <w:numPr>
                <w:ilvl w:val="0"/>
                <w:numId w:val="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spacing w:after="0" w:line="240" w:lineRule="auto"/>
              <w:ind w:left="-57" w:right="-113"/>
              <w:rPr>
                <w:rFonts w:eastAsia="Times New Roman" w:cs="Calibri"/>
                <w:i/>
                <w:color w:val="000000"/>
              </w:rPr>
            </w:pPr>
          </w:p>
        </w:tc>
        <w:tc>
          <w:tcPr>
            <w:tcW w:w="720" w:type="pct"/>
            <w:vMerge/>
            <w:shd w:val="clear" w:color="auto" w:fill="auto"/>
            <w:vAlign w:val="center"/>
          </w:tcPr>
          <w:p w:rsidR="00BB0EE8" w:rsidRPr="00207A07" w:rsidRDefault="00BB0EE8" w:rsidP="00F57137">
            <w:pPr>
              <w:spacing w:after="0" w:line="240" w:lineRule="auto"/>
              <w:ind w:left="-57" w:right="-113"/>
              <w:rPr>
                <w:rFonts w:eastAsia="Times New Roman" w:cs="Calibri"/>
                <w:i/>
                <w:color w:val="000000"/>
              </w:rPr>
            </w:pPr>
          </w:p>
        </w:tc>
        <w:tc>
          <w:tcPr>
            <w:tcW w:w="136" w:type="pct"/>
            <w:vMerge/>
            <w:shd w:val="clear" w:color="auto" w:fill="FFFFFF"/>
          </w:tcPr>
          <w:p w:rsidR="00BB0EE8" w:rsidRPr="00207A07" w:rsidRDefault="00BB0EE8" w:rsidP="003E2BED">
            <w:pPr>
              <w:spacing w:after="0" w:line="240" w:lineRule="auto"/>
              <w:ind w:left="-57" w:right="-57"/>
              <w:jc w:val="center"/>
              <w:rPr>
                <w:rFonts w:eastAsia="Times New Roman" w:cs="Calibri"/>
                <w:bCs/>
                <w:color w:val="000000"/>
              </w:rPr>
            </w:pPr>
          </w:p>
        </w:tc>
        <w:tc>
          <w:tcPr>
            <w:tcW w:w="539" w:type="pct"/>
            <w:shd w:val="clear" w:color="auto" w:fill="FFFFFF"/>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20"/>
          <w:jc w:val="center"/>
        </w:trPr>
        <w:tc>
          <w:tcPr>
            <w:tcW w:w="665" w:type="pct"/>
            <w:vMerge/>
            <w:vAlign w:val="center"/>
          </w:tcPr>
          <w:p w:rsidR="00BB0EE8" w:rsidRPr="00207A07" w:rsidRDefault="00BB0EE8" w:rsidP="00B10B57">
            <w:pPr>
              <w:numPr>
                <w:ilvl w:val="0"/>
                <w:numId w:val="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spacing w:after="0" w:line="240" w:lineRule="auto"/>
              <w:ind w:left="-57" w:right="-113"/>
              <w:rPr>
                <w:rFonts w:eastAsia="Times New Roman" w:cs="Calibri"/>
                <w:b/>
                <w:color w:val="000000"/>
              </w:rPr>
            </w:pPr>
          </w:p>
        </w:tc>
        <w:tc>
          <w:tcPr>
            <w:tcW w:w="720" w:type="pct"/>
            <w:vMerge/>
            <w:shd w:val="clear" w:color="auto" w:fill="auto"/>
            <w:vAlign w:val="center"/>
          </w:tcPr>
          <w:p w:rsidR="00BB0EE8" w:rsidRPr="00207A07" w:rsidRDefault="00BB0EE8" w:rsidP="00F57137">
            <w:pPr>
              <w:spacing w:after="0" w:line="240" w:lineRule="auto"/>
              <w:ind w:left="-57" w:right="-113"/>
              <w:rPr>
                <w:rFonts w:eastAsia="Times New Roman" w:cs="Calibri"/>
                <w:b/>
                <w:color w:val="000000"/>
              </w:rPr>
            </w:pPr>
          </w:p>
        </w:tc>
        <w:tc>
          <w:tcPr>
            <w:tcW w:w="136" w:type="pct"/>
            <w:vMerge/>
            <w:shd w:val="clear" w:color="auto" w:fill="FFFFFF"/>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FFFFFF"/>
            <w:vAlign w:val="center"/>
          </w:tcPr>
          <w:p w:rsidR="00BB0EE8" w:rsidRPr="00207A07" w:rsidRDefault="00BB0EE8" w:rsidP="00350D74">
            <w:pPr>
              <w:spacing w:after="0" w:line="240" w:lineRule="auto"/>
              <w:ind w:left="-57" w:right="-113"/>
              <w:rPr>
                <w:rFonts w:cs="Calibri"/>
                <w:b/>
                <w:bCs/>
                <w:color w:val="000000"/>
              </w:rPr>
            </w:pPr>
            <w:r w:rsidRPr="00207A07">
              <w:rPr>
                <w:rFonts w:cs="Calibri"/>
                <w:b/>
                <w:bCs/>
                <w:color w:val="000000"/>
              </w:rPr>
              <w:t>Донације/Грант</w:t>
            </w:r>
          </w:p>
        </w:tc>
        <w:tc>
          <w:tcPr>
            <w:tcW w:w="351"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BB0EE8" w:rsidRPr="00197504"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20"/>
          <w:jc w:val="center"/>
        </w:trPr>
        <w:tc>
          <w:tcPr>
            <w:tcW w:w="665" w:type="pct"/>
            <w:vMerge/>
            <w:vAlign w:val="center"/>
          </w:tcPr>
          <w:p w:rsidR="00BB0EE8" w:rsidRPr="00207A07" w:rsidRDefault="00BB0EE8" w:rsidP="00B10B57">
            <w:pPr>
              <w:numPr>
                <w:ilvl w:val="0"/>
                <w:numId w:val="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spacing w:after="0" w:line="240" w:lineRule="auto"/>
              <w:ind w:left="-57" w:right="-113"/>
              <w:rPr>
                <w:rFonts w:eastAsia="Times New Roman" w:cs="Calibri"/>
                <w:b/>
                <w:color w:val="000000"/>
              </w:rPr>
            </w:pPr>
          </w:p>
        </w:tc>
        <w:tc>
          <w:tcPr>
            <w:tcW w:w="720" w:type="pct"/>
            <w:vMerge/>
            <w:shd w:val="clear" w:color="auto" w:fill="auto"/>
            <w:vAlign w:val="center"/>
          </w:tcPr>
          <w:p w:rsidR="00BB0EE8" w:rsidRPr="00207A07" w:rsidRDefault="00BB0EE8" w:rsidP="00F57137">
            <w:pPr>
              <w:spacing w:after="0" w:line="240" w:lineRule="auto"/>
              <w:ind w:left="-57" w:right="-113"/>
              <w:rPr>
                <w:rFonts w:eastAsia="Times New Roman" w:cs="Calibri"/>
                <w:b/>
                <w:color w:val="000000"/>
              </w:rPr>
            </w:pPr>
          </w:p>
        </w:tc>
        <w:tc>
          <w:tcPr>
            <w:tcW w:w="136" w:type="pct"/>
            <w:vMerge/>
            <w:shd w:val="clear" w:color="auto" w:fill="FFFFFF"/>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FFFFFF"/>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FFFFFF"/>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51"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49" w:type="pct"/>
            <w:shd w:val="clear" w:color="auto" w:fill="FFFFFF"/>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BB0EE8" w:rsidRPr="00783506" w:rsidTr="003029BF">
        <w:trPr>
          <w:trHeight w:val="20"/>
          <w:jc w:val="center"/>
        </w:trPr>
        <w:tc>
          <w:tcPr>
            <w:tcW w:w="665" w:type="pct"/>
            <w:vMerge/>
            <w:vAlign w:val="center"/>
          </w:tcPr>
          <w:p w:rsidR="00BB0EE8" w:rsidRPr="00207A07" w:rsidRDefault="00BB0EE8" w:rsidP="00B10B57">
            <w:pPr>
              <w:numPr>
                <w:ilvl w:val="0"/>
                <w:numId w:val="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spacing w:after="0" w:line="240" w:lineRule="auto"/>
              <w:ind w:left="-57" w:right="-113"/>
              <w:rPr>
                <w:rFonts w:eastAsia="Times New Roman" w:cs="Calibri"/>
                <w:b/>
                <w:color w:val="000000"/>
              </w:rPr>
            </w:pPr>
          </w:p>
        </w:tc>
        <w:tc>
          <w:tcPr>
            <w:tcW w:w="720" w:type="pct"/>
            <w:vMerge/>
            <w:shd w:val="clear" w:color="auto" w:fill="auto"/>
            <w:vAlign w:val="center"/>
          </w:tcPr>
          <w:p w:rsidR="00BB0EE8" w:rsidRPr="00207A07" w:rsidRDefault="00BB0EE8" w:rsidP="00F57137">
            <w:pPr>
              <w:spacing w:after="0" w:line="240" w:lineRule="auto"/>
              <w:ind w:left="-57" w:right="-113"/>
              <w:rPr>
                <w:rFonts w:eastAsia="Times New Roman" w:cs="Calibri"/>
                <w:b/>
                <w:color w:val="000000"/>
              </w:rPr>
            </w:pPr>
          </w:p>
        </w:tc>
        <w:tc>
          <w:tcPr>
            <w:tcW w:w="136" w:type="pct"/>
            <w:vMerge/>
            <w:shd w:val="clear" w:color="auto" w:fill="F2F2F2"/>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BB0EE8" w:rsidRPr="00207A07" w:rsidRDefault="00BB0EE8" w:rsidP="003E2BED">
            <w:pPr>
              <w:spacing w:after="0" w:line="240" w:lineRule="auto"/>
              <w:ind w:left="-57" w:right="-57"/>
              <w:rPr>
                <w:rFonts w:eastAsia="Times New Roman" w:cs="Calibri"/>
                <w:b/>
                <w:bCs/>
                <w:color w:val="000000"/>
              </w:rPr>
            </w:pPr>
            <w:r w:rsidRPr="00207A07">
              <w:rPr>
                <w:rFonts w:cs="Calibri"/>
                <w:b/>
                <w:bCs/>
                <w:color w:val="000000"/>
              </w:rPr>
              <w:t>Укупно</w:t>
            </w:r>
          </w:p>
        </w:tc>
        <w:tc>
          <w:tcPr>
            <w:tcW w:w="351" w:type="pct"/>
            <w:shd w:val="clear" w:color="auto" w:fill="F2F2F2"/>
            <w:vAlign w:val="center"/>
          </w:tcPr>
          <w:p w:rsidR="00BB0EE8" w:rsidRPr="00B97D4D" w:rsidRDefault="00B97D4D"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51" w:type="pct"/>
            <w:shd w:val="clear" w:color="auto" w:fill="F2F2F2"/>
            <w:vAlign w:val="center"/>
          </w:tcPr>
          <w:p w:rsidR="00BB0EE8" w:rsidRPr="00197504" w:rsidRDefault="00A84F5F" w:rsidP="00AC73A7">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49" w:type="pct"/>
            <w:shd w:val="clear" w:color="auto" w:fill="F2F2F2"/>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3F00C5" w:rsidRPr="00783506" w:rsidTr="003029BF">
        <w:trPr>
          <w:trHeight w:val="20"/>
          <w:jc w:val="center"/>
        </w:trPr>
        <w:tc>
          <w:tcPr>
            <w:tcW w:w="665" w:type="pct"/>
            <w:vMerge w:val="restart"/>
            <w:vAlign w:val="center"/>
          </w:tcPr>
          <w:p w:rsidR="00EC4519" w:rsidRPr="00207A07" w:rsidRDefault="003029BF" w:rsidP="003029BF">
            <w:pPr>
              <w:spacing w:after="0" w:line="240" w:lineRule="auto"/>
              <w:ind w:left="-57" w:right="-113"/>
              <w:rPr>
                <w:rFonts w:eastAsia="Times New Roman" w:cs="Calibri"/>
                <w:color w:val="000000"/>
                <w:lang w:val="bs-Cyrl-BA"/>
              </w:rPr>
            </w:pPr>
            <w:r>
              <w:rPr>
                <w:rFonts w:cs="Calibri"/>
                <w:color w:val="000000"/>
              </w:rPr>
              <w:t xml:space="preserve">1.3.1.2. </w:t>
            </w:r>
            <w:r w:rsidR="00BC227A" w:rsidRPr="00207A07">
              <w:rPr>
                <w:rFonts w:cs="Calibri"/>
                <w:color w:val="000000"/>
                <w:lang w:val="bs-Cyrl-BA"/>
              </w:rPr>
              <w:t>Развој руралног туризма</w:t>
            </w:r>
          </w:p>
        </w:tc>
        <w:tc>
          <w:tcPr>
            <w:tcW w:w="360" w:type="pct"/>
            <w:vMerge w:val="restart"/>
            <w:tcBorders>
              <w:right w:val="single" w:sz="4" w:space="0" w:color="auto"/>
            </w:tcBorders>
            <w:shd w:val="clear" w:color="auto" w:fill="FFFFFF"/>
            <w:vAlign w:val="center"/>
          </w:tcPr>
          <w:p w:rsidR="00EC4519" w:rsidRPr="00272FF2" w:rsidRDefault="00BC227A" w:rsidP="00272FF2">
            <w:pPr>
              <w:spacing w:after="0" w:line="240" w:lineRule="auto"/>
              <w:ind w:left="-57" w:right="-113"/>
              <w:rPr>
                <w:rFonts w:eastAsia="Times New Roman" w:cs="Calibri"/>
              </w:rPr>
            </w:pPr>
            <w:r w:rsidRPr="00B84120">
              <w:rPr>
                <w:rFonts w:eastAsia="Times New Roman" w:cs="Calibri"/>
              </w:rPr>
              <w:t>2019-202</w:t>
            </w:r>
            <w:r w:rsidR="00272FF2">
              <w:rPr>
                <w:rFonts w:eastAsia="Times New Roman" w:cs="Calibri"/>
              </w:rPr>
              <w:t>8</w:t>
            </w:r>
          </w:p>
        </w:tc>
        <w:tc>
          <w:tcPr>
            <w:tcW w:w="1529" w:type="pct"/>
            <w:vMerge w:val="restart"/>
            <w:vAlign w:val="center"/>
          </w:tcPr>
          <w:p w:rsidR="00BC227A" w:rsidRPr="00130B32" w:rsidRDefault="002B5A2D" w:rsidP="00B10B57">
            <w:pPr>
              <w:spacing w:after="0" w:line="240" w:lineRule="auto"/>
              <w:ind w:left="-57" w:right="-113"/>
              <w:rPr>
                <w:rFonts w:cs="Calibri"/>
                <w:noProof/>
              </w:rPr>
            </w:pPr>
            <w:r>
              <w:rPr>
                <w:rFonts w:cs="Calibri"/>
                <w:color w:val="000000"/>
              </w:rPr>
              <w:t xml:space="preserve">Број </w:t>
            </w:r>
            <w:r w:rsidR="003C24AF">
              <w:rPr>
                <w:rFonts w:cs="Calibri"/>
                <w:color w:val="000000"/>
              </w:rPr>
              <w:t xml:space="preserve">домаћинстава који </w:t>
            </w:r>
            <w:r w:rsidR="003C24AF" w:rsidRPr="003C24AF">
              <w:rPr>
                <w:rFonts w:cs="Calibri"/>
              </w:rPr>
              <w:t>пружају услугу</w:t>
            </w:r>
            <w:r w:rsidR="00BC227A" w:rsidRPr="003C24AF">
              <w:rPr>
                <w:rFonts w:cs="Calibri"/>
              </w:rPr>
              <w:t xml:space="preserve"> приватног смјештаја</w:t>
            </w:r>
            <w:r w:rsidR="00130B32" w:rsidRPr="003C24AF">
              <w:rPr>
                <w:rFonts w:cs="Calibri"/>
              </w:rPr>
              <w:t xml:space="preserve">; </w:t>
            </w:r>
            <w:r w:rsidR="000E3C99" w:rsidRPr="003C24AF">
              <w:rPr>
                <w:rFonts w:cs="Calibri"/>
              </w:rPr>
              <w:t xml:space="preserve">Број </w:t>
            </w:r>
            <w:r w:rsidR="00B84120" w:rsidRPr="003C24AF">
              <w:rPr>
                <w:rFonts w:cs="Calibri"/>
              </w:rPr>
              <w:t xml:space="preserve">уређених </w:t>
            </w:r>
            <w:r w:rsidR="000E3C99" w:rsidRPr="003C24AF">
              <w:rPr>
                <w:rFonts w:cs="Calibri"/>
              </w:rPr>
              <w:t>излетишта</w:t>
            </w:r>
            <w:r w:rsidR="003F2E8B">
              <w:rPr>
                <w:rFonts w:cs="Calibri"/>
              </w:rPr>
              <w:t xml:space="preserve"> у руралном подручју</w:t>
            </w:r>
            <w:r w:rsidR="00130B32" w:rsidRPr="003C24AF">
              <w:rPr>
                <w:rFonts w:cs="Calibri"/>
              </w:rPr>
              <w:t xml:space="preserve">; </w:t>
            </w:r>
            <w:r w:rsidR="00BC227A" w:rsidRPr="003C24AF">
              <w:rPr>
                <w:rFonts w:cs="Calibri"/>
              </w:rPr>
              <w:t>Најмање једна спортско</w:t>
            </w:r>
            <w:r w:rsidR="00D54AE2" w:rsidRPr="003C24AF">
              <w:rPr>
                <w:rFonts w:cs="Calibri"/>
              </w:rPr>
              <w:t xml:space="preserve"> </w:t>
            </w:r>
            <w:r w:rsidR="00BC227A" w:rsidRPr="003C24AF">
              <w:rPr>
                <w:rFonts w:cs="Calibri"/>
              </w:rPr>
              <w:t>рекреативна</w:t>
            </w:r>
            <w:r w:rsidR="003F2E8B">
              <w:rPr>
                <w:rFonts w:cs="Calibri"/>
              </w:rPr>
              <w:t xml:space="preserve"> стаза</w:t>
            </w:r>
            <w:r w:rsidR="00BC227A" w:rsidRPr="003C24AF">
              <w:rPr>
                <w:rFonts w:cs="Calibri"/>
              </w:rPr>
              <w:t xml:space="preserve"> </w:t>
            </w:r>
            <w:r w:rsidR="003F2E8B">
              <w:rPr>
                <w:rFonts w:cs="Calibri"/>
              </w:rPr>
              <w:t>у руралном подручју стављена</w:t>
            </w:r>
            <w:r w:rsidR="00B97D4D">
              <w:rPr>
                <w:rFonts w:cs="Calibri"/>
              </w:rPr>
              <w:t xml:space="preserve"> </w:t>
            </w:r>
            <w:r w:rsidR="00BC227A" w:rsidRPr="003C24AF">
              <w:rPr>
                <w:rFonts w:cs="Calibri"/>
              </w:rPr>
              <w:t>у туристичку функцију</w:t>
            </w:r>
            <w:r w:rsidR="00130B32" w:rsidRPr="003C24AF">
              <w:rPr>
                <w:rFonts w:cs="Calibri"/>
              </w:rPr>
              <w:t>.</w:t>
            </w:r>
          </w:p>
        </w:tc>
        <w:tc>
          <w:tcPr>
            <w:tcW w:w="720" w:type="pct"/>
            <w:vMerge w:val="restart"/>
            <w:shd w:val="clear" w:color="auto" w:fill="auto"/>
            <w:vAlign w:val="center"/>
          </w:tcPr>
          <w:p w:rsidR="00EC4519" w:rsidRPr="00207A07" w:rsidRDefault="00BC227A" w:rsidP="00F57137">
            <w:pPr>
              <w:autoSpaceDE w:val="0"/>
              <w:autoSpaceDN w:val="0"/>
              <w:adjustRightInd w:val="0"/>
              <w:spacing w:after="0" w:line="240" w:lineRule="auto"/>
              <w:ind w:left="-57" w:right="-113"/>
              <w:rPr>
                <w:rFonts w:cs="Calibri"/>
                <w:color w:val="000000"/>
              </w:rPr>
            </w:pPr>
            <w:r w:rsidRPr="00207A07">
              <w:rPr>
                <w:rFonts w:eastAsia="Times New Roman" w:cs="Calibri"/>
                <w:color w:val="000000"/>
              </w:rPr>
              <w:t>Одјељење за привреду и друштвене дјелатности</w:t>
            </w:r>
            <w:r w:rsidR="003C24AF" w:rsidRPr="00207A07">
              <w:rPr>
                <w:rFonts w:eastAsia="Times New Roman" w:cs="Calibri"/>
                <w:color w:val="000000"/>
              </w:rPr>
              <w:t>/</w:t>
            </w:r>
            <w:r w:rsidR="003C24AF">
              <w:rPr>
                <w:rFonts w:eastAsia="Times New Roman" w:cs="Calibri"/>
                <w:color w:val="000000"/>
              </w:rPr>
              <w:t xml:space="preserve"> </w:t>
            </w:r>
            <w:r w:rsidR="003C24AF" w:rsidRPr="00207A07">
              <w:rPr>
                <w:rFonts w:eastAsia="Times New Roman" w:cs="Calibri"/>
                <w:color w:val="000000"/>
              </w:rPr>
              <w:t>Туристичка организација Зворник</w:t>
            </w:r>
          </w:p>
        </w:tc>
        <w:tc>
          <w:tcPr>
            <w:tcW w:w="136" w:type="pct"/>
            <w:vMerge w:val="restart"/>
            <w:shd w:val="clear" w:color="auto" w:fill="FFFFFF"/>
            <w:vAlign w:val="center"/>
          </w:tcPr>
          <w:p w:rsidR="00EC4519" w:rsidRPr="00207A07" w:rsidRDefault="00EC4519" w:rsidP="003E2BED">
            <w:pPr>
              <w:spacing w:after="0" w:line="240" w:lineRule="auto"/>
              <w:ind w:left="-57" w:right="-57"/>
              <w:jc w:val="center"/>
              <w:rPr>
                <w:rFonts w:eastAsia="Times New Roman" w:cs="Calibri"/>
                <w:bCs/>
                <w:color w:val="000000"/>
              </w:rPr>
            </w:pPr>
          </w:p>
        </w:tc>
        <w:tc>
          <w:tcPr>
            <w:tcW w:w="539" w:type="pct"/>
            <w:shd w:val="clear" w:color="auto" w:fill="FFFFFF"/>
            <w:vAlign w:val="center"/>
          </w:tcPr>
          <w:p w:rsidR="00EC4519" w:rsidRPr="00207A07" w:rsidRDefault="00EC4519" w:rsidP="003E2BED">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FFFFFF"/>
            <w:vAlign w:val="center"/>
          </w:tcPr>
          <w:p w:rsidR="00EC4519" w:rsidRPr="00B97D4D" w:rsidRDefault="00272FF2" w:rsidP="00F8275C">
            <w:pPr>
              <w:spacing w:after="0" w:line="240" w:lineRule="auto"/>
              <w:ind w:left="-57" w:right="-57"/>
              <w:jc w:val="right"/>
              <w:rPr>
                <w:rFonts w:eastAsia="Times New Roman" w:cs="Calibri"/>
                <w:bCs/>
                <w:color w:val="000000"/>
              </w:rPr>
            </w:pPr>
            <w:r>
              <w:rPr>
                <w:rFonts w:eastAsia="Times New Roman" w:cs="Calibri"/>
                <w:bCs/>
                <w:color w:val="000000"/>
              </w:rPr>
              <w:t>3</w:t>
            </w:r>
            <w:r w:rsidR="00B97D4D">
              <w:rPr>
                <w:rFonts w:eastAsia="Times New Roman" w:cs="Calibri"/>
                <w:bCs/>
                <w:color w:val="000000"/>
              </w:rPr>
              <w:t>0.000</w:t>
            </w:r>
          </w:p>
        </w:tc>
        <w:tc>
          <w:tcPr>
            <w:tcW w:w="351" w:type="pct"/>
            <w:shd w:val="clear" w:color="auto" w:fill="FFFFFF"/>
            <w:vAlign w:val="center"/>
          </w:tcPr>
          <w:p w:rsidR="00EC4519" w:rsidRPr="00783506" w:rsidRDefault="00272FF2" w:rsidP="00F8275C">
            <w:pPr>
              <w:spacing w:after="0" w:line="240" w:lineRule="auto"/>
              <w:ind w:left="-57" w:right="-57"/>
              <w:jc w:val="right"/>
              <w:rPr>
                <w:rFonts w:eastAsia="Times New Roman" w:cs="Calibri"/>
                <w:color w:val="000000"/>
              </w:rPr>
            </w:pPr>
            <w:r>
              <w:rPr>
                <w:rFonts w:eastAsia="Times New Roman" w:cs="Calibri"/>
                <w:color w:val="000000"/>
              </w:rPr>
              <w:t>5</w:t>
            </w:r>
            <w:r w:rsidR="00A84F5F">
              <w:rPr>
                <w:rFonts w:eastAsia="Times New Roman" w:cs="Calibri"/>
                <w:color w:val="000000"/>
              </w:rPr>
              <w:t>0.000</w:t>
            </w:r>
          </w:p>
        </w:tc>
        <w:tc>
          <w:tcPr>
            <w:tcW w:w="349" w:type="pct"/>
            <w:shd w:val="clear" w:color="auto" w:fill="FFFFFF"/>
            <w:vAlign w:val="center"/>
          </w:tcPr>
          <w:p w:rsidR="00EC4519" w:rsidRPr="00BB0EE8" w:rsidRDefault="00272FF2" w:rsidP="009F5FD3">
            <w:pPr>
              <w:spacing w:after="0" w:line="240" w:lineRule="auto"/>
              <w:ind w:left="-57" w:right="-57"/>
              <w:jc w:val="right"/>
              <w:rPr>
                <w:rFonts w:eastAsia="Times New Roman" w:cs="Calibri"/>
                <w:color w:val="000000"/>
              </w:rPr>
            </w:pPr>
            <w:r>
              <w:rPr>
                <w:rFonts w:eastAsia="Times New Roman" w:cs="Calibri"/>
                <w:color w:val="000000"/>
              </w:rPr>
              <w:t>5</w:t>
            </w:r>
            <w:r w:rsidR="00A84F5F">
              <w:rPr>
                <w:rFonts w:eastAsia="Times New Roman" w:cs="Calibri"/>
                <w:color w:val="000000"/>
              </w:rPr>
              <w:t>0.000</w:t>
            </w:r>
          </w:p>
        </w:tc>
      </w:tr>
      <w:tr w:rsidR="003F00C5" w:rsidRPr="00783506" w:rsidTr="003029BF">
        <w:trPr>
          <w:trHeight w:val="20"/>
          <w:jc w:val="center"/>
        </w:trPr>
        <w:tc>
          <w:tcPr>
            <w:tcW w:w="665" w:type="pct"/>
            <w:vMerge/>
            <w:vAlign w:val="center"/>
          </w:tcPr>
          <w:p w:rsidR="00EC4519" w:rsidRPr="00207A07" w:rsidRDefault="00EC4519" w:rsidP="00B10B57">
            <w:pPr>
              <w:numPr>
                <w:ilvl w:val="0"/>
                <w:numId w:val="7"/>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EC4519" w:rsidRPr="00207A07" w:rsidRDefault="00EC4519" w:rsidP="00B10B57">
            <w:pPr>
              <w:spacing w:after="0" w:line="240" w:lineRule="auto"/>
              <w:ind w:left="-57" w:right="-113"/>
              <w:rPr>
                <w:rFonts w:eastAsia="Times New Roman" w:cs="Calibri"/>
                <w:color w:val="000000"/>
              </w:rPr>
            </w:pPr>
          </w:p>
        </w:tc>
        <w:tc>
          <w:tcPr>
            <w:tcW w:w="1529" w:type="pct"/>
            <w:vMerge/>
            <w:vAlign w:val="center"/>
          </w:tcPr>
          <w:p w:rsidR="00EC4519" w:rsidRPr="00207A07" w:rsidRDefault="00EC4519"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EC4519" w:rsidRPr="00207A07" w:rsidRDefault="00EC4519" w:rsidP="00B10B57">
            <w:pPr>
              <w:autoSpaceDE w:val="0"/>
              <w:autoSpaceDN w:val="0"/>
              <w:adjustRightInd w:val="0"/>
              <w:spacing w:after="0" w:line="240" w:lineRule="auto"/>
              <w:ind w:left="-57" w:right="-113"/>
              <w:rPr>
                <w:rFonts w:cs="Calibri"/>
                <w:color w:val="000000"/>
              </w:rPr>
            </w:pPr>
          </w:p>
        </w:tc>
        <w:tc>
          <w:tcPr>
            <w:tcW w:w="136" w:type="pct"/>
            <w:vMerge/>
            <w:shd w:val="clear" w:color="auto" w:fill="FFFFFF"/>
          </w:tcPr>
          <w:p w:rsidR="00EC4519" w:rsidRPr="00207A07" w:rsidRDefault="00EC4519" w:rsidP="003E2BED">
            <w:pPr>
              <w:spacing w:after="0" w:line="240" w:lineRule="auto"/>
              <w:ind w:left="-57" w:right="-57"/>
              <w:jc w:val="center"/>
              <w:rPr>
                <w:rFonts w:eastAsia="Times New Roman" w:cs="Calibri"/>
                <w:bCs/>
                <w:color w:val="000000"/>
              </w:rPr>
            </w:pPr>
          </w:p>
        </w:tc>
        <w:tc>
          <w:tcPr>
            <w:tcW w:w="539" w:type="pct"/>
            <w:shd w:val="clear" w:color="auto" w:fill="FFFFFF"/>
            <w:vAlign w:val="center"/>
          </w:tcPr>
          <w:p w:rsidR="00EC4519" w:rsidRPr="00207A07" w:rsidRDefault="00EC4519" w:rsidP="003E2B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FFFFFF"/>
            <w:vAlign w:val="center"/>
          </w:tcPr>
          <w:p w:rsidR="00EC4519" w:rsidRPr="00B97D4D" w:rsidRDefault="00B97D4D"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C4519"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C4519"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783506" w:rsidTr="003029BF">
        <w:trPr>
          <w:trHeight w:val="20"/>
          <w:jc w:val="center"/>
        </w:trPr>
        <w:tc>
          <w:tcPr>
            <w:tcW w:w="665" w:type="pct"/>
            <w:vMerge/>
            <w:vAlign w:val="center"/>
          </w:tcPr>
          <w:p w:rsidR="00EC4519" w:rsidRPr="00207A07" w:rsidRDefault="00EC4519" w:rsidP="00B10B57">
            <w:pPr>
              <w:numPr>
                <w:ilvl w:val="0"/>
                <w:numId w:val="7"/>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EC4519" w:rsidRPr="00207A07" w:rsidRDefault="00EC4519" w:rsidP="00B10B57">
            <w:pPr>
              <w:spacing w:after="0" w:line="240" w:lineRule="auto"/>
              <w:ind w:left="-57" w:right="-113"/>
              <w:rPr>
                <w:rFonts w:eastAsia="Times New Roman" w:cs="Calibri"/>
                <w:color w:val="000000"/>
              </w:rPr>
            </w:pPr>
          </w:p>
        </w:tc>
        <w:tc>
          <w:tcPr>
            <w:tcW w:w="1529" w:type="pct"/>
            <w:vMerge/>
            <w:vAlign w:val="center"/>
          </w:tcPr>
          <w:p w:rsidR="00EC4519" w:rsidRPr="00207A07" w:rsidRDefault="00EC4519"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EC4519" w:rsidRPr="00207A07" w:rsidRDefault="00EC4519" w:rsidP="00B10B57">
            <w:pPr>
              <w:autoSpaceDE w:val="0"/>
              <w:autoSpaceDN w:val="0"/>
              <w:adjustRightInd w:val="0"/>
              <w:spacing w:after="0" w:line="240" w:lineRule="auto"/>
              <w:ind w:left="-57" w:right="-113"/>
              <w:rPr>
                <w:rFonts w:cs="Calibri"/>
                <w:color w:val="000000"/>
              </w:rPr>
            </w:pPr>
          </w:p>
        </w:tc>
        <w:tc>
          <w:tcPr>
            <w:tcW w:w="136" w:type="pct"/>
            <w:vMerge/>
            <w:shd w:val="clear" w:color="auto" w:fill="FFFFFF"/>
          </w:tcPr>
          <w:p w:rsidR="00EC4519" w:rsidRPr="00207A07" w:rsidRDefault="00EC4519" w:rsidP="003E2BED">
            <w:pPr>
              <w:spacing w:after="0" w:line="240" w:lineRule="auto"/>
              <w:ind w:left="-57" w:right="-57"/>
              <w:jc w:val="center"/>
              <w:rPr>
                <w:rFonts w:eastAsia="Times New Roman" w:cs="Calibri"/>
                <w:color w:val="000000"/>
              </w:rPr>
            </w:pPr>
          </w:p>
        </w:tc>
        <w:tc>
          <w:tcPr>
            <w:tcW w:w="539" w:type="pct"/>
            <w:shd w:val="clear" w:color="auto" w:fill="FFFFFF"/>
            <w:vAlign w:val="center"/>
          </w:tcPr>
          <w:p w:rsidR="00EC4519" w:rsidRPr="00207A07" w:rsidRDefault="00D54AE2" w:rsidP="003E2BED">
            <w:pPr>
              <w:spacing w:after="0" w:line="240" w:lineRule="auto"/>
              <w:ind w:left="-57" w:right="-57"/>
              <w:rPr>
                <w:rFonts w:cs="Calibri"/>
                <w:b/>
                <w:bCs/>
                <w:color w:val="000000"/>
                <w:highlight w:val="yellow"/>
              </w:rPr>
            </w:pPr>
            <w:r>
              <w:rPr>
                <w:rFonts w:cs="Calibri"/>
                <w:b/>
                <w:bCs/>
                <w:color w:val="000000"/>
              </w:rPr>
              <w:t>Донације/</w:t>
            </w:r>
            <w:r w:rsidR="00EC4519" w:rsidRPr="00207A07">
              <w:rPr>
                <w:rFonts w:cs="Calibri"/>
                <w:b/>
                <w:bCs/>
                <w:color w:val="000000"/>
              </w:rPr>
              <w:t>Грант</w:t>
            </w:r>
          </w:p>
        </w:tc>
        <w:tc>
          <w:tcPr>
            <w:tcW w:w="351" w:type="pct"/>
            <w:shd w:val="clear" w:color="auto" w:fill="FFFFFF"/>
            <w:vAlign w:val="center"/>
          </w:tcPr>
          <w:p w:rsidR="00EC4519" w:rsidRPr="00B97D4D" w:rsidRDefault="00B97D4D"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C4519" w:rsidRPr="00197504"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C4519" w:rsidRPr="00197504"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783506" w:rsidTr="003029BF">
        <w:trPr>
          <w:trHeight w:val="20"/>
          <w:jc w:val="center"/>
        </w:trPr>
        <w:tc>
          <w:tcPr>
            <w:tcW w:w="665" w:type="pct"/>
            <w:vMerge/>
            <w:vAlign w:val="center"/>
          </w:tcPr>
          <w:p w:rsidR="00EC4519" w:rsidRPr="00207A07" w:rsidRDefault="00EC4519" w:rsidP="00B10B57">
            <w:pPr>
              <w:numPr>
                <w:ilvl w:val="0"/>
                <w:numId w:val="7"/>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EC4519" w:rsidRPr="00207A07" w:rsidRDefault="00EC4519" w:rsidP="00B10B57">
            <w:pPr>
              <w:spacing w:after="0" w:line="240" w:lineRule="auto"/>
              <w:ind w:left="-57" w:right="-113"/>
              <w:rPr>
                <w:rFonts w:eastAsia="Times New Roman" w:cs="Calibri"/>
                <w:color w:val="000000"/>
              </w:rPr>
            </w:pPr>
          </w:p>
        </w:tc>
        <w:tc>
          <w:tcPr>
            <w:tcW w:w="1529" w:type="pct"/>
            <w:vMerge/>
            <w:vAlign w:val="center"/>
          </w:tcPr>
          <w:p w:rsidR="00EC4519" w:rsidRPr="00207A07" w:rsidRDefault="00EC4519"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EC4519" w:rsidRPr="00207A07" w:rsidRDefault="00EC4519" w:rsidP="00B10B57">
            <w:pPr>
              <w:autoSpaceDE w:val="0"/>
              <w:autoSpaceDN w:val="0"/>
              <w:adjustRightInd w:val="0"/>
              <w:spacing w:after="0" w:line="240" w:lineRule="auto"/>
              <w:ind w:left="-57" w:right="-113"/>
              <w:rPr>
                <w:rFonts w:cs="Calibri"/>
                <w:color w:val="000000"/>
              </w:rPr>
            </w:pPr>
          </w:p>
        </w:tc>
        <w:tc>
          <w:tcPr>
            <w:tcW w:w="136" w:type="pct"/>
            <w:vMerge/>
            <w:shd w:val="clear" w:color="auto" w:fill="FFFFFF"/>
          </w:tcPr>
          <w:p w:rsidR="00EC4519" w:rsidRPr="00207A07" w:rsidRDefault="00EC4519" w:rsidP="003E2BED">
            <w:pPr>
              <w:spacing w:after="0" w:line="240" w:lineRule="auto"/>
              <w:ind w:left="-57" w:right="-57"/>
              <w:jc w:val="center"/>
              <w:rPr>
                <w:rFonts w:eastAsia="Times New Roman" w:cs="Calibri"/>
                <w:color w:val="000000"/>
              </w:rPr>
            </w:pPr>
          </w:p>
        </w:tc>
        <w:tc>
          <w:tcPr>
            <w:tcW w:w="539" w:type="pct"/>
            <w:shd w:val="clear" w:color="auto" w:fill="FFFFFF"/>
            <w:vAlign w:val="center"/>
          </w:tcPr>
          <w:p w:rsidR="00EC4519" w:rsidRPr="00207A07" w:rsidRDefault="00EC4519" w:rsidP="003E2B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FFFFFF"/>
            <w:vAlign w:val="center"/>
          </w:tcPr>
          <w:p w:rsidR="00EC4519" w:rsidRPr="00B97D4D" w:rsidRDefault="00B97D4D" w:rsidP="00AC73A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C4519"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C4519" w:rsidRPr="00BB0EE8"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783506" w:rsidTr="003029BF">
        <w:trPr>
          <w:trHeight w:val="20"/>
          <w:jc w:val="center"/>
        </w:trPr>
        <w:tc>
          <w:tcPr>
            <w:tcW w:w="665" w:type="pct"/>
            <w:vMerge/>
            <w:vAlign w:val="center"/>
          </w:tcPr>
          <w:p w:rsidR="00EC4519" w:rsidRPr="00207A07" w:rsidRDefault="00EC4519" w:rsidP="00B10B57">
            <w:pPr>
              <w:numPr>
                <w:ilvl w:val="0"/>
                <w:numId w:val="7"/>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EC4519" w:rsidRPr="00207A07" w:rsidRDefault="00EC4519" w:rsidP="00B10B57">
            <w:pPr>
              <w:spacing w:after="0" w:line="240" w:lineRule="auto"/>
              <w:ind w:left="-57" w:right="-113"/>
              <w:rPr>
                <w:rFonts w:eastAsia="Times New Roman" w:cs="Calibri"/>
                <w:color w:val="000000"/>
              </w:rPr>
            </w:pPr>
          </w:p>
        </w:tc>
        <w:tc>
          <w:tcPr>
            <w:tcW w:w="1529" w:type="pct"/>
            <w:vMerge/>
            <w:vAlign w:val="center"/>
          </w:tcPr>
          <w:p w:rsidR="00EC4519" w:rsidRPr="00207A07" w:rsidRDefault="00EC4519"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EC4519" w:rsidRPr="00207A07" w:rsidRDefault="00EC4519" w:rsidP="00B10B57">
            <w:pPr>
              <w:autoSpaceDE w:val="0"/>
              <w:autoSpaceDN w:val="0"/>
              <w:adjustRightInd w:val="0"/>
              <w:spacing w:after="0" w:line="240" w:lineRule="auto"/>
              <w:ind w:left="-57" w:right="-113"/>
              <w:rPr>
                <w:rFonts w:cs="Calibri"/>
                <w:color w:val="000000"/>
              </w:rPr>
            </w:pPr>
          </w:p>
        </w:tc>
        <w:tc>
          <w:tcPr>
            <w:tcW w:w="136" w:type="pct"/>
            <w:vMerge/>
            <w:shd w:val="clear" w:color="auto" w:fill="F2F2F2"/>
          </w:tcPr>
          <w:p w:rsidR="00EC4519" w:rsidRPr="00207A07" w:rsidRDefault="00EC4519"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EC4519" w:rsidRPr="00207A07" w:rsidRDefault="00EC4519" w:rsidP="003E2BED">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F2F2F2"/>
            <w:vAlign w:val="center"/>
          </w:tcPr>
          <w:p w:rsidR="00EC4519" w:rsidRPr="00B97D4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3</w:t>
            </w:r>
            <w:r w:rsidR="00B97D4D">
              <w:rPr>
                <w:rFonts w:eastAsia="Times New Roman" w:cs="Calibri"/>
                <w:bCs/>
                <w:color w:val="000000"/>
              </w:rPr>
              <w:t>0.000</w:t>
            </w:r>
          </w:p>
        </w:tc>
        <w:tc>
          <w:tcPr>
            <w:tcW w:w="351" w:type="pct"/>
            <w:shd w:val="clear" w:color="auto" w:fill="F2F2F2"/>
            <w:vAlign w:val="center"/>
          </w:tcPr>
          <w:p w:rsidR="00EC4519" w:rsidRPr="00197504"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w:t>
            </w:r>
            <w:r w:rsidR="00A84F5F">
              <w:rPr>
                <w:rFonts w:eastAsia="Times New Roman" w:cs="Calibri"/>
                <w:bCs/>
                <w:color w:val="000000"/>
              </w:rPr>
              <w:t>0.000</w:t>
            </w:r>
          </w:p>
        </w:tc>
        <w:tc>
          <w:tcPr>
            <w:tcW w:w="349" w:type="pct"/>
            <w:shd w:val="clear" w:color="auto" w:fill="F2F2F2"/>
            <w:vAlign w:val="center"/>
          </w:tcPr>
          <w:p w:rsidR="00EC4519" w:rsidRPr="00197504"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w:t>
            </w:r>
            <w:r w:rsidR="00A84F5F">
              <w:rPr>
                <w:rFonts w:eastAsia="Times New Roman" w:cs="Calibri"/>
                <w:bCs/>
                <w:color w:val="000000"/>
              </w:rPr>
              <w:t>0.000</w:t>
            </w:r>
          </w:p>
        </w:tc>
      </w:tr>
      <w:tr w:rsidR="00BB0EE8" w:rsidRPr="00783506" w:rsidTr="003029BF">
        <w:trPr>
          <w:trHeight w:val="314"/>
          <w:jc w:val="center"/>
        </w:trPr>
        <w:tc>
          <w:tcPr>
            <w:tcW w:w="665" w:type="pct"/>
            <w:vMerge w:val="restart"/>
            <w:vAlign w:val="center"/>
          </w:tcPr>
          <w:p w:rsidR="00BB0EE8" w:rsidRPr="00207A07" w:rsidRDefault="003029BF" w:rsidP="003029BF">
            <w:pPr>
              <w:spacing w:after="0" w:line="240" w:lineRule="auto"/>
              <w:ind w:left="-57" w:right="-113"/>
              <w:rPr>
                <w:rFonts w:eastAsia="Times New Roman" w:cs="Calibri"/>
                <w:color w:val="000000"/>
              </w:rPr>
            </w:pPr>
            <w:r>
              <w:rPr>
                <w:rFonts w:eastAsia="Times New Roman" w:cs="Calibri"/>
                <w:color w:val="000000"/>
              </w:rPr>
              <w:t xml:space="preserve">1.3.1.3. </w:t>
            </w:r>
            <w:r w:rsidR="00BB0EE8" w:rsidRPr="00207A07">
              <w:rPr>
                <w:rFonts w:eastAsia="Times New Roman" w:cs="Calibri"/>
                <w:color w:val="000000"/>
              </w:rPr>
              <w:t>Развој риболовног туризма</w:t>
            </w:r>
          </w:p>
        </w:tc>
        <w:tc>
          <w:tcPr>
            <w:tcW w:w="360" w:type="pct"/>
            <w:vMerge w:val="restart"/>
            <w:tcBorders>
              <w:right w:val="single" w:sz="4" w:space="0" w:color="auto"/>
            </w:tcBorders>
            <w:shd w:val="clear" w:color="auto" w:fill="FFFFFF"/>
            <w:vAlign w:val="center"/>
          </w:tcPr>
          <w:p w:rsidR="00BB0EE8" w:rsidRPr="00272FF2" w:rsidRDefault="00BB0EE8" w:rsidP="00B10B57">
            <w:pPr>
              <w:spacing w:after="0" w:line="240" w:lineRule="auto"/>
              <w:ind w:left="-57" w:right="-113"/>
              <w:rPr>
                <w:rFonts w:eastAsia="Times New Roman" w:cs="Calibri"/>
                <w:color w:val="000000"/>
              </w:rPr>
            </w:pPr>
            <w:r w:rsidRPr="00207A07">
              <w:rPr>
                <w:rFonts w:eastAsia="Times New Roman" w:cs="Calibri"/>
                <w:color w:val="000000"/>
              </w:rPr>
              <w:t xml:space="preserve"> 2020-202</w:t>
            </w:r>
            <w:r w:rsidR="00272FF2">
              <w:rPr>
                <w:rFonts w:eastAsia="Times New Roman" w:cs="Calibri"/>
                <w:color w:val="000000"/>
              </w:rPr>
              <w:t>8</w:t>
            </w:r>
          </w:p>
        </w:tc>
        <w:tc>
          <w:tcPr>
            <w:tcW w:w="1529" w:type="pct"/>
            <w:vMerge w:val="restart"/>
            <w:vAlign w:val="center"/>
          </w:tcPr>
          <w:p w:rsidR="00BB0EE8" w:rsidRPr="003F2E8B" w:rsidRDefault="00BB0EE8" w:rsidP="00B10B57">
            <w:pPr>
              <w:pStyle w:val="a7"/>
              <w:spacing w:after="0" w:line="240" w:lineRule="auto"/>
              <w:ind w:left="-57" w:right="-113"/>
              <w:contextualSpacing w:val="0"/>
              <w:rPr>
                <w:rFonts w:cs="Calibri"/>
                <w:noProof/>
              </w:rPr>
            </w:pPr>
            <w:r w:rsidRPr="003C24AF">
              <w:rPr>
                <w:rFonts w:cs="Calibri"/>
                <w:noProof/>
              </w:rPr>
              <w:t xml:space="preserve">Број организатора путовања који нуде пакет аранжмане за риболовни туризам; </w:t>
            </w:r>
            <w:r>
              <w:rPr>
                <w:rFonts w:cs="Calibri"/>
                <w:noProof/>
              </w:rPr>
              <w:t xml:space="preserve">Креирана три пакет аранжмана за риболовни туризам; </w:t>
            </w:r>
            <w:r w:rsidRPr="003C24AF">
              <w:rPr>
                <w:rFonts w:cs="Calibri"/>
                <w:noProof/>
              </w:rPr>
              <w:t xml:space="preserve">Успостављена три нова продајна мјеста за риболовачке дозволе; </w:t>
            </w:r>
            <w:r>
              <w:rPr>
                <w:rFonts w:cs="Calibri"/>
                <w:noProof/>
              </w:rPr>
              <w:t>Набављено пет</w:t>
            </w:r>
            <w:r w:rsidRPr="003C24AF">
              <w:rPr>
                <w:rFonts w:cs="Calibri"/>
                <w:noProof/>
              </w:rPr>
              <w:t xml:space="preserve"> бунгалова</w:t>
            </w:r>
            <w:r>
              <w:rPr>
                <w:rFonts w:cs="Calibri"/>
                <w:noProof/>
              </w:rPr>
              <w:t xml:space="preserve">, </w:t>
            </w:r>
            <w:r w:rsidRPr="003C24AF">
              <w:rPr>
                <w:rFonts w:cs="Calibri"/>
                <w:noProof/>
              </w:rPr>
              <w:t>два чамца</w:t>
            </w:r>
            <w:r>
              <w:rPr>
                <w:rFonts w:cs="Calibri"/>
                <w:noProof/>
              </w:rPr>
              <w:t xml:space="preserve"> и риболовачка опрема.</w:t>
            </w:r>
          </w:p>
        </w:tc>
        <w:tc>
          <w:tcPr>
            <w:tcW w:w="720" w:type="pct"/>
            <w:vMerge w:val="restart"/>
            <w:shd w:val="clear" w:color="auto" w:fill="auto"/>
            <w:vAlign w:val="center"/>
          </w:tcPr>
          <w:p w:rsidR="00BB0EE8" w:rsidRPr="00207A07" w:rsidRDefault="00BB0EE8" w:rsidP="00F57137">
            <w:pPr>
              <w:autoSpaceDE w:val="0"/>
              <w:autoSpaceDN w:val="0"/>
              <w:adjustRightInd w:val="0"/>
              <w:spacing w:after="0" w:line="240" w:lineRule="auto"/>
              <w:ind w:left="-57" w:right="-113"/>
              <w:rPr>
                <w:rFonts w:cs="Calibri"/>
                <w:color w:val="000000"/>
              </w:rPr>
            </w:pPr>
            <w:r w:rsidRPr="00207A07">
              <w:rPr>
                <w:rFonts w:eastAsia="Times New Roman" w:cs="Calibri"/>
                <w:color w:val="000000"/>
              </w:rPr>
              <w:t>Одјељење за привреду и друштвене дјелатности/</w:t>
            </w:r>
            <w:r>
              <w:rPr>
                <w:rFonts w:eastAsia="Times New Roman" w:cs="Calibri"/>
                <w:color w:val="000000"/>
              </w:rPr>
              <w:t xml:space="preserve"> </w:t>
            </w:r>
            <w:r w:rsidRPr="00207A07">
              <w:rPr>
                <w:rFonts w:eastAsia="Times New Roman" w:cs="Calibri"/>
                <w:color w:val="000000"/>
              </w:rPr>
              <w:t>Туристичка организација Зворник</w:t>
            </w:r>
          </w:p>
        </w:tc>
        <w:tc>
          <w:tcPr>
            <w:tcW w:w="136" w:type="pct"/>
            <w:vMerge w:val="restart"/>
            <w:shd w:val="clear" w:color="auto" w:fill="auto"/>
            <w:vAlign w:val="center"/>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auto"/>
            <w:vAlign w:val="center"/>
          </w:tcPr>
          <w:p w:rsidR="00BB0EE8" w:rsidRPr="007421E1" w:rsidRDefault="007421E1"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BB0EE8"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314"/>
          <w:jc w:val="center"/>
        </w:trPr>
        <w:tc>
          <w:tcPr>
            <w:tcW w:w="665" w:type="pct"/>
            <w:vMerge/>
            <w:vAlign w:val="center"/>
          </w:tcPr>
          <w:p w:rsidR="00BB0EE8" w:rsidRPr="00207A07" w:rsidRDefault="00BB0EE8" w:rsidP="00B10B57">
            <w:pPr>
              <w:numPr>
                <w:ilvl w:val="0"/>
                <w:numId w:val="8"/>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BB0EE8" w:rsidRPr="00207A07" w:rsidRDefault="00BB0EE8" w:rsidP="00B10B57">
            <w:pPr>
              <w:autoSpaceDE w:val="0"/>
              <w:autoSpaceDN w:val="0"/>
              <w:adjustRightInd w:val="0"/>
              <w:spacing w:after="0" w:line="240" w:lineRule="auto"/>
              <w:ind w:left="-57" w:right="-113"/>
              <w:rPr>
                <w:rFonts w:cs="Calibri"/>
                <w:color w:val="000000"/>
              </w:rPr>
            </w:pPr>
          </w:p>
        </w:tc>
        <w:tc>
          <w:tcPr>
            <w:tcW w:w="136" w:type="pct"/>
            <w:vMerge/>
            <w:shd w:val="clear" w:color="auto" w:fill="auto"/>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auto"/>
            <w:vAlign w:val="center"/>
          </w:tcPr>
          <w:p w:rsidR="00BB0EE8" w:rsidRPr="007421E1" w:rsidRDefault="007421E1"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BB0EE8" w:rsidRPr="00783506"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314"/>
          <w:jc w:val="center"/>
        </w:trPr>
        <w:tc>
          <w:tcPr>
            <w:tcW w:w="665" w:type="pct"/>
            <w:vMerge/>
            <w:vAlign w:val="center"/>
          </w:tcPr>
          <w:p w:rsidR="00BB0EE8" w:rsidRPr="00207A07" w:rsidRDefault="00BB0EE8" w:rsidP="00B10B57">
            <w:pPr>
              <w:numPr>
                <w:ilvl w:val="0"/>
                <w:numId w:val="8"/>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BB0EE8" w:rsidRPr="00207A07" w:rsidRDefault="00BB0EE8" w:rsidP="00B10B57">
            <w:pPr>
              <w:autoSpaceDE w:val="0"/>
              <w:autoSpaceDN w:val="0"/>
              <w:adjustRightInd w:val="0"/>
              <w:spacing w:after="0" w:line="240" w:lineRule="auto"/>
              <w:ind w:left="-57" w:right="-113"/>
              <w:rPr>
                <w:rFonts w:cs="Calibri"/>
                <w:color w:val="000000"/>
              </w:rPr>
            </w:pPr>
          </w:p>
        </w:tc>
        <w:tc>
          <w:tcPr>
            <w:tcW w:w="136" w:type="pct"/>
            <w:vMerge/>
            <w:shd w:val="clear" w:color="auto" w:fill="auto"/>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BB0EE8" w:rsidRPr="00207A07" w:rsidRDefault="00BB0EE8" w:rsidP="003E2BED">
            <w:pPr>
              <w:spacing w:after="0" w:line="240" w:lineRule="auto"/>
              <w:ind w:left="-57" w:right="-57"/>
              <w:rPr>
                <w:rFonts w:cs="Calibri"/>
                <w:b/>
                <w:bCs/>
                <w:color w:val="000000"/>
              </w:rPr>
            </w:pPr>
            <w:r>
              <w:rPr>
                <w:rFonts w:cs="Calibri"/>
                <w:b/>
                <w:bCs/>
                <w:color w:val="000000"/>
              </w:rPr>
              <w:t>Донације/</w:t>
            </w:r>
            <w:r w:rsidRPr="00207A07">
              <w:rPr>
                <w:rFonts w:cs="Calibri"/>
                <w:b/>
                <w:bCs/>
                <w:color w:val="000000"/>
              </w:rPr>
              <w:t>Грант</w:t>
            </w:r>
          </w:p>
        </w:tc>
        <w:tc>
          <w:tcPr>
            <w:tcW w:w="351" w:type="pct"/>
            <w:shd w:val="clear" w:color="auto" w:fill="auto"/>
            <w:vAlign w:val="center"/>
          </w:tcPr>
          <w:p w:rsidR="00BB0EE8" w:rsidRPr="007421E1" w:rsidRDefault="007421E1"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BB0EE8" w:rsidRPr="00197504" w:rsidRDefault="00A84F5F"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B0EE8" w:rsidRPr="00783506" w:rsidTr="003029BF">
        <w:trPr>
          <w:trHeight w:val="314"/>
          <w:jc w:val="center"/>
        </w:trPr>
        <w:tc>
          <w:tcPr>
            <w:tcW w:w="665" w:type="pct"/>
            <w:vMerge/>
            <w:vAlign w:val="center"/>
          </w:tcPr>
          <w:p w:rsidR="00BB0EE8" w:rsidRPr="00207A07" w:rsidRDefault="00BB0EE8" w:rsidP="00B10B57">
            <w:pPr>
              <w:numPr>
                <w:ilvl w:val="0"/>
                <w:numId w:val="8"/>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BB0EE8" w:rsidRPr="00207A07" w:rsidRDefault="00BB0EE8" w:rsidP="00B10B57">
            <w:pPr>
              <w:autoSpaceDE w:val="0"/>
              <w:autoSpaceDN w:val="0"/>
              <w:adjustRightInd w:val="0"/>
              <w:spacing w:after="0" w:line="240" w:lineRule="auto"/>
              <w:ind w:left="-57" w:right="-113"/>
              <w:rPr>
                <w:rFonts w:cs="Calibri"/>
                <w:color w:val="000000"/>
              </w:rPr>
            </w:pPr>
          </w:p>
        </w:tc>
        <w:tc>
          <w:tcPr>
            <w:tcW w:w="136" w:type="pct"/>
            <w:vMerge/>
            <w:shd w:val="clear" w:color="auto" w:fill="auto"/>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auto"/>
            <w:vAlign w:val="center"/>
          </w:tcPr>
          <w:p w:rsidR="00BB0EE8" w:rsidRPr="007421E1"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w:t>
            </w:r>
            <w:r w:rsidR="007421E1">
              <w:rPr>
                <w:rFonts w:eastAsia="Times New Roman" w:cs="Calibri"/>
                <w:bCs/>
                <w:color w:val="000000"/>
              </w:rPr>
              <w:t>.000</w:t>
            </w:r>
          </w:p>
        </w:tc>
        <w:tc>
          <w:tcPr>
            <w:tcW w:w="351" w:type="pct"/>
            <w:shd w:val="clear" w:color="auto" w:fill="auto"/>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49" w:type="pct"/>
            <w:shd w:val="clear" w:color="auto" w:fill="auto"/>
            <w:vAlign w:val="center"/>
          </w:tcPr>
          <w:p w:rsidR="00BB0EE8" w:rsidRPr="00783506"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BB0EE8" w:rsidRPr="00783506" w:rsidTr="003029BF">
        <w:trPr>
          <w:trHeight w:val="315"/>
          <w:jc w:val="center"/>
        </w:trPr>
        <w:tc>
          <w:tcPr>
            <w:tcW w:w="665" w:type="pct"/>
            <w:vMerge/>
            <w:vAlign w:val="center"/>
          </w:tcPr>
          <w:p w:rsidR="00BB0EE8" w:rsidRPr="00207A07" w:rsidRDefault="00BB0EE8" w:rsidP="00B10B57">
            <w:pPr>
              <w:numPr>
                <w:ilvl w:val="0"/>
                <w:numId w:val="8"/>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B0EE8" w:rsidRPr="00207A07" w:rsidRDefault="00BB0EE8" w:rsidP="00B10B57">
            <w:pPr>
              <w:spacing w:after="0" w:line="240" w:lineRule="auto"/>
              <w:ind w:left="-57" w:right="-113"/>
              <w:rPr>
                <w:rFonts w:eastAsia="Times New Roman" w:cs="Calibri"/>
                <w:color w:val="000000"/>
              </w:rPr>
            </w:pPr>
          </w:p>
        </w:tc>
        <w:tc>
          <w:tcPr>
            <w:tcW w:w="1529" w:type="pct"/>
            <w:vMerge/>
            <w:vAlign w:val="center"/>
          </w:tcPr>
          <w:p w:rsidR="00BB0EE8" w:rsidRPr="00207A07" w:rsidRDefault="00BB0EE8" w:rsidP="00B10B57">
            <w:pPr>
              <w:pStyle w:val="a7"/>
              <w:numPr>
                <w:ilvl w:val="0"/>
                <w:numId w:val="1"/>
              </w:numPr>
              <w:spacing w:after="0" w:line="240" w:lineRule="auto"/>
              <w:ind w:left="-57" w:right="-113" w:firstLine="0"/>
              <w:contextualSpacing w:val="0"/>
              <w:rPr>
                <w:rFonts w:cs="Calibri"/>
                <w:color w:val="000000"/>
              </w:rPr>
            </w:pPr>
          </w:p>
        </w:tc>
        <w:tc>
          <w:tcPr>
            <w:tcW w:w="720" w:type="pct"/>
            <w:vMerge/>
            <w:shd w:val="clear" w:color="auto" w:fill="auto"/>
            <w:vAlign w:val="center"/>
          </w:tcPr>
          <w:p w:rsidR="00BB0EE8" w:rsidRPr="00207A07" w:rsidRDefault="00BB0EE8" w:rsidP="00B10B57">
            <w:pPr>
              <w:autoSpaceDE w:val="0"/>
              <w:autoSpaceDN w:val="0"/>
              <w:adjustRightInd w:val="0"/>
              <w:spacing w:after="0" w:line="240" w:lineRule="auto"/>
              <w:ind w:left="-57" w:right="-113"/>
              <w:rPr>
                <w:rFonts w:cs="Calibri"/>
                <w:color w:val="000000"/>
              </w:rPr>
            </w:pPr>
          </w:p>
        </w:tc>
        <w:tc>
          <w:tcPr>
            <w:tcW w:w="136" w:type="pct"/>
            <w:vMerge/>
            <w:shd w:val="clear" w:color="auto" w:fill="auto"/>
          </w:tcPr>
          <w:p w:rsidR="00BB0EE8" w:rsidRPr="00207A07" w:rsidRDefault="00BB0EE8"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BB0EE8" w:rsidRPr="00207A07" w:rsidRDefault="00BB0EE8" w:rsidP="003E2BED">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F2F2F2"/>
            <w:vAlign w:val="center"/>
          </w:tcPr>
          <w:p w:rsidR="00BB0EE8" w:rsidRPr="007421E1"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w:t>
            </w:r>
            <w:r w:rsidR="007421E1">
              <w:rPr>
                <w:rFonts w:eastAsia="Times New Roman" w:cs="Calibri"/>
                <w:bCs/>
                <w:color w:val="000000"/>
              </w:rPr>
              <w:t>.000</w:t>
            </w:r>
          </w:p>
        </w:tc>
        <w:tc>
          <w:tcPr>
            <w:tcW w:w="351" w:type="pct"/>
            <w:shd w:val="clear" w:color="auto" w:fill="F2F2F2"/>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49" w:type="pct"/>
            <w:shd w:val="clear" w:color="auto" w:fill="F2F2F2"/>
            <w:vAlign w:val="center"/>
          </w:tcPr>
          <w:p w:rsidR="00BB0EE8" w:rsidRPr="00197504" w:rsidRDefault="00A84F5F" w:rsidP="00BB0EE8">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3F00C5" w:rsidRPr="00783506" w:rsidTr="003029BF">
        <w:trPr>
          <w:trHeight w:val="314"/>
          <w:jc w:val="center"/>
        </w:trPr>
        <w:tc>
          <w:tcPr>
            <w:tcW w:w="665" w:type="pct"/>
            <w:vMerge w:val="restart"/>
            <w:vAlign w:val="center"/>
          </w:tcPr>
          <w:p w:rsidR="007C0F3B" w:rsidRPr="00207A07" w:rsidRDefault="003029BF" w:rsidP="003029BF">
            <w:pPr>
              <w:spacing w:after="0" w:line="240" w:lineRule="auto"/>
              <w:ind w:left="-57" w:right="-113"/>
              <w:rPr>
                <w:rFonts w:eastAsia="Times New Roman" w:cs="Calibri"/>
                <w:color w:val="000000"/>
              </w:rPr>
            </w:pPr>
            <w:r>
              <w:rPr>
                <w:rFonts w:eastAsia="Times New Roman" w:cs="Calibri"/>
                <w:color w:val="000000"/>
              </w:rPr>
              <w:t xml:space="preserve">1.3.1.6. </w:t>
            </w:r>
            <w:r w:rsidR="007C0F3B" w:rsidRPr="00207A07">
              <w:rPr>
                <w:rFonts w:eastAsia="Times New Roman" w:cs="Calibri"/>
                <w:color w:val="000000"/>
              </w:rPr>
              <w:t>Реконструкција и ревитал</w:t>
            </w:r>
            <w:r w:rsidR="00E60427">
              <w:rPr>
                <w:rFonts w:eastAsia="Times New Roman" w:cs="Calibri"/>
                <w:color w:val="000000"/>
              </w:rPr>
              <w:t xml:space="preserve">изација средњевјековне тврђаве </w:t>
            </w:r>
            <w:r w:rsidR="007C0F3B" w:rsidRPr="00207A07">
              <w:rPr>
                <w:rFonts w:eastAsia="Times New Roman" w:cs="Calibri"/>
                <w:color w:val="000000"/>
              </w:rPr>
              <w:t>Ђурђев град</w:t>
            </w:r>
          </w:p>
        </w:tc>
        <w:tc>
          <w:tcPr>
            <w:tcW w:w="360" w:type="pct"/>
            <w:vMerge w:val="restart"/>
            <w:tcBorders>
              <w:right w:val="single" w:sz="4" w:space="0" w:color="auto"/>
            </w:tcBorders>
            <w:shd w:val="clear" w:color="auto" w:fill="FFFFFF"/>
            <w:vAlign w:val="center"/>
          </w:tcPr>
          <w:p w:rsidR="007C0F3B" w:rsidRPr="00AA5D59" w:rsidRDefault="0070779D" w:rsidP="00B10B57">
            <w:pPr>
              <w:spacing w:after="0" w:line="240" w:lineRule="auto"/>
              <w:ind w:left="-57" w:right="-113"/>
              <w:rPr>
                <w:rFonts w:eastAsia="Times New Roman" w:cs="Calibri"/>
                <w:color w:val="000000"/>
              </w:rPr>
            </w:pPr>
            <w:r w:rsidRPr="00207A07">
              <w:rPr>
                <w:rFonts w:eastAsia="Times New Roman" w:cs="Calibri"/>
                <w:color w:val="000000"/>
              </w:rPr>
              <w:t>2020</w:t>
            </w:r>
            <w:r w:rsidR="007C0F3B" w:rsidRPr="00207A07">
              <w:rPr>
                <w:rFonts w:eastAsia="Times New Roman" w:cs="Calibri"/>
                <w:color w:val="000000"/>
              </w:rPr>
              <w:t>-202</w:t>
            </w:r>
            <w:r w:rsidR="00AA5D59">
              <w:rPr>
                <w:rFonts w:eastAsia="Times New Roman" w:cs="Calibri"/>
                <w:color w:val="000000"/>
              </w:rPr>
              <w:t>8</w:t>
            </w:r>
          </w:p>
        </w:tc>
        <w:tc>
          <w:tcPr>
            <w:tcW w:w="1529" w:type="pct"/>
            <w:vMerge w:val="restart"/>
            <w:vAlign w:val="center"/>
          </w:tcPr>
          <w:p w:rsidR="00C70A01" w:rsidRPr="003C24AF" w:rsidRDefault="00C70A01" w:rsidP="00B10B57">
            <w:pPr>
              <w:pStyle w:val="a7"/>
              <w:spacing w:after="0" w:line="240" w:lineRule="auto"/>
              <w:ind w:left="-57" w:right="-113"/>
              <w:contextualSpacing w:val="0"/>
              <w:rPr>
                <w:rFonts w:cs="Calibri"/>
              </w:rPr>
            </w:pPr>
            <w:r w:rsidRPr="003C24AF">
              <w:rPr>
                <w:rFonts w:cs="Calibri"/>
              </w:rPr>
              <w:t xml:space="preserve">Уређена </w:t>
            </w:r>
            <w:r w:rsidR="00C66D9A">
              <w:rPr>
                <w:rFonts w:cs="Calibri"/>
              </w:rPr>
              <w:t xml:space="preserve">једна </w:t>
            </w:r>
            <w:r w:rsidRPr="003C24AF">
              <w:rPr>
                <w:rFonts w:cs="Calibri"/>
              </w:rPr>
              <w:t>пјешачка стаза</w:t>
            </w:r>
            <w:r w:rsidR="00F02CDD" w:rsidRPr="003C24AF">
              <w:rPr>
                <w:rFonts w:cs="Calibri"/>
              </w:rPr>
              <w:t xml:space="preserve">; </w:t>
            </w:r>
            <w:r w:rsidR="003C24AF" w:rsidRPr="003C24AF">
              <w:rPr>
                <w:rFonts w:cs="Calibri"/>
              </w:rPr>
              <w:t>У</w:t>
            </w:r>
            <w:r w:rsidRPr="003C24AF">
              <w:rPr>
                <w:rFonts w:cs="Calibri"/>
              </w:rPr>
              <w:t>рађен</w:t>
            </w:r>
            <w:r w:rsidR="003C24AF" w:rsidRPr="003C24AF">
              <w:rPr>
                <w:rFonts w:cs="Calibri"/>
              </w:rPr>
              <w:t>а</w:t>
            </w:r>
            <w:r w:rsidRPr="003C24AF">
              <w:rPr>
                <w:rFonts w:cs="Calibri"/>
              </w:rPr>
              <w:t xml:space="preserve"> археолошк</w:t>
            </w:r>
            <w:r w:rsidR="003C24AF" w:rsidRPr="003C24AF">
              <w:rPr>
                <w:rFonts w:cs="Calibri"/>
              </w:rPr>
              <w:t>а</w:t>
            </w:r>
            <w:r w:rsidRPr="003C24AF">
              <w:rPr>
                <w:rFonts w:cs="Calibri"/>
              </w:rPr>
              <w:t xml:space="preserve"> </w:t>
            </w:r>
            <w:r w:rsidR="00C66D9A">
              <w:rPr>
                <w:rFonts w:cs="Calibri"/>
              </w:rPr>
              <w:t xml:space="preserve">и </w:t>
            </w:r>
            <w:r w:rsidRPr="003C24AF">
              <w:rPr>
                <w:rFonts w:cs="Calibri"/>
              </w:rPr>
              <w:t>геомеханичка истраживања</w:t>
            </w:r>
            <w:r w:rsidR="003C24AF" w:rsidRPr="003C24AF">
              <w:rPr>
                <w:rFonts w:cs="Calibri"/>
              </w:rPr>
              <w:t xml:space="preserve">; </w:t>
            </w:r>
            <w:r w:rsidR="00C66D9A">
              <w:rPr>
                <w:rFonts w:cs="Calibri"/>
              </w:rPr>
              <w:t xml:space="preserve">Припремљена пројектно-техничка документација; </w:t>
            </w:r>
            <w:r w:rsidR="003C24AF" w:rsidRPr="003C24AF">
              <w:rPr>
                <w:rFonts w:cs="Calibri"/>
              </w:rPr>
              <w:t>Изведени радови на реконструкцији и ревитализацији; Створен комплетан туристички производ.</w:t>
            </w:r>
          </w:p>
        </w:tc>
        <w:tc>
          <w:tcPr>
            <w:tcW w:w="720" w:type="pct"/>
            <w:vMerge w:val="restart"/>
            <w:shd w:val="clear" w:color="auto" w:fill="auto"/>
            <w:vAlign w:val="center"/>
          </w:tcPr>
          <w:p w:rsidR="007C0F3B" w:rsidRPr="00577890" w:rsidRDefault="001E1E14" w:rsidP="00B10B57">
            <w:pPr>
              <w:autoSpaceDE w:val="0"/>
              <w:autoSpaceDN w:val="0"/>
              <w:adjustRightInd w:val="0"/>
              <w:spacing w:after="0" w:line="240" w:lineRule="auto"/>
              <w:ind w:left="-57" w:right="-113"/>
              <w:rPr>
                <w:rFonts w:cs="Calibri"/>
                <w:color w:val="000000"/>
              </w:rPr>
            </w:pPr>
            <w:r w:rsidRPr="00207A07">
              <w:rPr>
                <w:rFonts w:eastAsia="Times New Roman" w:cs="Calibri"/>
                <w:color w:val="000000"/>
              </w:rPr>
              <w:t>Одјељење за стамбено-комуналне послове и послове саобраћаја</w:t>
            </w:r>
            <w:r w:rsidR="00577890">
              <w:rPr>
                <w:rFonts w:eastAsia="Times New Roman" w:cs="Calibri"/>
                <w:color w:val="000000"/>
              </w:rPr>
              <w:t>/ Туристичка организација</w:t>
            </w:r>
          </w:p>
        </w:tc>
        <w:tc>
          <w:tcPr>
            <w:tcW w:w="136" w:type="pct"/>
            <w:vMerge w:val="restart"/>
            <w:shd w:val="clear" w:color="auto" w:fill="auto"/>
            <w:vAlign w:val="center"/>
          </w:tcPr>
          <w:p w:rsidR="007C0F3B" w:rsidRPr="00207A07" w:rsidRDefault="007C0F3B"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51" w:type="pct"/>
            <w:shd w:val="clear" w:color="auto" w:fill="auto"/>
            <w:vAlign w:val="center"/>
          </w:tcPr>
          <w:p w:rsidR="007C0F3B" w:rsidRPr="00460DD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10</w:t>
            </w:r>
            <w:r w:rsidR="00460DD6">
              <w:rPr>
                <w:rFonts w:eastAsia="Times New Roman" w:cs="Calibri"/>
                <w:bCs/>
                <w:color w:val="000000"/>
              </w:rPr>
              <w:t>0.000</w:t>
            </w:r>
          </w:p>
        </w:tc>
        <w:tc>
          <w:tcPr>
            <w:tcW w:w="349" w:type="pct"/>
            <w:shd w:val="clear" w:color="auto" w:fill="auto"/>
            <w:vAlign w:val="center"/>
          </w:tcPr>
          <w:p w:rsidR="007C0F3B" w:rsidRPr="00460DD6" w:rsidRDefault="005B2456" w:rsidP="00BB0EE8">
            <w:pPr>
              <w:spacing w:after="0" w:line="240" w:lineRule="auto"/>
              <w:ind w:left="-57" w:right="-57"/>
              <w:jc w:val="right"/>
              <w:rPr>
                <w:rFonts w:eastAsia="Times New Roman" w:cs="Calibri"/>
                <w:bCs/>
                <w:color w:val="000000"/>
              </w:rPr>
            </w:pPr>
            <w:r>
              <w:rPr>
                <w:rFonts w:eastAsia="Times New Roman" w:cs="Calibri"/>
                <w:bCs/>
                <w:color w:val="000000"/>
              </w:rPr>
              <w:t>10</w:t>
            </w:r>
            <w:r w:rsidR="00460DD6">
              <w:rPr>
                <w:rFonts w:eastAsia="Times New Roman" w:cs="Calibri"/>
                <w:bCs/>
                <w:color w:val="000000"/>
              </w:rPr>
              <w:t>0.000</w:t>
            </w:r>
          </w:p>
        </w:tc>
      </w:tr>
      <w:tr w:rsidR="003F00C5" w:rsidRPr="00783506" w:rsidTr="003029BF">
        <w:trPr>
          <w:trHeight w:val="314"/>
          <w:jc w:val="center"/>
        </w:trPr>
        <w:tc>
          <w:tcPr>
            <w:tcW w:w="665" w:type="pct"/>
            <w:vMerge/>
            <w:vAlign w:val="center"/>
          </w:tcPr>
          <w:p w:rsidR="007C0F3B" w:rsidRPr="00207A07" w:rsidRDefault="007C0F3B"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7C0F3B" w:rsidRPr="00207A07" w:rsidRDefault="007C0F3B" w:rsidP="003E2BED">
            <w:pPr>
              <w:spacing w:after="0" w:line="240" w:lineRule="auto"/>
              <w:ind w:left="-57" w:right="-57"/>
              <w:jc w:val="center"/>
              <w:rPr>
                <w:rFonts w:eastAsia="Times New Roman" w:cs="Calibri"/>
                <w:color w:val="000000"/>
              </w:rPr>
            </w:pPr>
          </w:p>
        </w:tc>
        <w:tc>
          <w:tcPr>
            <w:tcW w:w="1529" w:type="pct"/>
            <w:vMerge/>
          </w:tcPr>
          <w:p w:rsidR="007C0F3B" w:rsidRPr="00207A07" w:rsidRDefault="007C0F3B"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7C0F3B" w:rsidRPr="00207A07" w:rsidRDefault="007C0F3B"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7C0F3B" w:rsidRPr="00207A07" w:rsidRDefault="007C0F3B"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783506" w:rsidTr="003029BF">
        <w:trPr>
          <w:trHeight w:val="314"/>
          <w:jc w:val="center"/>
        </w:trPr>
        <w:tc>
          <w:tcPr>
            <w:tcW w:w="665" w:type="pct"/>
            <w:vMerge/>
            <w:vAlign w:val="center"/>
          </w:tcPr>
          <w:p w:rsidR="007C0F3B" w:rsidRPr="00207A07" w:rsidRDefault="007C0F3B"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7C0F3B" w:rsidRPr="00207A07" w:rsidRDefault="007C0F3B" w:rsidP="003E2BED">
            <w:pPr>
              <w:spacing w:after="0" w:line="240" w:lineRule="auto"/>
              <w:ind w:left="-57" w:right="-57"/>
              <w:jc w:val="center"/>
              <w:rPr>
                <w:rFonts w:eastAsia="Times New Roman" w:cs="Calibri"/>
                <w:color w:val="000000"/>
              </w:rPr>
            </w:pPr>
          </w:p>
        </w:tc>
        <w:tc>
          <w:tcPr>
            <w:tcW w:w="1529" w:type="pct"/>
            <w:vMerge/>
          </w:tcPr>
          <w:p w:rsidR="007C0F3B" w:rsidRPr="00207A07" w:rsidRDefault="007C0F3B"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7C0F3B" w:rsidRPr="00207A07" w:rsidRDefault="007C0F3B"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7C0F3B" w:rsidRPr="00207A07" w:rsidRDefault="007C0F3B"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7C0F3B" w:rsidRPr="00207A07" w:rsidRDefault="00D54AE2" w:rsidP="003E2BED">
            <w:pPr>
              <w:spacing w:after="0" w:line="240" w:lineRule="auto"/>
              <w:ind w:left="-57" w:right="-57"/>
              <w:rPr>
                <w:rFonts w:cs="Calibri"/>
                <w:b/>
                <w:bCs/>
                <w:color w:val="000000"/>
              </w:rPr>
            </w:pPr>
            <w:r>
              <w:rPr>
                <w:rFonts w:cs="Calibri"/>
                <w:b/>
                <w:bCs/>
                <w:color w:val="000000"/>
              </w:rPr>
              <w:t>Донације/</w:t>
            </w:r>
            <w:r w:rsidR="007C0F3B" w:rsidRPr="00207A07">
              <w:rPr>
                <w:rFonts w:cs="Calibri"/>
                <w:b/>
                <w:bCs/>
                <w:color w:val="000000"/>
              </w:rPr>
              <w:t>Грант</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150.000</w:t>
            </w:r>
          </w:p>
        </w:tc>
        <w:tc>
          <w:tcPr>
            <w:tcW w:w="351" w:type="pct"/>
            <w:shd w:val="clear" w:color="auto" w:fill="auto"/>
            <w:vAlign w:val="center"/>
          </w:tcPr>
          <w:p w:rsidR="007C0F3B" w:rsidRPr="00460DD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10</w:t>
            </w:r>
            <w:r w:rsidR="00460DD6">
              <w:rPr>
                <w:rFonts w:eastAsia="Times New Roman" w:cs="Calibri"/>
                <w:bCs/>
                <w:color w:val="000000"/>
              </w:rPr>
              <w:t>0.000</w:t>
            </w:r>
          </w:p>
        </w:tc>
        <w:tc>
          <w:tcPr>
            <w:tcW w:w="349" w:type="pct"/>
            <w:shd w:val="clear" w:color="auto" w:fill="auto"/>
            <w:vAlign w:val="center"/>
          </w:tcPr>
          <w:p w:rsidR="007C0F3B" w:rsidRPr="00460DD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10</w:t>
            </w:r>
            <w:r w:rsidR="00460DD6">
              <w:rPr>
                <w:rFonts w:eastAsia="Times New Roman" w:cs="Calibri"/>
                <w:bCs/>
                <w:color w:val="000000"/>
              </w:rPr>
              <w:t>0.000</w:t>
            </w:r>
          </w:p>
        </w:tc>
      </w:tr>
      <w:tr w:rsidR="003F00C5" w:rsidRPr="00783506" w:rsidTr="003029BF">
        <w:trPr>
          <w:trHeight w:val="314"/>
          <w:jc w:val="center"/>
        </w:trPr>
        <w:tc>
          <w:tcPr>
            <w:tcW w:w="665" w:type="pct"/>
            <w:vMerge/>
            <w:vAlign w:val="center"/>
          </w:tcPr>
          <w:p w:rsidR="007C0F3B" w:rsidRPr="00207A07" w:rsidRDefault="007C0F3B"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7C0F3B" w:rsidRPr="00207A07" w:rsidRDefault="007C0F3B" w:rsidP="003E2BED">
            <w:pPr>
              <w:spacing w:after="0" w:line="240" w:lineRule="auto"/>
              <w:ind w:left="-57" w:right="-57"/>
              <w:jc w:val="center"/>
              <w:rPr>
                <w:rFonts w:eastAsia="Times New Roman" w:cs="Calibri"/>
                <w:color w:val="000000"/>
              </w:rPr>
            </w:pPr>
          </w:p>
        </w:tc>
        <w:tc>
          <w:tcPr>
            <w:tcW w:w="1529" w:type="pct"/>
            <w:vMerge/>
          </w:tcPr>
          <w:p w:rsidR="007C0F3B" w:rsidRPr="00207A07" w:rsidRDefault="007C0F3B"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7C0F3B" w:rsidRPr="00207A07" w:rsidRDefault="007C0F3B"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7C0F3B" w:rsidRPr="00207A07" w:rsidRDefault="007C0F3B"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783506" w:rsidTr="003029BF">
        <w:trPr>
          <w:trHeight w:val="315"/>
          <w:jc w:val="center"/>
        </w:trPr>
        <w:tc>
          <w:tcPr>
            <w:tcW w:w="665" w:type="pct"/>
            <w:vMerge/>
            <w:vAlign w:val="center"/>
          </w:tcPr>
          <w:p w:rsidR="007C0F3B" w:rsidRPr="00207A07" w:rsidRDefault="007C0F3B"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7C0F3B" w:rsidRPr="00207A07" w:rsidRDefault="007C0F3B" w:rsidP="003E2BED">
            <w:pPr>
              <w:spacing w:after="0" w:line="240" w:lineRule="auto"/>
              <w:ind w:left="-57" w:right="-57"/>
              <w:jc w:val="center"/>
              <w:rPr>
                <w:rFonts w:eastAsia="Times New Roman" w:cs="Calibri"/>
                <w:color w:val="000000"/>
              </w:rPr>
            </w:pPr>
          </w:p>
        </w:tc>
        <w:tc>
          <w:tcPr>
            <w:tcW w:w="1529" w:type="pct"/>
            <w:vMerge/>
          </w:tcPr>
          <w:p w:rsidR="007C0F3B" w:rsidRPr="00207A07" w:rsidRDefault="007C0F3B"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7C0F3B" w:rsidRPr="00207A07" w:rsidRDefault="007C0F3B"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7C0F3B" w:rsidRPr="00207A07" w:rsidRDefault="007C0F3B"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F2F2F2"/>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200.000</w:t>
            </w:r>
          </w:p>
        </w:tc>
        <w:tc>
          <w:tcPr>
            <w:tcW w:w="351" w:type="pct"/>
            <w:shd w:val="clear" w:color="auto" w:fill="F2F2F2"/>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200.000</w:t>
            </w:r>
          </w:p>
        </w:tc>
        <w:tc>
          <w:tcPr>
            <w:tcW w:w="349" w:type="pct"/>
            <w:shd w:val="clear" w:color="auto" w:fill="F2F2F2"/>
            <w:vAlign w:val="center"/>
          </w:tcPr>
          <w:p w:rsidR="007C0F3B" w:rsidRPr="00460DD6" w:rsidRDefault="00460DD6" w:rsidP="009F5FD3">
            <w:pPr>
              <w:spacing w:after="0" w:line="240" w:lineRule="auto"/>
              <w:ind w:left="-57" w:right="-57"/>
              <w:jc w:val="right"/>
              <w:rPr>
                <w:rFonts w:eastAsia="Times New Roman" w:cs="Calibri"/>
                <w:bCs/>
                <w:color w:val="000000"/>
              </w:rPr>
            </w:pPr>
            <w:r>
              <w:rPr>
                <w:rFonts w:eastAsia="Times New Roman" w:cs="Calibri"/>
                <w:bCs/>
                <w:color w:val="000000"/>
              </w:rPr>
              <w:t>200.000</w:t>
            </w:r>
          </w:p>
        </w:tc>
      </w:tr>
      <w:tr w:rsidR="003029BF" w:rsidRPr="00783506" w:rsidTr="00C55064">
        <w:trPr>
          <w:trHeight w:val="315"/>
          <w:jc w:val="center"/>
        </w:trPr>
        <w:tc>
          <w:tcPr>
            <w:tcW w:w="665" w:type="pct"/>
            <w:vMerge w:val="restart"/>
            <w:vAlign w:val="center"/>
          </w:tcPr>
          <w:p w:rsidR="003029BF" w:rsidRPr="00D373DD" w:rsidRDefault="00D373DD" w:rsidP="003E2BED">
            <w:pPr>
              <w:spacing w:after="0" w:line="240" w:lineRule="auto"/>
              <w:ind w:left="-57" w:right="-57"/>
              <w:rPr>
                <w:rFonts w:eastAsia="Times New Roman" w:cs="Calibri"/>
                <w:color w:val="000000"/>
              </w:rPr>
            </w:pPr>
            <w:r>
              <w:rPr>
                <w:rFonts w:eastAsia="Times New Roman" w:cs="Calibri"/>
                <w:color w:val="000000"/>
              </w:rPr>
              <w:t>1.3.1.7. Уређење изворишта љековитих вода и изградња пјешачких и трим стаза у Кисељаку</w:t>
            </w:r>
          </w:p>
        </w:tc>
        <w:tc>
          <w:tcPr>
            <w:tcW w:w="360" w:type="pct"/>
            <w:vMerge w:val="restart"/>
            <w:tcBorders>
              <w:right w:val="single" w:sz="4" w:space="0" w:color="auto"/>
            </w:tcBorders>
            <w:shd w:val="clear" w:color="auto" w:fill="FFFFFF"/>
            <w:vAlign w:val="center"/>
          </w:tcPr>
          <w:p w:rsidR="003029BF" w:rsidRPr="00AA5D59" w:rsidRDefault="00C55064" w:rsidP="00C55064">
            <w:pPr>
              <w:spacing w:after="0" w:line="240" w:lineRule="auto"/>
              <w:ind w:left="-57" w:right="-57"/>
              <w:rPr>
                <w:rFonts w:eastAsia="Times New Roman" w:cs="Calibri"/>
                <w:color w:val="000000"/>
              </w:rPr>
            </w:pPr>
            <w:r>
              <w:rPr>
                <w:rFonts w:eastAsia="Times New Roman" w:cs="Calibri"/>
                <w:color w:val="000000"/>
              </w:rPr>
              <w:t>2024-202</w:t>
            </w:r>
            <w:r w:rsidR="00AA5D59">
              <w:rPr>
                <w:rFonts w:eastAsia="Times New Roman" w:cs="Calibri"/>
                <w:color w:val="000000"/>
              </w:rPr>
              <w:t>7</w:t>
            </w:r>
          </w:p>
        </w:tc>
        <w:tc>
          <w:tcPr>
            <w:tcW w:w="1529" w:type="pct"/>
            <w:vMerge w:val="restart"/>
            <w:vAlign w:val="center"/>
          </w:tcPr>
          <w:p w:rsidR="003029BF" w:rsidRDefault="00D373DD" w:rsidP="00D373DD">
            <w:pPr>
              <w:pStyle w:val="a7"/>
              <w:spacing w:after="0" w:line="240" w:lineRule="auto"/>
              <w:ind w:left="-57" w:right="-57"/>
              <w:contextualSpacing w:val="0"/>
              <w:rPr>
                <w:rFonts w:cs="Calibri"/>
                <w:color w:val="000000"/>
              </w:rPr>
            </w:pPr>
            <w:r>
              <w:rPr>
                <w:rFonts w:cs="Calibri"/>
                <w:color w:val="000000"/>
              </w:rPr>
              <w:t>Број изграђених пјешачких и трим стаза;</w:t>
            </w:r>
          </w:p>
          <w:p w:rsidR="00D373DD" w:rsidRPr="00D373DD" w:rsidRDefault="00D373DD" w:rsidP="00D373DD">
            <w:pPr>
              <w:pStyle w:val="a7"/>
              <w:spacing w:after="0" w:line="240" w:lineRule="auto"/>
              <w:ind w:left="-57" w:right="-57"/>
              <w:contextualSpacing w:val="0"/>
              <w:rPr>
                <w:rFonts w:cs="Calibri"/>
                <w:color w:val="000000"/>
              </w:rPr>
            </w:pPr>
            <w:r>
              <w:rPr>
                <w:rFonts w:cs="Calibri"/>
                <w:color w:val="000000"/>
              </w:rPr>
              <w:t>Уређено извориште</w:t>
            </w:r>
          </w:p>
        </w:tc>
        <w:tc>
          <w:tcPr>
            <w:tcW w:w="720" w:type="pct"/>
            <w:vMerge w:val="restart"/>
            <w:shd w:val="clear" w:color="auto" w:fill="auto"/>
            <w:vAlign w:val="center"/>
          </w:tcPr>
          <w:p w:rsidR="003029BF" w:rsidRPr="00C827FE" w:rsidRDefault="00D373DD" w:rsidP="00D373DD">
            <w:pPr>
              <w:autoSpaceDE w:val="0"/>
              <w:autoSpaceDN w:val="0"/>
              <w:adjustRightInd w:val="0"/>
              <w:spacing w:after="0" w:line="240" w:lineRule="auto"/>
              <w:ind w:left="-57" w:right="-57"/>
              <w:rPr>
                <w:rFonts w:cs="Calibri"/>
                <w:color w:val="000000"/>
              </w:rPr>
            </w:pPr>
            <w:r w:rsidRPr="00207A07">
              <w:rPr>
                <w:rFonts w:eastAsia="Times New Roman" w:cs="Calibri"/>
                <w:color w:val="000000"/>
              </w:rPr>
              <w:t>Одјељење за привреду и друштвене дјелатности</w:t>
            </w:r>
            <w:r w:rsidR="00C827FE">
              <w:rPr>
                <w:rFonts w:eastAsia="Times New Roman" w:cs="Calibri"/>
                <w:color w:val="000000"/>
              </w:rPr>
              <w:t>/</w:t>
            </w:r>
            <w:r w:rsidR="00C827FE" w:rsidRPr="00207A07">
              <w:rPr>
                <w:rFonts w:eastAsia="Times New Roman" w:cs="Calibri"/>
                <w:color w:val="000000"/>
              </w:rPr>
              <w:t xml:space="preserve"> Одјељење за стамбено-комуналне послове и послове саобраћаја</w:t>
            </w:r>
          </w:p>
        </w:tc>
        <w:tc>
          <w:tcPr>
            <w:tcW w:w="136" w:type="pct"/>
            <w:vMerge w:val="restart"/>
            <w:shd w:val="clear" w:color="auto" w:fill="auto"/>
          </w:tcPr>
          <w:p w:rsidR="003029BF" w:rsidRPr="00207A07" w:rsidRDefault="003029BF"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3029BF" w:rsidRPr="00207A07" w:rsidRDefault="003029BF" w:rsidP="003029BF">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auto"/>
            <w:vAlign w:val="center"/>
          </w:tcPr>
          <w:p w:rsidR="003029BF" w:rsidRPr="007421E1"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20.00</w:t>
            </w:r>
            <w:r w:rsidR="007421E1">
              <w:rPr>
                <w:rFonts w:eastAsia="Times New Roman" w:cs="Calibri"/>
                <w:bCs/>
                <w:color w:val="000000"/>
              </w:rPr>
              <w:t>0</w:t>
            </w:r>
          </w:p>
        </w:tc>
        <w:tc>
          <w:tcPr>
            <w:tcW w:w="351" w:type="pct"/>
            <w:shd w:val="clear" w:color="auto" w:fill="auto"/>
            <w:vAlign w:val="center"/>
          </w:tcPr>
          <w:p w:rsidR="003029BF" w:rsidRPr="000B743D"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50.00</w:t>
            </w:r>
            <w:r w:rsidR="000B743D">
              <w:rPr>
                <w:rFonts w:eastAsia="Times New Roman" w:cs="Calibri"/>
                <w:bCs/>
                <w:color w:val="000000"/>
              </w:rPr>
              <w:t>0</w:t>
            </w:r>
          </w:p>
        </w:tc>
        <w:tc>
          <w:tcPr>
            <w:tcW w:w="349" w:type="pct"/>
            <w:shd w:val="clear" w:color="auto" w:fill="auto"/>
            <w:vAlign w:val="center"/>
          </w:tcPr>
          <w:p w:rsidR="003029BF" w:rsidRPr="000B743D" w:rsidRDefault="000B743D"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029BF" w:rsidRPr="00783506" w:rsidTr="003029BF">
        <w:trPr>
          <w:trHeight w:val="315"/>
          <w:jc w:val="center"/>
        </w:trPr>
        <w:tc>
          <w:tcPr>
            <w:tcW w:w="665" w:type="pct"/>
            <w:vMerge/>
            <w:vAlign w:val="center"/>
          </w:tcPr>
          <w:p w:rsidR="003029BF" w:rsidRPr="00207A07" w:rsidRDefault="003029BF"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3029BF" w:rsidRPr="00207A07" w:rsidRDefault="003029BF" w:rsidP="003E2BED">
            <w:pPr>
              <w:spacing w:after="0" w:line="240" w:lineRule="auto"/>
              <w:ind w:left="-57" w:right="-57"/>
              <w:jc w:val="center"/>
              <w:rPr>
                <w:rFonts w:eastAsia="Times New Roman" w:cs="Calibri"/>
                <w:color w:val="000000"/>
              </w:rPr>
            </w:pPr>
          </w:p>
        </w:tc>
        <w:tc>
          <w:tcPr>
            <w:tcW w:w="1529" w:type="pct"/>
            <w:vMerge/>
          </w:tcPr>
          <w:p w:rsidR="003029BF" w:rsidRPr="00207A07" w:rsidRDefault="003029BF"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3029BF" w:rsidRPr="00207A07" w:rsidRDefault="003029BF"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3029BF" w:rsidRPr="00207A07" w:rsidRDefault="003029BF"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3029BF" w:rsidRPr="00207A07" w:rsidRDefault="003029BF" w:rsidP="003029BF">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auto"/>
            <w:vAlign w:val="center"/>
          </w:tcPr>
          <w:p w:rsidR="003029BF" w:rsidRPr="007421E1" w:rsidRDefault="007421E1"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3029BF" w:rsidRPr="000B743D" w:rsidRDefault="000B743D"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3029BF" w:rsidRPr="000B743D" w:rsidRDefault="000B743D"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029BF" w:rsidRPr="00783506" w:rsidTr="003029BF">
        <w:trPr>
          <w:trHeight w:val="315"/>
          <w:jc w:val="center"/>
        </w:trPr>
        <w:tc>
          <w:tcPr>
            <w:tcW w:w="665" w:type="pct"/>
            <w:vMerge/>
            <w:vAlign w:val="center"/>
          </w:tcPr>
          <w:p w:rsidR="003029BF" w:rsidRPr="00207A07" w:rsidRDefault="003029BF"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3029BF" w:rsidRPr="00207A07" w:rsidRDefault="003029BF" w:rsidP="003E2BED">
            <w:pPr>
              <w:spacing w:after="0" w:line="240" w:lineRule="auto"/>
              <w:ind w:left="-57" w:right="-57"/>
              <w:jc w:val="center"/>
              <w:rPr>
                <w:rFonts w:eastAsia="Times New Roman" w:cs="Calibri"/>
                <w:color w:val="000000"/>
              </w:rPr>
            </w:pPr>
          </w:p>
        </w:tc>
        <w:tc>
          <w:tcPr>
            <w:tcW w:w="1529" w:type="pct"/>
            <w:vMerge/>
          </w:tcPr>
          <w:p w:rsidR="003029BF" w:rsidRPr="00207A07" w:rsidRDefault="003029BF"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3029BF" w:rsidRPr="00207A07" w:rsidRDefault="003029BF"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3029BF" w:rsidRPr="00207A07" w:rsidRDefault="003029BF"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3029BF" w:rsidRPr="00207A07" w:rsidRDefault="003029BF" w:rsidP="003029BF">
            <w:pPr>
              <w:spacing w:after="0" w:line="240" w:lineRule="auto"/>
              <w:ind w:left="-57" w:right="-57"/>
              <w:rPr>
                <w:rFonts w:cs="Calibri"/>
                <w:b/>
                <w:bCs/>
                <w:color w:val="000000"/>
              </w:rPr>
            </w:pPr>
            <w:r>
              <w:rPr>
                <w:rFonts w:cs="Calibri"/>
                <w:b/>
                <w:bCs/>
                <w:color w:val="000000"/>
              </w:rPr>
              <w:t>Донације/</w:t>
            </w:r>
            <w:r w:rsidRPr="00207A07">
              <w:rPr>
                <w:rFonts w:cs="Calibri"/>
                <w:b/>
                <w:bCs/>
                <w:color w:val="000000"/>
              </w:rPr>
              <w:t>Грант</w:t>
            </w:r>
          </w:p>
        </w:tc>
        <w:tc>
          <w:tcPr>
            <w:tcW w:w="351" w:type="pct"/>
            <w:shd w:val="clear" w:color="auto" w:fill="auto"/>
            <w:vAlign w:val="center"/>
          </w:tcPr>
          <w:p w:rsidR="003029BF" w:rsidRPr="007421E1" w:rsidRDefault="007421E1"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3029BF" w:rsidRPr="000B743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50.00</w:t>
            </w:r>
            <w:r w:rsidR="000B743D">
              <w:rPr>
                <w:rFonts w:eastAsia="Times New Roman" w:cs="Calibri"/>
                <w:bCs/>
                <w:color w:val="000000"/>
              </w:rPr>
              <w:t>0</w:t>
            </w:r>
          </w:p>
        </w:tc>
        <w:tc>
          <w:tcPr>
            <w:tcW w:w="349" w:type="pct"/>
            <w:shd w:val="clear" w:color="auto" w:fill="auto"/>
            <w:vAlign w:val="center"/>
          </w:tcPr>
          <w:p w:rsidR="003029BF" w:rsidRPr="000B743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50.00</w:t>
            </w:r>
            <w:r w:rsidR="000B743D">
              <w:rPr>
                <w:rFonts w:eastAsia="Times New Roman" w:cs="Calibri"/>
                <w:bCs/>
                <w:color w:val="000000"/>
              </w:rPr>
              <w:t>0</w:t>
            </w:r>
          </w:p>
        </w:tc>
      </w:tr>
      <w:tr w:rsidR="003029BF" w:rsidRPr="00783506" w:rsidTr="003029BF">
        <w:trPr>
          <w:trHeight w:val="315"/>
          <w:jc w:val="center"/>
        </w:trPr>
        <w:tc>
          <w:tcPr>
            <w:tcW w:w="665" w:type="pct"/>
            <w:vMerge/>
            <w:vAlign w:val="center"/>
          </w:tcPr>
          <w:p w:rsidR="003029BF" w:rsidRPr="00207A07" w:rsidRDefault="003029BF"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3029BF" w:rsidRPr="00207A07" w:rsidRDefault="003029BF" w:rsidP="003E2BED">
            <w:pPr>
              <w:spacing w:after="0" w:line="240" w:lineRule="auto"/>
              <w:ind w:left="-57" w:right="-57"/>
              <w:jc w:val="center"/>
              <w:rPr>
                <w:rFonts w:eastAsia="Times New Roman" w:cs="Calibri"/>
                <w:color w:val="000000"/>
              </w:rPr>
            </w:pPr>
          </w:p>
        </w:tc>
        <w:tc>
          <w:tcPr>
            <w:tcW w:w="1529" w:type="pct"/>
            <w:vMerge/>
          </w:tcPr>
          <w:p w:rsidR="003029BF" w:rsidRPr="00207A07" w:rsidRDefault="003029BF"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3029BF" w:rsidRPr="00207A07" w:rsidRDefault="003029BF"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3029BF" w:rsidRPr="00207A07" w:rsidRDefault="003029BF"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3029BF" w:rsidRPr="00207A07" w:rsidRDefault="003029BF" w:rsidP="003029BF">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auto"/>
            <w:vAlign w:val="center"/>
          </w:tcPr>
          <w:p w:rsidR="003029BF" w:rsidRPr="007421E1" w:rsidRDefault="000B743D" w:rsidP="000B743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3029BF" w:rsidRPr="000B743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50.00</w:t>
            </w:r>
            <w:r w:rsidR="000B743D">
              <w:rPr>
                <w:rFonts w:eastAsia="Times New Roman" w:cs="Calibri"/>
                <w:bCs/>
                <w:color w:val="000000"/>
              </w:rPr>
              <w:t>0</w:t>
            </w:r>
          </w:p>
        </w:tc>
        <w:tc>
          <w:tcPr>
            <w:tcW w:w="349" w:type="pct"/>
            <w:shd w:val="clear" w:color="auto" w:fill="auto"/>
            <w:vAlign w:val="center"/>
          </w:tcPr>
          <w:p w:rsidR="003029BF" w:rsidRPr="000B743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50.00</w:t>
            </w:r>
            <w:r w:rsidR="000B743D">
              <w:rPr>
                <w:rFonts w:eastAsia="Times New Roman" w:cs="Calibri"/>
                <w:bCs/>
                <w:color w:val="000000"/>
              </w:rPr>
              <w:t>0</w:t>
            </w:r>
          </w:p>
        </w:tc>
      </w:tr>
      <w:tr w:rsidR="003029BF" w:rsidRPr="00783506" w:rsidTr="003029BF">
        <w:trPr>
          <w:trHeight w:val="315"/>
          <w:jc w:val="center"/>
        </w:trPr>
        <w:tc>
          <w:tcPr>
            <w:tcW w:w="665" w:type="pct"/>
            <w:vMerge/>
            <w:vAlign w:val="center"/>
          </w:tcPr>
          <w:p w:rsidR="003029BF" w:rsidRPr="00207A07" w:rsidRDefault="003029BF"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3029BF" w:rsidRPr="00207A07" w:rsidRDefault="003029BF" w:rsidP="003E2BED">
            <w:pPr>
              <w:spacing w:after="0" w:line="240" w:lineRule="auto"/>
              <w:ind w:left="-57" w:right="-57"/>
              <w:jc w:val="center"/>
              <w:rPr>
                <w:rFonts w:eastAsia="Times New Roman" w:cs="Calibri"/>
                <w:color w:val="000000"/>
              </w:rPr>
            </w:pPr>
          </w:p>
        </w:tc>
        <w:tc>
          <w:tcPr>
            <w:tcW w:w="1529" w:type="pct"/>
            <w:vMerge/>
          </w:tcPr>
          <w:p w:rsidR="003029BF" w:rsidRPr="00207A07" w:rsidRDefault="003029BF"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3029BF" w:rsidRPr="00207A07" w:rsidRDefault="003029BF"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3029BF" w:rsidRPr="00207A07" w:rsidRDefault="003029BF"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3029BF" w:rsidRPr="00207A07" w:rsidRDefault="003029BF" w:rsidP="003029BF">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F2F2F2"/>
            <w:vAlign w:val="center"/>
          </w:tcPr>
          <w:p w:rsidR="003029BF" w:rsidRPr="007421E1"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20.00</w:t>
            </w:r>
            <w:r w:rsidR="007421E1">
              <w:rPr>
                <w:rFonts w:eastAsia="Times New Roman" w:cs="Calibri"/>
                <w:bCs/>
                <w:color w:val="000000"/>
              </w:rPr>
              <w:t>0</w:t>
            </w:r>
          </w:p>
        </w:tc>
        <w:tc>
          <w:tcPr>
            <w:tcW w:w="351" w:type="pct"/>
            <w:shd w:val="clear" w:color="auto" w:fill="F2F2F2"/>
            <w:vAlign w:val="center"/>
          </w:tcPr>
          <w:p w:rsidR="003029BF" w:rsidRPr="00272FF2"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15</w:t>
            </w:r>
            <w:r w:rsidR="00272FF2">
              <w:rPr>
                <w:rFonts w:eastAsia="Times New Roman" w:cs="Calibri"/>
                <w:bCs/>
                <w:color w:val="000000"/>
              </w:rPr>
              <w:t>0.00</w:t>
            </w:r>
            <w:r w:rsidR="000B743D">
              <w:rPr>
                <w:rFonts w:eastAsia="Times New Roman" w:cs="Calibri"/>
                <w:bCs/>
                <w:color w:val="000000"/>
              </w:rPr>
              <w:t>0</w:t>
            </w:r>
          </w:p>
        </w:tc>
        <w:tc>
          <w:tcPr>
            <w:tcW w:w="349" w:type="pct"/>
            <w:shd w:val="clear" w:color="auto" w:fill="F2F2F2"/>
            <w:vAlign w:val="center"/>
          </w:tcPr>
          <w:p w:rsidR="003029BF" w:rsidRPr="000B743D"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100.00</w:t>
            </w:r>
            <w:r w:rsidR="000B743D">
              <w:rPr>
                <w:rFonts w:eastAsia="Times New Roman" w:cs="Calibri"/>
                <w:bCs/>
                <w:color w:val="000000"/>
              </w:rPr>
              <w:t>0</w:t>
            </w:r>
          </w:p>
        </w:tc>
      </w:tr>
      <w:tr w:rsidR="00D373DD" w:rsidRPr="00783506" w:rsidTr="00C55064">
        <w:trPr>
          <w:trHeight w:val="315"/>
          <w:jc w:val="center"/>
        </w:trPr>
        <w:tc>
          <w:tcPr>
            <w:tcW w:w="665" w:type="pct"/>
            <w:vMerge w:val="restart"/>
            <w:vAlign w:val="center"/>
          </w:tcPr>
          <w:p w:rsidR="00D373DD" w:rsidRPr="00D373DD" w:rsidRDefault="00D373DD" w:rsidP="003E2BED">
            <w:pPr>
              <w:spacing w:after="0" w:line="240" w:lineRule="auto"/>
              <w:ind w:left="-57" w:right="-57"/>
              <w:rPr>
                <w:rFonts w:eastAsia="Times New Roman" w:cs="Calibri"/>
                <w:color w:val="000000"/>
              </w:rPr>
            </w:pPr>
            <w:r>
              <w:rPr>
                <w:rFonts w:eastAsia="Times New Roman" w:cs="Calibri"/>
                <w:color w:val="000000"/>
              </w:rPr>
              <w:t>1.3.1.8. Заштита и отварање римског рудника Дардагани</w:t>
            </w:r>
          </w:p>
        </w:tc>
        <w:tc>
          <w:tcPr>
            <w:tcW w:w="360" w:type="pct"/>
            <w:vMerge w:val="restart"/>
            <w:tcBorders>
              <w:right w:val="single" w:sz="4" w:space="0" w:color="auto"/>
            </w:tcBorders>
            <w:shd w:val="clear" w:color="auto" w:fill="FFFFFF"/>
            <w:vAlign w:val="center"/>
          </w:tcPr>
          <w:p w:rsidR="00D373DD" w:rsidRPr="00207A07" w:rsidRDefault="00C55064" w:rsidP="00C55064">
            <w:pPr>
              <w:spacing w:after="0" w:line="240" w:lineRule="auto"/>
              <w:ind w:left="-57" w:right="-57"/>
              <w:rPr>
                <w:rFonts w:eastAsia="Times New Roman" w:cs="Calibri"/>
                <w:color w:val="000000"/>
              </w:rPr>
            </w:pPr>
            <w:r>
              <w:rPr>
                <w:rFonts w:eastAsia="Times New Roman" w:cs="Calibri"/>
                <w:color w:val="000000"/>
              </w:rPr>
              <w:t>2025-2028</w:t>
            </w:r>
          </w:p>
        </w:tc>
        <w:tc>
          <w:tcPr>
            <w:tcW w:w="1529" w:type="pct"/>
            <w:vMerge w:val="restart"/>
            <w:vAlign w:val="center"/>
          </w:tcPr>
          <w:p w:rsidR="00D373DD" w:rsidRPr="00D373DD" w:rsidRDefault="00D373DD" w:rsidP="00D373DD">
            <w:pPr>
              <w:pStyle w:val="a7"/>
              <w:spacing w:after="0" w:line="240" w:lineRule="auto"/>
              <w:ind w:left="-57" w:right="-57"/>
              <w:contextualSpacing w:val="0"/>
              <w:rPr>
                <w:rFonts w:cs="Calibri"/>
                <w:color w:val="000000"/>
              </w:rPr>
            </w:pPr>
            <w:r>
              <w:rPr>
                <w:rFonts w:cs="Calibri"/>
                <w:color w:val="000000"/>
              </w:rPr>
              <w:t>Припремљена пројектно-техничка документација; изведени радови на заштити рудника; уређене стазе; створен туристички производ</w:t>
            </w:r>
          </w:p>
        </w:tc>
        <w:tc>
          <w:tcPr>
            <w:tcW w:w="720" w:type="pct"/>
            <w:vMerge w:val="restart"/>
            <w:shd w:val="clear" w:color="auto" w:fill="auto"/>
            <w:vAlign w:val="center"/>
          </w:tcPr>
          <w:p w:rsidR="00D373DD" w:rsidRPr="00C827FE" w:rsidRDefault="00D373DD" w:rsidP="00D373DD">
            <w:pPr>
              <w:autoSpaceDE w:val="0"/>
              <w:autoSpaceDN w:val="0"/>
              <w:adjustRightInd w:val="0"/>
              <w:spacing w:after="0" w:line="240" w:lineRule="auto"/>
              <w:ind w:left="-57" w:right="-57"/>
              <w:rPr>
                <w:rFonts w:cs="Calibri"/>
                <w:color w:val="000000"/>
              </w:rPr>
            </w:pPr>
            <w:r w:rsidRPr="00207A07">
              <w:rPr>
                <w:rFonts w:eastAsia="Times New Roman" w:cs="Calibri"/>
                <w:color w:val="000000"/>
              </w:rPr>
              <w:t>Одјељење за привреду и друштвене дјелатности</w:t>
            </w:r>
            <w:r w:rsidR="00C827FE">
              <w:rPr>
                <w:rFonts w:eastAsia="Times New Roman" w:cs="Calibri"/>
                <w:color w:val="000000"/>
              </w:rPr>
              <w:t>/</w:t>
            </w:r>
            <w:r w:rsidR="00C827FE" w:rsidRPr="00207A07">
              <w:rPr>
                <w:rFonts w:eastAsia="Times New Roman" w:cs="Calibri"/>
                <w:color w:val="000000"/>
              </w:rPr>
              <w:t xml:space="preserve"> Одјељење за стамбено-комуналне послове и послове саобраћаја</w:t>
            </w:r>
          </w:p>
        </w:tc>
        <w:tc>
          <w:tcPr>
            <w:tcW w:w="136" w:type="pct"/>
            <w:vMerge w:val="restart"/>
            <w:shd w:val="clear" w:color="auto" w:fill="auto"/>
          </w:tcPr>
          <w:p w:rsidR="00D373DD" w:rsidRPr="00207A07" w:rsidRDefault="00D373DD"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D373DD" w:rsidRPr="00207A07" w:rsidRDefault="00D373DD" w:rsidP="009825ED">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auto"/>
            <w:vAlign w:val="center"/>
          </w:tcPr>
          <w:p w:rsidR="00D373DD" w:rsidRPr="007421E1"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30.00</w:t>
            </w:r>
            <w:r w:rsidR="007421E1">
              <w:rPr>
                <w:rFonts w:eastAsia="Times New Roman" w:cs="Calibri"/>
                <w:bCs/>
                <w:color w:val="000000"/>
              </w:rPr>
              <w:t>0</w:t>
            </w:r>
          </w:p>
        </w:tc>
        <w:tc>
          <w:tcPr>
            <w:tcW w:w="351"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49"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r>
      <w:tr w:rsidR="00D373DD" w:rsidRPr="00783506" w:rsidTr="00D373DD">
        <w:trPr>
          <w:trHeight w:val="315"/>
          <w:jc w:val="center"/>
        </w:trPr>
        <w:tc>
          <w:tcPr>
            <w:tcW w:w="665" w:type="pct"/>
            <w:vMerge/>
            <w:vAlign w:val="center"/>
          </w:tcPr>
          <w:p w:rsidR="00D373DD" w:rsidRPr="00207A07" w:rsidRDefault="00D373DD"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373DD" w:rsidRPr="00207A07" w:rsidRDefault="00D373DD" w:rsidP="003E2BED">
            <w:pPr>
              <w:spacing w:after="0" w:line="240" w:lineRule="auto"/>
              <w:ind w:left="-57" w:right="-57"/>
              <w:jc w:val="center"/>
              <w:rPr>
                <w:rFonts w:eastAsia="Times New Roman" w:cs="Calibri"/>
                <w:color w:val="000000"/>
              </w:rPr>
            </w:pPr>
          </w:p>
        </w:tc>
        <w:tc>
          <w:tcPr>
            <w:tcW w:w="1529" w:type="pct"/>
            <w:vMerge/>
          </w:tcPr>
          <w:p w:rsidR="00D373DD" w:rsidRPr="00207A07" w:rsidRDefault="00D373DD"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373DD" w:rsidRPr="00207A07" w:rsidRDefault="00D373DD"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D373DD" w:rsidRPr="00207A07" w:rsidRDefault="00D373DD"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D373DD" w:rsidRPr="00207A07" w:rsidRDefault="00D373DD" w:rsidP="009825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auto"/>
            <w:vAlign w:val="center"/>
          </w:tcPr>
          <w:p w:rsidR="00D373DD" w:rsidRPr="007421E1" w:rsidRDefault="007421E1"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D373DD" w:rsidRPr="00783506" w:rsidTr="00D373DD">
        <w:trPr>
          <w:trHeight w:val="315"/>
          <w:jc w:val="center"/>
        </w:trPr>
        <w:tc>
          <w:tcPr>
            <w:tcW w:w="665" w:type="pct"/>
            <w:vMerge/>
            <w:vAlign w:val="center"/>
          </w:tcPr>
          <w:p w:rsidR="00D373DD" w:rsidRPr="00207A07" w:rsidRDefault="00D373DD"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373DD" w:rsidRPr="00207A07" w:rsidRDefault="00D373DD" w:rsidP="003E2BED">
            <w:pPr>
              <w:spacing w:after="0" w:line="240" w:lineRule="auto"/>
              <w:ind w:left="-57" w:right="-57"/>
              <w:jc w:val="center"/>
              <w:rPr>
                <w:rFonts w:eastAsia="Times New Roman" w:cs="Calibri"/>
                <w:color w:val="000000"/>
              </w:rPr>
            </w:pPr>
          </w:p>
        </w:tc>
        <w:tc>
          <w:tcPr>
            <w:tcW w:w="1529" w:type="pct"/>
            <w:vMerge/>
          </w:tcPr>
          <w:p w:rsidR="00D373DD" w:rsidRPr="00207A07" w:rsidRDefault="00D373DD"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373DD" w:rsidRPr="00207A07" w:rsidRDefault="00D373DD"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D373DD" w:rsidRPr="00207A07" w:rsidRDefault="00D373DD"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D373DD" w:rsidRPr="00207A07" w:rsidRDefault="00D373DD" w:rsidP="009825ED">
            <w:pPr>
              <w:spacing w:after="0" w:line="240" w:lineRule="auto"/>
              <w:ind w:left="-57" w:right="-57"/>
              <w:rPr>
                <w:rFonts w:cs="Calibri"/>
                <w:b/>
                <w:bCs/>
                <w:color w:val="000000"/>
              </w:rPr>
            </w:pPr>
            <w:r>
              <w:rPr>
                <w:rFonts w:cs="Calibri"/>
                <w:b/>
                <w:bCs/>
                <w:color w:val="000000"/>
              </w:rPr>
              <w:t>Донације/</w:t>
            </w:r>
            <w:r w:rsidRPr="00207A07">
              <w:rPr>
                <w:rFonts w:cs="Calibri"/>
                <w:b/>
                <w:bCs/>
                <w:color w:val="000000"/>
              </w:rPr>
              <w:t>Грант</w:t>
            </w:r>
          </w:p>
        </w:tc>
        <w:tc>
          <w:tcPr>
            <w:tcW w:w="351" w:type="pct"/>
            <w:shd w:val="clear" w:color="auto" w:fill="auto"/>
            <w:vAlign w:val="center"/>
          </w:tcPr>
          <w:p w:rsidR="00D373DD" w:rsidRPr="007421E1" w:rsidRDefault="007421E1"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49"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r>
      <w:tr w:rsidR="00D373DD" w:rsidRPr="00783506" w:rsidTr="00D373DD">
        <w:trPr>
          <w:trHeight w:val="315"/>
          <w:jc w:val="center"/>
        </w:trPr>
        <w:tc>
          <w:tcPr>
            <w:tcW w:w="665" w:type="pct"/>
            <w:vMerge/>
            <w:vAlign w:val="center"/>
          </w:tcPr>
          <w:p w:rsidR="00D373DD" w:rsidRPr="00207A07" w:rsidRDefault="00D373DD"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373DD" w:rsidRPr="00207A07" w:rsidRDefault="00D373DD" w:rsidP="003E2BED">
            <w:pPr>
              <w:spacing w:after="0" w:line="240" w:lineRule="auto"/>
              <w:ind w:left="-57" w:right="-57"/>
              <w:jc w:val="center"/>
              <w:rPr>
                <w:rFonts w:eastAsia="Times New Roman" w:cs="Calibri"/>
                <w:color w:val="000000"/>
              </w:rPr>
            </w:pPr>
          </w:p>
        </w:tc>
        <w:tc>
          <w:tcPr>
            <w:tcW w:w="1529" w:type="pct"/>
            <w:vMerge/>
          </w:tcPr>
          <w:p w:rsidR="00D373DD" w:rsidRPr="00207A07" w:rsidRDefault="00D373DD"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373DD" w:rsidRPr="00207A07" w:rsidRDefault="00D373DD"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D373DD" w:rsidRPr="00207A07" w:rsidRDefault="00D373DD" w:rsidP="003E2BED">
            <w:pPr>
              <w:spacing w:after="0" w:line="240" w:lineRule="auto"/>
              <w:ind w:left="-57" w:right="-57"/>
              <w:jc w:val="center"/>
              <w:rPr>
                <w:rFonts w:eastAsia="Times New Roman" w:cs="Calibri"/>
                <w:color w:val="000000"/>
              </w:rPr>
            </w:pPr>
          </w:p>
        </w:tc>
        <w:tc>
          <w:tcPr>
            <w:tcW w:w="539" w:type="pct"/>
            <w:shd w:val="clear" w:color="auto" w:fill="auto"/>
            <w:vAlign w:val="center"/>
          </w:tcPr>
          <w:p w:rsidR="00D373DD" w:rsidRPr="00207A07" w:rsidRDefault="00D373DD" w:rsidP="009825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auto"/>
            <w:vAlign w:val="center"/>
          </w:tcPr>
          <w:p w:rsidR="00D373DD" w:rsidRPr="007421E1" w:rsidRDefault="007421E1"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49" w:type="pct"/>
            <w:shd w:val="clear" w:color="auto" w:fill="auto"/>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D373DD" w:rsidRPr="00783506" w:rsidTr="003029BF">
        <w:trPr>
          <w:trHeight w:val="315"/>
          <w:jc w:val="center"/>
        </w:trPr>
        <w:tc>
          <w:tcPr>
            <w:tcW w:w="665" w:type="pct"/>
            <w:vMerge/>
            <w:vAlign w:val="center"/>
          </w:tcPr>
          <w:p w:rsidR="00D373DD" w:rsidRPr="00207A07" w:rsidRDefault="00D373DD" w:rsidP="003E2BED">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373DD" w:rsidRPr="00207A07" w:rsidRDefault="00D373DD" w:rsidP="003E2BED">
            <w:pPr>
              <w:spacing w:after="0" w:line="240" w:lineRule="auto"/>
              <w:ind w:left="-57" w:right="-57"/>
              <w:jc w:val="center"/>
              <w:rPr>
                <w:rFonts w:eastAsia="Times New Roman" w:cs="Calibri"/>
                <w:color w:val="000000"/>
              </w:rPr>
            </w:pPr>
          </w:p>
        </w:tc>
        <w:tc>
          <w:tcPr>
            <w:tcW w:w="1529" w:type="pct"/>
            <w:vMerge/>
          </w:tcPr>
          <w:p w:rsidR="00D373DD" w:rsidRPr="00207A07" w:rsidRDefault="00D373DD" w:rsidP="003E2BED">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373DD" w:rsidRPr="00207A07" w:rsidRDefault="00D373DD" w:rsidP="003E2BED">
            <w:pPr>
              <w:autoSpaceDE w:val="0"/>
              <w:autoSpaceDN w:val="0"/>
              <w:adjustRightInd w:val="0"/>
              <w:spacing w:after="0" w:line="240" w:lineRule="auto"/>
              <w:ind w:left="-57" w:right="-57"/>
              <w:jc w:val="center"/>
              <w:rPr>
                <w:rFonts w:cs="Calibri"/>
                <w:color w:val="000000"/>
              </w:rPr>
            </w:pPr>
          </w:p>
        </w:tc>
        <w:tc>
          <w:tcPr>
            <w:tcW w:w="136" w:type="pct"/>
            <w:vMerge/>
            <w:shd w:val="clear" w:color="auto" w:fill="auto"/>
          </w:tcPr>
          <w:p w:rsidR="00D373DD" w:rsidRPr="00207A07" w:rsidRDefault="00D373DD" w:rsidP="003E2BED">
            <w:pPr>
              <w:spacing w:after="0" w:line="240" w:lineRule="auto"/>
              <w:ind w:left="-57" w:right="-57"/>
              <w:jc w:val="center"/>
              <w:rPr>
                <w:rFonts w:eastAsia="Times New Roman" w:cs="Calibri"/>
                <w:color w:val="000000"/>
              </w:rPr>
            </w:pPr>
          </w:p>
        </w:tc>
        <w:tc>
          <w:tcPr>
            <w:tcW w:w="539" w:type="pct"/>
            <w:shd w:val="clear" w:color="auto" w:fill="F2F2F2"/>
            <w:vAlign w:val="center"/>
          </w:tcPr>
          <w:p w:rsidR="00D373DD" w:rsidRPr="00207A07" w:rsidRDefault="00D373DD" w:rsidP="009825ED">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F2F2F2"/>
            <w:vAlign w:val="center"/>
          </w:tcPr>
          <w:p w:rsidR="00D373DD" w:rsidRPr="007421E1" w:rsidRDefault="00AA5D59" w:rsidP="009F5FD3">
            <w:pPr>
              <w:spacing w:after="0" w:line="240" w:lineRule="auto"/>
              <w:ind w:left="-57" w:right="-57"/>
              <w:jc w:val="right"/>
              <w:rPr>
                <w:rFonts w:eastAsia="Times New Roman" w:cs="Calibri"/>
                <w:bCs/>
                <w:color w:val="000000"/>
              </w:rPr>
            </w:pPr>
            <w:r>
              <w:rPr>
                <w:rFonts w:eastAsia="Times New Roman" w:cs="Calibri"/>
                <w:bCs/>
                <w:color w:val="000000"/>
              </w:rPr>
              <w:t>3</w:t>
            </w:r>
            <w:r w:rsidR="007421E1">
              <w:rPr>
                <w:rFonts w:eastAsia="Times New Roman" w:cs="Calibri"/>
                <w:bCs/>
                <w:color w:val="000000"/>
              </w:rPr>
              <w:t>0.000</w:t>
            </w:r>
          </w:p>
        </w:tc>
        <w:tc>
          <w:tcPr>
            <w:tcW w:w="351" w:type="pct"/>
            <w:shd w:val="clear" w:color="auto" w:fill="F2F2F2"/>
            <w:vAlign w:val="center"/>
          </w:tcPr>
          <w:p w:rsidR="00D373DD" w:rsidRPr="00783506" w:rsidRDefault="005B2456" w:rsidP="009F5FD3">
            <w:pPr>
              <w:spacing w:after="0" w:line="240" w:lineRule="auto"/>
              <w:ind w:left="-57" w:right="-57"/>
              <w:jc w:val="right"/>
              <w:rPr>
                <w:rFonts w:eastAsia="Times New Roman" w:cs="Calibri"/>
                <w:bCs/>
                <w:color w:val="000000"/>
              </w:rPr>
            </w:pPr>
            <w:r>
              <w:rPr>
                <w:rFonts w:eastAsia="Times New Roman" w:cs="Calibri"/>
                <w:bCs/>
                <w:color w:val="000000"/>
              </w:rPr>
              <w:t>150.000</w:t>
            </w:r>
          </w:p>
        </w:tc>
        <w:tc>
          <w:tcPr>
            <w:tcW w:w="349" w:type="pct"/>
            <w:shd w:val="clear" w:color="auto" w:fill="F2F2F2"/>
            <w:vAlign w:val="center"/>
          </w:tcPr>
          <w:p w:rsidR="00D373DD" w:rsidRPr="00783506" w:rsidRDefault="00272FF2" w:rsidP="009F5FD3">
            <w:pPr>
              <w:spacing w:after="0" w:line="240" w:lineRule="auto"/>
              <w:ind w:left="-57" w:right="-57"/>
              <w:jc w:val="right"/>
              <w:rPr>
                <w:rFonts w:eastAsia="Times New Roman" w:cs="Calibri"/>
                <w:bCs/>
                <w:color w:val="000000"/>
              </w:rPr>
            </w:pPr>
            <w:r>
              <w:rPr>
                <w:rFonts w:eastAsia="Times New Roman" w:cs="Calibri"/>
                <w:bCs/>
                <w:color w:val="000000"/>
              </w:rPr>
              <w:t>1</w:t>
            </w:r>
            <w:r w:rsidR="00583F30">
              <w:rPr>
                <w:rFonts w:eastAsia="Times New Roman" w:cs="Calibri"/>
                <w:bCs/>
                <w:color w:val="000000"/>
              </w:rPr>
              <w:t>00.000</w:t>
            </w:r>
          </w:p>
        </w:tc>
      </w:tr>
      <w:tr w:rsidR="007C0F3B" w:rsidRPr="00783506" w:rsidTr="003029BF">
        <w:trPr>
          <w:trHeight w:val="20"/>
          <w:jc w:val="center"/>
        </w:trPr>
        <w:tc>
          <w:tcPr>
            <w:tcW w:w="3410" w:type="pct"/>
            <w:gridSpan w:val="5"/>
            <w:vMerge w:val="restart"/>
            <w:shd w:val="clear" w:color="auto" w:fill="DEEAF6"/>
            <w:vAlign w:val="center"/>
          </w:tcPr>
          <w:p w:rsidR="007C0F3B" w:rsidRPr="00207A07" w:rsidRDefault="007C0F3B" w:rsidP="003E2BED">
            <w:pPr>
              <w:spacing w:after="0" w:line="240" w:lineRule="auto"/>
              <w:ind w:left="-57" w:right="-57"/>
              <w:jc w:val="both"/>
              <w:rPr>
                <w:rFonts w:eastAsia="Times New Roman" w:cs="Calibri"/>
                <w:bCs/>
                <w:color w:val="000000"/>
              </w:rPr>
            </w:pPr>
            <w:r w:rsidRPr="00207A07">
              <w:rPr>
                <w:rFonts w:cs="Calibri"/>
                <w:b/>
                <w:color w:val="000000"/>
              </w:rPr>
              <w:t>Укупно за мјеру:</w:t>
            </w:r>
            <w:r w:rsidR="00C125E7">
              <w:rPr>
                <w:rFonts w:cs="Calibri"/>
                <w:b/>
                <w:color w:val="000000"/>
              </w:rPr>
              <w:t xml:space="preserve"> </w:t>
            </w:r>
            <w:r w:rsidR="00C125E7" w:rsidRPr="00B10B57">
              <w:rPr>
                <w:rFonts w:cs="Calibri"/>
                <w:noProof/>
              </w:rPr>
              <w:t xml:space="preserve">1.3.1. </w:t>
            </w:r>
            <w:r w:rsidRPr="00B10B57">
              <w:rPr>
                <w:rFonts w:cs="Calibri"/>
                <w:noProof/>
              </w:rPr>
              <w:t>Развој и промоција туристичких садржаја</w:t>
            </w:r>
          </w:p>
        </w:tc>
        <w:tc>
          <w:tcPr>
            <w:tcW w:w="539" w:type="pct"/>
            <w:shd w:val="clear" w:color="auto" w:fill="DEEAF6"/>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Буџет</w:t>
            </w:r>
          </w:p>
        </w:tc>
        <w:tc>
          <w:tcPr>
            <w:tcW w:w="351" w:type="pct"/>
            <w:shd w:val="clear" w:color="auto" w:fill="DEEAF6"/>
            <w:vAlign w:val="center"/>
          </w:tcPr>
          <w:p w:rsidR="007C0F3B"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130.000</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color w:val="000000"/>
              </w:rPr>
            </w:pPr>
            <w:r>
              <w:rPr>
                <w:rFonts w:eastAsia="Times New Roman" w:cs="Calibri"/>
                <w:b/>
                <w:color w:val="000000"/>
              </w:rPr>
              <w:t>250.000</w:t>
            </w:r>
          </w:p>
        </w:tc>
        <w:tc>
          <w:tcPr>
            <w:tcW w:w="349" w:type="pct"/>
            <w:shd w:val="clear" w:color="auto" w:fill="DEEAF6"/>
            <w:vAlign w:val="center"/>
          </w:tcPr>
          <w:p w:rsidR="007C0F3B" w:rsidRPr="00183C2D" w:rsidRDefault="00183C2D" w:rsidP="009F5FD3">
            <w:pPr>
              <w:spacing w:after="0" w:line="240" w:lineRule="auto"/>
              <w:ind w:left="-57" w:right="-57"/>
              <w:jc w:val="right"/>
              <w:rPr>
                <w:rFonts w:eastAsia="Times New Roman" w:cs="Calibri"/>
                <w:b/>
                <w:color w:val="000000"/>
              </w:rPr>
            </w:pPr>
            <w:r>
              <w:rPr>
                <w:rFonts w:eastAsia="Times New Roman" w:cs="Calibri"/>
                <w:b/>
                <w:color w:val="000000"/>
              </w:rPr>
              <w:t>200.000</w:t>
            </w:r>
          </w:p>
        </w:tc>
      </w:tr>
      <w:tr w:rsidR="007C0F3B" w:rsidRPr="00783506" w:rsidTr="003029BF">
        <w:trPr>
          <w:trHeight w:val="20"/>
          <w:jc w:val="center"/>
        </w:trPr>
        <w:tc>
          <w:tcPr>
            <w:tcW w:w="3410" w:type="pct"/>
            <w:gridSpan w:val="5"/>
            <w:vMerge/>
            <w:shd w:val="clear" w:color="auto" w:fill="DEEAF6"/>
            <w:vAlign w:val="center"/>
          </w:tcPr>
          <w:p w:rsidR="007C0F3B" w:rsidRPr="00207A07" w:rsidRDefault="007C0F3B" w:rsidP="003E2BED">
            <w:pPr>
              <w:spacing w:after="0" w:line="240" w:lineRule="auto"/>
              <w:ind w:left="-57" w:right="-57"/>
              <w:jc w:val="center"/>
              <w:rPr>
                <w:rFonts w:eastAsia="Times New Roman" w:cs="Calibri"/>
                <w:bCs/>
                <w:color w:val="000000"/>
              </w:rPr>
            </w:pPr>
          </w:p>
        </w:tc>
        <w:tc>
          <w:tcPr>
            <w:tcW w:w="539" w:type="pct"/>
            <w:shd w:val="clear" w:color="auto" w:fill="DEEAF6"/>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Кредит</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C0F3B" w:rsidRPr="00783506" w:rsidTr="003029BF">
        <w:trPr>
          <w:trHeight w:val="20"/>
          <w:jc w:val="center"/>
        </w:trPr>
        <w:tc>
          <w:tcPr>
            <w:tcW w:w="3410" w:type="pct"/>
            <w:gridSpan w:val="5"/>
            <w:vMerge/>
            <w:shd w:val="clear" w:color="auto" w:fill="DEEAF6"/>
            <w:vAlign w:val="center"/>
          </w:tcPr>
          <w:p w:rsidR="007C0F3B" w:rsidRPr="00207A07" w:rsidRDefault="007C0F3B" w:rsidP="003E2BED">
            <w:pPr>
              <w:spacing w:after="0" w:line="240" w:lineRule="auto"/>
              <w:ind w:left="-57" w:right="-57"/>
              <w:jc w:val="center"/>
              <w:rPr>
                <w:rFonts w:eastAsia="Times New Roman" w:cs="Calibri"/>
                <w:bCs/>
                <w:color w:val="000000"/>
              </w:rPr>
            </w:pPr>
          </w:p>
        </w:tc>
        <w:tc>
          <w:tcPr>
            <w:tcW w:w="539" w:type="pct"/>
            <w:shd w:val="clear" w:color="auto" w:fill="DEEAF6"/>
            <w:vAlign w:val="center"/>
          </w:tcPr>
          <w:p w:rsidR="007C0F3B" w:rsidRPr="00C125E7" w:rsidRDefault="007C0F3B" w:rsidP="003E2BED">
            <w:pPr>
              <w:spacing w:after="0" w:line="240" w:lineRule="auto"/>
              <w:ind w:left="-57" w:right="-57"/>
              <w:rPr>
                <w:rFonts w:cs="Calibri"/>
                <w:b/>
                <w:bCs/>
                <w:color w:val="000000"/>
              </w:rPr>
            </w:pPr>
            <w:r w:rsidRPr="00207A07">
              <w:rPr>
                <w:rFonts w:cs="Calibri"/>
                <w:b/>
                <w:bCs/>
                <w:color w:val="000000"/>
              </w:rPr>
              <w:t>Донације</w:t>
            </w:r>
            <w:r w:rsidR="00C125E7">
              <w:rPr>
                <w:rFonts w:cs="Calibri"/>
                <w:b/>
                <w:bCs/>
                <w:color w:val="000000"/>
              </w:rPr>
              <w:t>/Грант</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150.000</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200.000</w:t>
            </w:r>
          </w:p>
        </w:tc>
        <w:tc>
          <w:tcPr>
            <w:tcW w:w="349"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200.000</w:t>
            </w:r>
          </w:p>
        </w:tc>
      </w:tr>
      <w:tr w:rsidR="007C0F3B" w:rsidRPr="00783506" w:rsidTr="003029BF">
        <w:trPr>
          <w:trHeight w:val="20"/>
          <w:jc w:val="center"/>
        </w:trPr>
        <w:tc>
          <w:tcPr>
            <w:tcW w:w="3410" w:type="pct"/>
            <w:gridSpan w:val="5"/>
            <w:vMerge/>
            <w:shd w:val="clear" w:color="auto" w:fill="DEEAF6"/>
            <w:vAlign w:val="center"/>
          </w:tcPr>
          <w:p w:rsidR="007C0F3B" w:rsidRPr="00207A07" w:rsidRDefault="007C0F3B" w:rsidP="003E2BED">
            <w:pPr>
              <w:spacing w:after="0" w:line="240" w:lineRule="auto"/>
              <w:ind w:left="-57" w:right="-57"/>
              <w:jc w:val="center"/>
              <w:rPr>
                <w:rFonts w:eastAsia="Times New Roman" w:cs="Calibri"/>
                <w:bCs/>
                <w:color w:val="000000"/>
              </w:rPr>
            </w:pPr>
          </w:p>
        </w:tc>
        <w:tc>
          <w:tcPr>
            <w:tcW w:w="539" w:type="pct"/>
            <w:shd w:val="clear" w:color="auto" w:fill="DEEAF6"/>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Остало</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120.000</w:t>
            </w:r>
          </w:p>
        </w:tc>
        <w:tc>
          <w:tcPr>
            <w:tcW w:w="349"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70.000</w:t>
            </w:r>
          </w:p>
        </w:tc>
      </w:tr>
      <w:tr w:rsidR="007C0F3B" w:rsidRPr="00783506" w:rsidTr="003029BF">
        <w:trPr>
          <w:trHeight w:val="20"/>
          <w:jc w:val="center"/>
        </w:trPr>
        <w:tc>
          <w:tcPr>
            <w:tcW w:w="3410" w:type="pct"/>
            <w:gridSpan w:val="5"/>
            <w:vMerge/>
            <w:shd w:val="clear" w:color="auto" w:fill="DEEAF6"/>
            <w:vAlign w:val="center"/>
          </w:tcPr>
          <w:p w:rsidR="007C0F3B" w:rsidRPr="00207A07" w:rsidRDefault="007C0F3B" w:rsidP="003E2BED">
            <w:pPr>
              <w:spacing w:after="0" w:line="240" w:lineRule="auto"/>
              <w:ind w:left="-57" w:right="-57"/>
              <w:jc w:val="center"/>
              <w:rPr>
                <w:rFonts w:eastAsia="Times New Roman" w:cs="Calibri"/>
                <w:bCs/>
                <w:color w:val="000000"/>
              </w:rPr>
            </w:pPr>
          </w:p>
        </w:tc>
        <w:tc>
          <w:tcPr>
            <w:tcW w:w="539" w:type="pct"/>
            <w:shd w:val="clear" w:color="auto" w:fill="DEEAF6"/>
            <w:vAlign w:val="center"/>
          </w:tcPr>
          <w:p w:rsidR="007C0F3B" w:rsidRPr="00207A07" w:rsidRDefault="007C0F3B" w:rsidP="003E2BED">
            <w:pPr>
              <w:spacing w:after="0" w:line="240" w:lineRule="auto"/>
              <w:ind w:left="-57" w:right="-57"/>
              <w:rPr>
                <w:rFonts w:cs="Calibri"/>
                <w:b/>
                <w:bCs/>
                <w:color w:val="000000"/>
              </w:rPr>
            </w:pPr>
            <w:r w:rsidRPr="00207A07">
              <w:rPr>
                <w:rFonts w:cs="Calibri"/>
                <w:b/>
                <w:bCs/>
                <w:color w:val="000000"/>
              </w:rPr>
              <w:t>Укупно</w:t>
            </w:r>
          </w:p>
        </w:tc>
        <w:tc>
          <w:tcPr>
            <w:tcW w:w="351" w:type="pct"/>
            <w:shd w:val="clear" w:color="auto" w:fill="DEEAF6"/>
            <w:vAlign w:val="center"/>
          </w:tcPr>
          <w:p w:rsidR="007C0F3B" w:rsidRPr="00183C2D" w:rsidRDefault="00183C2D" w:rsidP="00545EEF">
            <w:pPr>
              <w:spacing w:after="0" w:line="240" w:lineRule="auto"/>
              <w:ind w:left="-57" w:right="-57"/>
              <w:jc w:val="right"/>
              <w:rPr>
                <w:rFonts w:eastAsia="Times New Roman" w:cs="Calibri"/>
                <w:b/>
                <w:bCs/>
                <w:color w:val="000000"/>
              </w:rPr>
            </w:pPr>
            <w:r>
              <w:rPr>
                <w:rFonts w:eastAsia="Times New Roman" w:cs="Calibri"/>
                <w:b/>
                <w:bCs/>
                <w:color w:val="000000"/>
              </w:rPr>
              <w:t>300.000</w:t>
            </w:r>
          </w:p>
        </w:tc>
        <w:tc>
          <w:tcPr>
            <w:tcW w:w="351"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570.000</w:t>
            </w:r>
          </w:p>
        </w:tc>
        <w:tc>
          <w:tcPr>
            <w:tcW w:w="349" w:type="pct"/>
            <w:shd w:val="clear" w:color="auto" w:fill="DEEAF6"/>
            <w:vAlign w:val="center"/>
          </w:tcPr>
          <w:p w:rsidR="007C0F3B" w:rsidRPr="00183C2D" w:rsidRDefault="00183C2D" w:rsidP="009F5FD3">
            <w:pPr>
              <w:spacing w:after="0" w:line="240" w:lineRule="auto"/>
              <w:ind w:left="-57" w:right="-57"/>
              <w:jc w:val="right"/>
              <w:rPr>
                <w:rFonts w:eastAsia="Times New Roman" w:cs="Calibri"/>
                <w:b/>
                <w:bCs/>
                <w:color w:val="000000"/>
              </w:rPr>
            </w:pPr>
            <w:r>
              <w:rPr>
                <w:rFonts w:eastAsia="Times New Roman" w:cs="Calibri"/>
                <w:b/>
                <w:bCs/>
                <w:color w:val="000000"/>
              </w:rPr>
              <w:t>470.000</w:t>
            </w:r>
          </w:p>
        </w:tc>
      </w:tr>
    </w:tbl>
    <w:p w:rsidR="00A413D0" w:rsidRPr="00111028" w:rsidRDefault="00A413D0" w:rsidP="00E03E76">
      <w:pPr>
        <w:spacing w:after="0" w:line="240" w:lineRule="auto"/>
        <w:jc w:val="both"/>
        <w:rPr>
          <w:rFonts w:cs="Calibri"/>
          <w:b/>
          <w:color w:val="000000"/>
          <w:sz w:val="20"/>
          <w:szCs w:val="20"/>
        </w:rPr>
      </w:pPr>
    </w:p>
    <w:p w:rsidR="00B10B57" w:rsidRPr="00B10B57" w:rsidRDefault="00B10B57" w:rsidP="00E03E76">
      <w:pPr>
        <w:spacing w:after="0" w:line="240" w:lineRule="auto"/>
        <w:jc w:val="both"/>
        <w:rPr>
          <w:rFonts w:cs="Calibri"/>
          <w:b/>
          <w:color w:val="000000"/>
          <w:sz w:val="20"/>
          <w:szCs w:val="20"/>
        </w:rPr>
      </w:pPr>
    </w:p>
    <w:tbl>
      <w:tblPr>
        <w:tblW w:w="5091" w:type="pct"/>
        <w:jc w:val="center"/>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1134"/>
        <w:gridCol w:w="4817"/>
        <w:gridCol w:w="2271"/>
        <w:gridCol w:w="422"/>
        <w:gridCol w:w="1701"/>
        <w:gridCol w:w="1103"/>
        <w:gridCol w:w="1103"/>
        <w:gridCol w:w="1109"/>
      </w:tblGrid>
      <w:tr w:rsidR="009A7162" w:rsidRPr="00E375DC" w:rsidTr="00A24C69">
        <w:trPr>
          <w:trHeight w:val="20"/>
          <w:jc w:val="center"/>
        </w:trPr>
        <w:tc>
          <w:tcPr>
            <w:tcW w:w="3264" w:type="pct"/>
            <w:gridSpan w:val="4"/>
            <w:shd w:val="clear" w:color="auto" w:fill="DBE5F1"/>
            <w:vAlign w:val="center"/>
          </w:tcPr>
          <w:p w:rsidR="009A7162" w:rsidRPr="00E375DC" w:rsidRDefault="009A7162" w:rsidP="009A7162">
            <w:pPr>
              <w:spacing w:after="0" w:line="240" w:lineRule="auto"/>
              <w:ind w:left="-57" w:right="-57"/>
              <w:rPr>
                <w:rFonts w:cs="Calibri"/>
                <w:b/>
              </w:rPr>
            </w:pPr>
            <w:r w:rsidRPr="00E375DC">
              <w:rPr>
                <w:rFonts w:cs="Calibri"/>
                <w:b/>
                <w:color w:val="000000"/>
              </w:rPr>
              <w:t xml:space="preserve">Редни број и </w:t>
            </w:r>
            <w:r w:rsidRPr="00E375DC">
              <w:rPr>
                <w:rFonts w:cs="Calibri"/>
                <w:b/>
              </w:rPr>
              <w:t>мјера</w:t>
            </w:r>
            <w:r>
              <w:rPr>
                <w:rFonts w:cs="Calibri"/>
                <w:b/>
              </w:rPr>
              <w:t xml:space="preserve">: </w:t>
            </w:r>
            <w:r>
              <w:rPr>
                <w:rFonts w:cs="Calibri"/>
                <w:bCs/>
                <w:noProof/>
              </w:rPr>
              <w:t xml:space="preserve">2.1.2. </w:t>
            </w:r>
            <w:r w:rsidRPr="00E375DC">
              <w:rPr>
                <w:rFonts w:cs="Calibri"/>
                <w:bCs/>
                <w:noProof/>
              </w:rPr>
              <w:t>Обезбјеђивање услова за остваривање права из области социјалне заштите</w:t>
            </w:r>
          </w:p>
        </w:tc>
        <w:tc>
          <w:tcPr>
            <w:tcW w:w="1721" w:type="pct"/>
            <w:gridSpan w:val="5"/>
            <w:shd w:val="clear" w:color="auto" w:fill="DBE5F1"/>
            <w:vAlign w:val="center"/>
          </w:tcPr>
          <w:p w:rsidR="009A7162" w:rsidRPr="00081188" w:rsidRDefault="009A7162" w:rsidP="009A716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 xml:space="preserve">: </w:t>
            </w:r>
          </w:p>
        </w:tc>
      </w:tr>
      <w:tr w:rsidR="009A7162" w:rsidRPr="00E375DC" w:rsidTr="00A24C69">
        <w:trPr>
          <w:trHeight w:val="20"/>
          <w:jc w:val="center"/>
        </w:trPr>
        <w:tc>
          <w:tcPr>
            <w:tcW w:w="4984" w:type="pct"/>
            <w:gridSpan w:val="9"/>
            <w:shd w:val="clear" w:color="auto" w:fill="DBE5F1"/>
            <w:vAlign w:val="center"/>
          </w:tcPr>
          <w:p w:rsidR="009A7162" w:rsidRPr="00031372" w:rsidRDefault="009A7162" w:rsidP="009A7162">
            <w:pPr>
              <w:spacing w:after="0" w:line="240" w:lineRule="auto"/>
              <w:ind w:left="-57" w:right="-57"/>
              <w:rPr>
                <w:rFonts w:cs="Calibri"/>
                <w:b/>
                <w:color w:val="000000"/>
              </w:rPr>
            </w:pPr>
            <w:r w:rsidRPr="00E375DC">
              <w:rPr>
                <w:rFonts w:cs="Calibri"/>
                <w:b/>
                <w:color w:val="000000"/>
              </w:rPr>
              <w:t xml:space="preserve">Стратешки документ, стратешки циљ и приоритет: </w:t>
            </w:r>
            <w:r w:rsidRPr="00E375DC">
              <w:rPr>
                <w:rFonts w:cs="Calibri"/>
                <w:color w:val="000000"/>
              </w:rPr>
              <w:t>Стратегија интегрисаног развоја града Зворник</w:t>
            </w:r>
            <w:r>
              <w:rPr>
                <w:rFonts w:cs="Calibri"/>
                <w:color w:val="000000"/>
              </w:rPr>
              <w:t xml:space="preserve"> 2018-2027</w:t>
            </w:r>
            <w:r w:rsidRPr="00E375DC">
              <w:rPr>
                <w:rFonts w:cs="Calibri"/>
                <w:color w:val="000000"/>
              </w:rPr>
              <w:t>,</w:t>
            </w:r>
            <w:r>
              <w:rPr>
                <w:rFonts w:cs="Calibri"/>
                <w:b/>
                <w:color w:val="000000"/>
              </w:rPr>
              <w:t xml:space="preserve"> </w:t>
            </w:r>
            <w:r>
              <w:rPr>
                <w:rFonts w:cs="Calibri"/>
                <w:color w:val="000000"/>
              </w:rPr>
              <w:t xml:space="preserve">СЦ </w:t>
            </w:r>
            <w:r w:rsidRPr="00E375DC">
              <w:rPr>
                <w:rFonts w:cs="Calibri"/>
                <w:color w:val="000000"/>
              </w:rPr>
              <w:t>2. Унаприједити квалитет друштвеног живота на подручју града Зворник,</w:t>
            </w:r>
            <w:r>
              <w:rPr>
                <w:rFonts w:cs="Calibri"/>
                <w:b/>
                <w:color w:val="000000"/>
              </w:rPr>
              <w:t xml:space="preserve"> </w:t>
            </w:r>
            <w:r>
              <w:rPr>
                <w:rFonts w:cs="Calibri"/>
                <w:color w:val="000000"/>
              </w:rPr>
              <w:t xml:space="preserve">П </w:t>
            </w:r>
            <w:r w:rsidRPr="00E375DC">
              <w:rPr>
                <w:rFonts w:cs="Calibri"/>
                <w:color w:val="000000"/>
              </w:rPr>
              <w:t xml:space="preserve">2.1. </w:t>
            </w:r>
            <w:r w:rsidRPr="00E375DC">
              <w:rPr>
                <w:rFonts w:cs="Calibri"/>
                <w:b/>
                <w:noProof/>
              </w:rPr>
              <w:t xml:space="preserve"> </w:t>
            </w:r>
            <w:r w:rsidRPr="00E375DC">
              <w:rPr>
                <w:rFonts w:cs="Calibri"/>
                <w:noProof/>
              </w:rPr>
              <w:t>Унаприједити доступност и квалитет услуга из области управе, социјалне и здравствене заштите</w:t>
            </w:r>
          </w:p>
        </w:tc>
      </w:tr>
      <w:tr w:rsidR="009A7162" w:rsidRPr="00E375DC" w:rsidTr="00A24C69">
        <w:trPr>
          <w:trHeight w:val="20"/>
          <w:jc w:val="center"/>
        </w:trPr>
        <w:tc>
          <w:tcPr>
            <w:tcW w:w="662" w:type="pct"/>
            <w:vMerge w:val="restart"/>
            <w:shd w:val="clear" w:color="auto" w:fill="D0CECE"/>
            <w:vAlign w:val="center"/>
          </w:tcPr>
          <w:p w:rsidR="009A7162" w:rsidRPr="00E375DC" w:rsidRDefault="009A7162" w:rsidP="009A7162">
            <w:pPr>
              <w:spacing w:after="0" w:line="240" w:lineRule="auto"/>
              <w:ind w:left="-57" w:right="-57"/>
              <w:jc w:val="center"/>
              <w:rPr>
                <w:rFonts w:eastAsia="Times New Roman" w:cs="Calibri"/>
                <w:b/>
                <w:highlight w:val="yellow"/>
                <w:lang w:val="bs-Cyrl-BA"/>
              </w:rPr>
            </w:pPr>
            <w:r w:rsidRPr="00E375DC">
              <w:rPr>
                <w:rFonts w:cs="Calibri"/>
                <w:b/>
              </w:rPr>
              <w:t>Кључни стратешки пројекат/пројекат/</w:t>
            </w:r>
            <w:r>
              <w:rPr>
                <w:rFonts w:cs="Calibri"/>
                <w:b/>
              </w:rPr>
              <w:t xml:space="preserve"> </w:t>
            </w:r>
            <w:r w:rsidRPr="00E375DC">
              <w:rPr>
                <w:rFonts w:cs="Calibri"/>
                <w:b/>
              </w:rPr>
              <w:t xml:space="preserve">активност </w:t>
            </w:r>
          </w:p>
        </w:tc>
        <w:tc>
          <w:tcPr>
            <w:tcW w:w="359" w:type="pct"/>
            <w:vMerge w:val="restart"/>
            <w:shd w:val="clear" w:color="auto" w:fill="D0CECE"/>
            <w:vAlign w:val="center"/>
          </w:tcPr>
          <w:p w:rsidR="009A7162" w:rsidRPr="003F00C5" w:rsidRDefault="009A7162" w:rsidP="009A7162">
            <w:pPr>
              <w:spacing w:after="0" w:line="240" w:lineRule="auto"/>
              <w:ind w:left="-57" w:right="-57"/>
              <w:jc w:val="center"/>
              <w:rPr>
                <w:rFonts w:cs="Calibri"/>
                <w:b/>
              </w:rPr>
            </w:pPr>
            <w:r w:rsidRPr="00E375DC">
              <w:rPr>
                <w:rFonts w:cs="Calibri"/>
                <w:b/>
              </w:rPr>
              <w:t xml:space="preserve">Рок извршења </w:t>
            </w:r>
          </w:p>
        </w:tc>
        <w:tc>
          <w:tcPr>
            <w:tcW w:w="1525" w:type="pct"/>
            <w:vMerge w:val="restart"/>
            <w:shd w:val="clear" w:color="auto" w:fill="D0CECE"/>
            <w:vAlign w:val="center"/>
          </w:tcPr>
          <w:p w:rsidR="009A7162" w:rsidRPr="00E375DC" w:rsidRDefault="009A7162" w:rsidP="009A7162">
            <w:pPr>
              <w:spacing w:after="0" w:line="240" w:lineRule="auto"/>
              <w:ind w:left="-57" w:right="-57"/>
              <w:jc w:val="center"/>
              <w:rPr>
                <w:rFonts w:eastAsia="Times New Roman" w:cs="Calibri"/>
                <w:b/>
              </w:rPr>
            </w:pPr>
            <w:r w:rsidRPr="00E1279A">
              <w:rPr>
                <w:rFonts w:cs="Calibri"/>
                <w:b/>
              </w:rPr>
              <w:t>Индикатор на нивоу очекиваног резултата</w:t>
            </w:r>
            <w:r w:rsidRPr="00E375DC">
              <w:rPr>
                <w:rFonts w:cs="Calibri"/>
                <w:b/>
              </w:rPr>
              <w:t xml:space="preserve"> кључног стратешког</w:t>
            </w:r>
            <w:r>
              <w:rPr>
                <w:rFonts w:cs="Calibri"/>
                <w:b/>
              </w:rPr>
              <w:t xml:space="preserve"> </w:t>
            </w:r>
            <w:r w:rsidRPr="00E375DC">
              <w:rPr>
                <w:rFonts w:cs="Calibri"/>
                <w:b/>
              </w:rPr>
              <w:t xml:space="preserve">пројекта /пројекта/ активности </w:t>
            </w:r>
          </w:p>
        </w:tc>
        <w:tc>
          <w:tcPr>
            <w:tcW w:w="719" w:type="pct"/>
            <w:vMerge w:val="restart"/>
            <w:shd w:val="clear" w:color="auto" w:fill="D0CECE"/>
            <w:vAlign w:val="center"/>
          </w:tcPr>
          <w:p w:rsidR="009A7162" w:rsidRPr="003E2BED" w:rsidRDefault="009A7162" w:rsidP="009A7162">
            <w:pPr>
              <w:spacing w:after="0" w:line="240" w:lineRule="auto"/>
              <w:ind w:left="-57" w:right="-57"/>
              <w:jc w:val="center"/>
              <w:rPr>
                <w:rFonts w:eastAsia="Times New Roman" w:cs="Calibri"/>
                <w:i/>
              </w:rPr>
            </w:pPr>
            <w:r w:rsidRPr="00E375DC">
              <w:rPr>
                <w:rFonts w:cs="Calibri"/>
                <w:b/>
              </w:rPr>
              <w:t>Носилац</w:t>
            </w:r>
          </w:p>
        </w:tc>
        <w:tc>
          <w:tcPr>
            <w:tcW w:w="134" w:type="pct"/>
            <w:vMerge w:val="restart"/>
            <w:shd w:val="clear" w:color="auto" w:fill="D0CECE"/>
            <w:vAlign w:val="center"/>
          </w:tcPr>
          <w:p w:rsidR="009A7162" w:rsidRPr="00E375DC" w:rsidRDefault="009A7162" w:rsidP="009A7162">
            <w:pPr>
              <w:spacing w:after="0" w:line="240" w:lineRule="auto"/>
              <w:ind w:left="-113" w:right="-113"/>
              <w:jc w:val="center"/>
              <w:rPr>
                <w:rFonts w:eastAsia="Times New Roman" w:cs="Calibri"/>
              </w:rPr>
            </w:pPr>
            <w:r w:rsidRPr="00E375DC">
              <w:rPr>
                <w:rFonts w:cs="Calibri"/>
                <w:b/>
              </w:rPr>
              <w:t>ПЈИ</w:t>
            </w:r>
          </w:p>
        </w:tc>
        <w:tc>
          <w:tcPr>
            <w:tcW w:w="1586" w:type="pct"/>
            <w:gridSpan w:val="4"/>
            <w:shd w:val="clear" w:color="auto" w:fill="D0CECE"/>
            <w:vAlign w:val="center"/>
          </w:tcPr>
          <w:p w:rsidR="009A7162" w:rsidRPr="00E375DC" w:rsidRDefault="009A7162" w:rsidP="009A7162">
            <w:pPr>
              <w:spacing w:after="0" w:line="240" w:lineRule="auto"/>
              <w:ind w:left="-57" w:right="-57"/>
              <w:jc w:val="center"/>
              <w:rPr>
                <w:rFonts w:eastAsia="Times New Roman" w:cs="Calibri"/>
                <w:b/>
                <w:bCs/>
                <w:color w:val="000000"/>
              </w:rPr>
            </w:pPr>
            <w:r w:rsidRPr="00E375DC">
              <w:rPr>
                <w:rFonts w:cs="Calibri"/>
                <w:b/>
                <w:bCs/>
                <w:color w:val="000000"/>
              </w:rPr>
              <w:t xml:space="preserve">Извори и износи планираних финансијских </w:t>
            </w:r>
          </w:p>
          <w:p w:rsidR="009A7162" w:rsidRPr="00E375DC" w:rsidRDefault="009A7162" w:rsidP="009A7162">
            <w:pPr>
              <w:spacing w:after="0" w:line="240" w:lineRule="auto"/>
              <w:ind w:left="-57" w:right="-57"/>
              <w:jc w:val="center"/>
              <w:rPr>
                <w:rFonts w:eastAsia="Times New Roman" w:cs="Calibri"/>
                <w:color w:val="000000"/>
              </w:rPr>
            </w:pPr>
            <w:r w:rsidRPr="00E375DC">
              <w:rPr>
                <w:rFonts w:cs="Calibri"/>
                <w:b/>
                <w:bCs/>
                <w:color w:val="000000"/>
              </w:rPr>
              <w:t>средстава у КМ</w:t>
            </w:r>
          </w:p>
        </w:tc>
      </w:tr>
      <w:tr w:rsidR="009A7162" w:rsidRPr="00E375DC" w:rsidTr="00A24C69">
        <w:trPr>
          <w:trHeight w:val="20"/>
          <w:jc w:val="center"/>
        </w:trPr>
        <w:tc>
          <w:tcPr>
            <w:tcW w:w="662" w:type="pct"/>
            <w:vMerge/>
            <w:shd w:val="clear" w:color="auto" w:fill="D0CECE"/>
            <w:vAlign w:val="center"/>
          </w:tcPr>
          <w:p w:rsidR="009A7162" w:rsidRPr="00E375DC" w:rsidRDefault="009A7162" w:rsidP="009A7162">
            <w:pPr>
              <w:spacing w:after="0" w:line="240" w:lineRule="auto"/>
              <w:ind w:left="-57" w:right="-57"/>
              <w:jc w:val="center"/>
              <w:rPr>
                <w:rFonts w:eastAsia="Times New Roman" w:cs="Calibri"/>
                <w:color w:val="000000"/>
              </w:rPr>
            </w:pPr>
          </w:p>
        </w:tc>
        <w:tc>
          <w:tcPr>
            <w:tcW w:w="359" w:type="pct"/>
            <w:vMerge/>
            <w:shd w:val="clear" w:color="auto" w:fill="D0CECE"/>
            <w:vAlign w:val="center"/>
          </w:tcPr>
          <w:p w:rsidR="009A7162" w:rsidRPr="00E375DC" w:rsidRDefault="009A7162" w:rsidP="009A7162">
            <w:pPr>
              <w:spacing w:after="0" w:line="240" w:lineRule="auto"/>
              <w:ind w:left="-57" w:right="-57"/>
              <w:jc w:val="center"/>
              <w:rPr>
                <w:rFonts w:eastAsia="Times New Roman" w:cs="Calibri"/>
                <w:color w:val="000000"/>
              </w:rPr>
            </w:pPr>
          </w:p>
        </w:tc>
        <w:tc>
          <w:tcPr>
            <w:tcW w:w="1525" w:type="pct"/>
            <w:vMerge/>
            <w:shd w:val="clear" w:color="auto" w:fill="D0CECE"/>
            <w:vAlign w:val="center"/>
          </w:tcPr>
          <w:p w:rsidR="009A7162" w:rsidRPr="00E375DC" w:rsidRDefault="009A7162" w:rsidP="009A7162">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9A7162" w:rsidRPr="00E375DC" w:rsidRDefault="009A7162" w:rsidP="009A7162">
            <w:pPr>
              <w:spacing w:after="0" w:line="240" w:lineRule="auto"/>
              <w:ind w:left="-57" w:right="-57"/>
              <w:jc w:val="center"/>
              <w:rPr>
                <w:rFonts w:eastAsia="Times New Roman" w:cs="Calibri"/>
                <w:b/>
                <w:color w:val="000000"/>
              </w:rPr>
            </w:pPr>
          </w:p>
        </w:tc>
        <w:tc>
          <w:tcPr>
            <w:tcW w:w="134" w:type="pct"/>
            <w:vMerge/>
            <w:shd w:val="clear" w:color="auto" w:fill="D0CECE"/>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D0CECE"/>
            <w:vAlign w:val="center"/>
          </w:tcPr>
          <w:p w:rsidR="009A7162" w:rsidRPr="00E375DC" w:rsidRDefault="009A7162" w:rsidP="009A7162">
            <w:pPr>
              <w:spacing w:after="0" w:line="240" w:lineRule="auto"/>
              <w:ind w:left="-57" w:right="-57"/>
              <w:jc w:val="center"/>
              <w:rPr>
                <w:rFonts w:eastAsia="Times New Roman" w:cs="Calibri"/>
                <w:bCs/>
                <w:color w:val="000000"/>
              </w:rPr>
            </w:pPr>
            <w:r w:rsidRPr="00E375DC">
              <w:rPr>
                <w:rFonts w:cs="Calibri"/>
                <w:bCs/>
                <w:color w:val="000000"/>
              </w:rPr>
              <w:t>Извори</w:t>
            </w:r>
          </w:p>
        </w:tc>
        <w:tc>
          <w:tcPr>
            <w:tcW w:w="349" w:type="pct"/>
            <w:shd w:val="clear" w:color="auto" w:fill="D0CECE"/>
            <w:vAlign w:val="center"/>
          </w:tcPr>
          <w:p w:rsidR="009A7162" w:rsidRPr="00081188" w:rsidRDefault="00081188" w:rsidP="009A7162">
            <w:pPr>
              <w:spacing w:after="0" w:line="240" w:lineRule="auto"/>
              <w:ind w:left="-57" w:right="-57"/>
              <w:jc w:val="center"/>
              <w:rPr>
                <w:rFonts w:eastAsia="Times New Roman" w:cs="Calibri"/>
                <w:bCs/>
                <w:color w:val="000000"/>
              </w:rPr>
            </w:pPr>
            <w:r>
              <w:rPr>
                <w:rFonts w:cs="Calibri"/>
                <w:bCs/>
                <w:color w:val="000000"/>
              </w:rPr>
              <w:t>202</w:t>
            </w:r>
            <w:r w:rsidR="0002117C">
              <w:rPr>
                <w:rFonts w:cs="Calibri"/>
                <w:bCs/>
                <w:color w:val="000000"/>
              </w:rPr>
              <w:t>6</w:t>
            </w:r>
            <w:r w:rsidR="00C205FE">
              <w:rPr>
                <w:rFonts w:cs="Calibri"/>
                <w:bCs/>
                <w:color w:val="000000"/>
              </w:rPr>
              <w:t>.</w:t>
            </w:r>
          </w:p>
        </w:tc>
        <w:tc>
          <w:tcPr>
            <w:tcW w:w="349" w:type="pct"/>
            <w:shd w:val="clear" w:color="auto" w:fill="D0CECE"/>
            <w:vAlign w:val="center"/>
          </w:tcPr>
          <w:p w:rsidR="009A7162" w:rsidRPr="00081188" w:rsidRDefault="009A7162" w:rsidP="009A7162">
            <w:pPr>
              <w:spacing w:after="0" w:line="240" w:lineRule="auto"/>
              <w:ind w:left="-57" w:right="-57"/>
              <w:jc w:val="center"/>
              <w:rPr>
                <w:rFonts w:eastAsia="Times New Roman" w:cs="Calibri"/>
                <w:color w:val="000000"/>
              </w:rPr>
            </w:pPr>
            <w:r w:rsidRPr="00E375DC">
              <w:rPr>
                <w:rFonts w:cs="Calibri"/>
                <w:bCs/>
                <w:color w:val="000000"/>
              </w:rPr>
              <w:t>202</w:t>
            </w:r>
            <w:r w:rsidR="0002117C">
              <w:rPr>
                <w:rFonts w:cs="Calibri"/>
                <w:bCs/>
                <w:color w:val="000000"/>
              </w:rPr>
              <w:t>7</w:t>
            </w:r>
            <w:r w:rsidR="00C205FE">
              <w:rPr>
                <w:rFonts w:cs="Calibri"/>
                <w:bCs/>
                <w:color w:val="000000"/>
              </w:rPr>
              <w:t>.</w:t>
            </w:r>
          </w:p>
        </w:tc>
        <w:tc>
          <w:tcPr>
            <w:tcW w:w="350" w:type="pct"/>
            <w:shd w:val="clear" w:color="auto" w:fill="D0CECE"/>
            <w:vAlign w:val="center"/>
          </w:tcPr>
          <w:p w:rsidR="009A7162" w:rsidRPr="00081188" w:rsidRDefault="00081188" w:rsidP="009A7162">
            <w:pPr>
              <w:spacing w:after="0" w:line="240" w:lineRule="auto"/>
              <w:ind w:left="-57" w:right="-57"/>
              <w:jc w:val="center"/>
              <w:rPr>
                <w:rFonts w:eastAsia="Times New Roman" w:cs="Calibri"/>
                <w:color w:val="000000"/>
              </w:rPr>
            </w:pPr>
            <w:r>
              <w:rPr>
                <w:rFonts w:cs="Calibri"/>
                <w:bCs/>
                <w:color w:val="000000"/>
              </w:rPr>
              <w:t>202</w:t>
            </w:r>
            <w:r w:rsidR="0002117C">
              <w:rPr>
                <w:rFonts w:cs="Calibri"/>
                <w:bCs/>
                <w:color w:val="000000"/>
              </w:rPr>
              <w:t>8</w:t>
            </w:r>
            <w:r w:rsidR="00C205FE">
              <w:rPr>
                <w:rFonts w:cs="Calibri"/>
                <w:bCs/>
                <w:color w:val="000000"/>
              </w:rPr>
              <w:t>.</w:t>
            </w:r>
          </w:p>
        </w:tc>
      </w:tr>
      <w:tr w:rsidR="009A7162" w:rsidRPr="00E375DC" w:rsidTr="00A24C69">
        <w:trPr>
          <w:trHeight w:val="368"/>
          <w:jc w:val="center"/>
        </w:trPr>
        <w:tc>
          <w:tcPr>
            <w:tcW w:w="662" w:type="pct"/>
            <w:vMerge w:val="restart"/>
            <w:vAlign w:val="center"/>
          </w:tcPr>
          <w:p w:rsidR="009A7162" w:rsidRPr="00E375DC" w:rsidRDefault="00D373DD" w:rsidP="00D373DD">
            <w:pPr>
              <w:spacing w:after="0" w:line="240" w:lineRule="auto"/>
              <w:ind w:left="-57" w:right="-113"/>
              <w:rPr>
                <w:rFonts w:eastAsia="Times New Roman" w:cs="Calibri"/>
                <w:color w:val="000000"/>
                <w:lang w:val="bs-Cyrl-BA"/>
              </w:rPr>
            </w:pPr>
            <w:r>
              <w:rPr>
                <w:rFonts w:cs="Calibri"/>
                <w:color w:val="000000"/>
                <w:lang w:val="bs-Cyrl-BA"/>
              </w:rPr>
              <w:t xml:space="preserve">2.1.2.1. </w:t>
            </w:r>
            <w:r w:rsidR="00081188">
              <w:rPr>
                <w:rFonts w:cs="Calibri"/>
                <w:color w:val="000000"/>
                <w:lang w:val="bs-Cyrl-BA"/>
              </w:rPr>
              <w:t>Изградња зграде за потребе социјалног становања</w:t>
            </w:r>
          </w:p>
        </w:tc>
        <w:tc>
          <w:tcPr>
            <w:tcW w:w="359" w:type="pct"/>
            <w:vMerge w:val="restart"/>
            <w:tcBorders>
              <w:right w:val="single" w:sz="4" w:space="0" w:color="auto"/>
            </w:tcBorders>
            <w:shd w:val="clear" w:color="auto" w:fill="FFFFFF"/>
            <w:vAlign w:val="center"/>
          </w:tcPr>
          <w:p w:rsidR="009A7162" w:rsidRPr="00AA5D59" w:rsidRDefault="00081188" w:rsidP="009A7162">
            <w:pPr>
              <w:spacing w:after="0" w:line="240" w:lineRule="auto"/>
              <w:ind w:left="-57" w:right="-113"/>
              <w:rPr>
                <w:rFonts w:eastAsia="Times New Roman" w:cs="Calibri"/>
              </w:rPr>
            </w:pPr>
            <w:r>
              <w:rPr>
                <w:rFonts w:eastAsia="Times New Roman" w:cs="Calibri"/>
              </w:rPr>
              <w:t>2024-202</w:t>
            </w:r>
            <w:r w:rsidR="00AA5D59">
              <w:rPr>
                <w:rFonts w:eastAsia="Times New Roman" w:cs="Calibri"/>
              </w:rPr>
              <w:t>8</w:t>
            </w:r>
          </w:p>
        </w:tc>
        <w:tc>
          <w:tcPr>
            <w:tcW w:w="1525" w:type="pct"/>
            <w:vMerge w:val="restart"/>
            <w:vAlign w:val="center"/>
          </w:tcPr>
          <w:p w:rsidR="009A7162" w:rsidRPr="00081188" w:rsidRDefault="009A7162" w:rsidP="00081188">
            <w:pPr>
              <w:spacing w:after="0" w:line="240" w:lineRule="auto"/>
              <w:ind w:left="-57" w:right="-113"/>
              <w:rPr>
                <w:rFonts w:cs="Calibri"/>
                <w:noProof/>
              </w:rPr>
            </w:pPr>
            <w:r w:rsidRPr="00E375DC">
              <w:rPr>
                <w:rFonts w:cs="Calibri"/>
                <w:noProof/>
              </w:rPr>
              <w:t xml:space="preserve">Број </w:t>
            </w:r>
            <w:r>
              <w:rPr>
                <w:rFonts w:cs="Calibri"/>
                <w:noProof/>
              </w:rPr>
              <w:t xml:space="preserve">стамбено збринутих </w:t>
            </w:r>
            <w:r w:rsidR="00081188">
              <w:rPr>
                <w:rFonts w:cs="Calibri"/>
                <w:noProof/>
              </w:rPr>
              <w:t>породица;  Изгр</w:t>
            </w:r>
            <w:r>
              <w:rPr>
                <w:rFonts w:cs="Calibri"/>
                <w:noProof/>
              </w:rPr>
              <w:t xml:space="preserve">ађен објекат социјалног становања </w:t>
            </w:r>
          </w:p>
        </w:tc>
        <w:tc>
          <w:tcPr>
            <w:tcW w:w="719" w:type="pct"/>
            <w:vMerge w:val="restart"/>
            <w:shd w:val="clear" w:color="auto" w:fill="auto"/>
            <w:vAlign w:val="center"/>
          </w:tcPr>
          <w:p w:rsidR="009A7162" w:rsidRPr="001D50D5" w:rsidRDefault="009A7162" w:rsidP="00081188">
            <w:pPr>
              <w:autoSpaceDE w:val="0"/>
              <w:autoSpaceDN w:val="0"/>
              <w:adjustRightInd w:val="0"/>
              <w:spacing w:after="0" w:line="240" w:lineRule="auto"/>
              <w:ind w:left="-57" w:right="-113"/>
              <w:rPr>
                <w:rFonts w:cs="Calibri"/>
                <w:color w:val="000000"/>
              </w:rPr>
            </w:pPr>
            <w:r w:rsidRPr="00E375DC">
              <w:rPr>
                <w:rFonts w:cs="Calibri"/>
                <w:color w:val="000000"/>
              </w:rPr>
              <w:t>Одјељење за стамбено-комуналне послове и послове саобраћаја/</w:t>
            </w:r>
            <w:r>
              <w:rPr>
                <w:rFonts w:cs="Calibri"/>
                <w:color w:val="000000"/>
              </w:rPr>
              <w:t xml:space="preserve"> </w:t>
            </w:r>
            <w:r w:rsidRPr="00E375DC">
              <w:rPr>
                <w:rFonts w:cs="Calibri"/>
                <w:color w:val="000000"/>
              </w:rPr>
              <w:t xml:space="preserve">Одјељење за </w:t>
            </w:r>
            <w:r>
              <w:rPr>
                <w:rFonts w:cs="Calibri"/>
                <w:color w:val="000000"/>
              </w:rPr>
              <w:t xml:space="preserve">просторно уређење </w:t>
            </w:r>
          </w:p>
        </w:tc>
        <w:tc>
          <w:tcPr>
            <w:tcW w:w="134" w:type="pct"/>
            <w:vMerge w:val="restart"/>
            <w:shd w:val="clear" w:color="auto" w:fill="FFFFFF"/>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FFFFFF"/>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Буџет</w:t>
            </w:r>
          </w:p>
        </w:tc>
        <w:tc>
          <w:tcPr>
            <w:tcW w:w="349" w:type="pct"/>
            <w:shd w:val="clear" w:color="auto" w:fill="FFFFFF"/>
            <w:vAlign w:val="center"/>
          </w:tcPr>
          <w:p w:rsidR="009A7162" w:rsidRPr="00E375DC" w:rsidRDefault="00583F30" w:rsidP="00C205FE">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9A7162" w:rsidRPr="00E375DC" w:rsidRDefault="00583F30" w:rsidP="009A7162">
            <w:pPr>
              <w:spacing w:after="0" w:line="240" w:lineRule="auto"/>
              <w:ind w:left="-57" w:right="-57"/>
              <w:jc w:val="right"/>
              <w:rPr>
                <w:rFonts w:eastAsia="Times New Roman" w:cs="Calibri"/>
                <w:color w:val="000000"/>
              </w:rPr>
            </w:pPr>
            <w:r>
              <w:rPr>
                <w:rFonts w:eastAsia="Times New Roman" w:cs="Calibri"/>
                <w:color w:val="000000"/>
              </w:rPr>
              <w:t>100.000</w:t>
            </w:r>
          </w:p>
        </w:tc>
        <w:tc>
          <w:tcPr>
            <w:tcW w:w="350" w:type="pct"/>
            <w:shd w:val="clear" w:color="auto" w:fill="FFFFFF"/>
            <w:vAlign w:val="center"/>
          </w:tcPr>
          <w:p w:rsidR="009A7162" w:rsidRPr="00E375DC" w:rsidRDefault="00583F30" w:rsidP="009A7162">
            <w:pPr>
              <w:spacing w:after="0" w:line="240" w:lineRule="auto"/>
              <w:ind w:left="-57" w:right="-57"/>
              <w:jc w:val="right"/>
              <w:rPr>
                <w:rFonts w:eastAsia="Times New Roman" w:cs="Calibri"/>
                <w:color w:val="000000"/>
              </w:rPr>
            </w:pPr>
            <w:r>
              <w:rPr>
                <w:rFonts w:eastAsia="Times New Roman" w:cs="Calibri"/>
                <w:color w:val="000000"/>
              </w:rPr>
              <w:t>100.000</w:t>
            </w:r>
          </w:p>
        </w:tc>
      </w:tr>
      <w:tr w:rsidR="009A7162" w:rsidRPr="00E375DC" w:rsidTr="00A24C69">
        <w:trPr>
          <w:trHeight w:val="368"/>
          <w:jc w:val="center"/>
        </w:trPr>
        <w:tc>
          <w:tcPr>
            <w:tcW w:w="662" w:type="pct"/>
            <w:vMerge/>
            <w:vAlign w:val="center"/>
          </w:tcPr>
          <w:p w:rsidR="009A7162" w:rsidRPr="00E375DC" w:rsidRDefault="009A7162" w:rsidP="009A716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1525" w:type="pct"/>
            <w:vMerge/>
          </w:tcPr>
          <w:p w:rsidR="009A7162" w:rsidRPr="00E375DC" w:rsidRDefault="009A7162" w:rsidP="009A7162">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9A7162" w:rsidRPr="00E375DC" w:rsidRDefault="009A7162" w:rsidP="009A7162">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FFFFFF"/>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Кредит</w:t>
            </w:r>
          </w:p>
        </w:tc>
        <w:tc>
          <w:tcPr>
            <w:tcW w:w="349"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r>
      <w:tr w:rsidR="009A7162" w:rsidRPr="00E375DC" w:rsidTr="00A24C69">
        <w:trPr>
          <w:trHeight w:val="368"/>
          <w:jc w:val="center"/>
        </w:trPr>
        <w:tc>
          <w:tcPr>
            <w:tcW w:w="662" w:type="pct"/>
            <w:vMerge/>
            <w:vAlign w:val="center"/>
          </w:tcPr>
          <w:p w:rsidR="009A7162" w:rsidRPr="00E375DC" w:rsidRDefault="009A7162" w:rsidP="009A716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1525" w:type="pct"/>
            <w:vMerge/>
          </w:tcPr>
          <w:p w:rsidR="009A7162" w:rsidRPr="00E375DC" w:rsidRDefault="009A7162" w:rsidP="009A7162">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9A7162" w:rsidRPr="00E375DC" w:rsidRDefault="009A7162" w:rsidP="009A7162">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538" w:type="pct"/>
            <w:shd w:val="clear" w:color="auto" w:fill="FFFFFF"/>
            <w:vAlign w:val="center"/>
          </w:tcPr>
          <w:p w:rsidR="009A7162" w:rsidRPr="00E375DC" w:rsidRDefault="009A7162" w:rsidP="009A7162">
            <w:pPr>
              <w:spacing w:after="0" w:line="240" w:lineRule="auto"/>
              <w:ind w:left="-57" w:right="-57"/>
              <w:rPr>
                <w:rFonts w:cs="Calibri"/>
                <w:b/>
                <w:bCs/>
                <w:color w:val="000000"/>
                <w:highlight w:val="yellow"/>
              </w:rPr>
            </w:pPr>
            <w:r>
              <w:rPr>
                <w:rFonts w:cs="Calibri"/>
                <w:b/>
                <w:bCs/>
                <w:color w:val="000000"/>
              </w:rPr>
              <w:t>Донације/</w:t>
            </w:r>
            <w:r w:rsidRPr="00B8736C">
              <w:rPr>
                <w:rFonts w:cs="Calibri"/>
                <w:b/>
                <w:bCs/>
                <w:color w:val="000000"/>
              </w:rPr>
              <w:t>Грант</w:t>
            </w:r>
          </w:p>
        </w:tc>
        <w:tc>
          <w:tcPr>
            <w:tcW w:w="349" w:type="pct"/>
            <w:shd w:val="clear" w:color="auto" w:fill="FFFFFF"/>
            <w:vAlign w:val="center"/>
          </w:tcPr>
          <w:p w:rsidR="009A7162" w:rsidRPr="00336CB6"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r>
      <w:tr w:rsidR="009A7162" w:rsidRPr="00E375DC" w:rsidTr="00A24C69">
        <w:trPr>
          <w:trHeight w:val="368"/>
          <w:jc w:val="center"/>
        </w:trPr>
        <w:tc>
          <w:tcPr>
            <w:tcW w:w="662" w:type="pct"/>
            <w:vMerge/>
            <w:vAlign w:val="center"/>
          </w:tcPr>
          <w:p w:rsidR="009A7162" w:rsidRPr="00E375DC" w:rsidRDefault="009A7162" w:rsidP="009A716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1525" w:type="pct"/>
            <w:vMerge/>
          </w:tcPr>
          <w:p w:rsidR="009A7162" w:rsidRPr="00E375DC" w:rsidRDefault="009A7162" w:rsidP="009A7162">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9A7162" w:rsidRPr="00E375DC" w:rsidRDefault="009A7162" w:rsidP="009A7162">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538" w:type="pct"/>
            <w:shd w:val="clear" w:color="auto" w:fill="FFFFFF"/>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Остало</w:t>
            </w:r>
          </w:p>
        </w:tc>
        <w:tc>
          <w:tcPr>
            <w:tcW w:w="349" w:type="pct"/>
            <w:shd w:val="clear" w:color="auto" w:fill="FFFFFF"/>
            <w:vAlign w:val="center"/>
          </w:tcPr>
          <w:p w:rsidR="009A7162" w:rsidRPr="00336CB6"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200.000</w:t>
            </w:r>
          </w:p>
        </w:tc>
        <w:tc>
          <w:tcPr>
            <w:tcW w:w="350" w:type="pct"/>
            <w:shd w:val="clear" w:color="auto" w:fill="FFFFFF"/>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300.000</w:t>
            </w:r>
          </w:p>
        </w:tc>
      </w:tr>
      <w:tr w:rsidR="009A7162" w:rsidRPr="00E375DC" w:rsidTr="00A24C69">
        <w:trPr>
          <w:trHeight w:val="368"/>
          <w:jc w:val="center"/>
        </w:trPr>
        <w:tc>
          <w:tcPr>
            <w:tcW w:w="662" w:type="pct"/>
            <w:vMerge/>
            <w:vAlign w:val="center"/>
          </w:tcPr>
          <w:p w:rsidR="009A7162" w:rsidRPr="00E375DC" w:rsidRDefault="009A7162" w:rsidP="009A716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9A7162" w:rsidRPr="00E375DC" w:rsidRDefault="009A7162" w:rsidP="009A7162">
            <w:pPr>
              <w:spacing w:after="0" w:line="240" w:lineRule="auto"/>
              <w:ind w:left="-57" w:right="-57"/>
              <w:jc w:val="center"/>
              <w:rPr>
                <w:rFonts w:eastAsia="Times New Roman" w:cs="Calibri"/>
                <w:color w:val="000000"/>
              </w:rPr>
            </w:pPr>
          </w:p>
        </w:tc>
        <w:tc>
          <w:tcPr>
            <w:tcW w:w="1525" w:type="pct"/>
            <w:vMerge/>
          </w:tcPr>
          <w:p w:rsidR="009A7162" w:rsidRPr="00E375DC" w:rsidRDefault="009A7162" w:rsidP="009A7162">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9A7162" w:rsidRPr="00E375DC" w:rsidRDefault="009A7162" w:rsidP="009A7162">
            <w:pPr>
              <w:autoSpaceDE w:val="0"/>
              <w:autoSpaceDN w:val="0"/>
              <w:adjustRightInd w:val="0"/>
              <w:spacing w:after="0" w:line="240" w:lineRule="auto"/>
              <w:ind w:left="-57" w:right="-57"/>
              <w:jc w:val="center"/>
              <w:rPr>
                <w:rFonts w:cs="Calibri"/>
                <w:color w:val="000000"/>
              </w:rPr>
            </w:pPr>
          </w:p>
        </w:tc>
        <w:tc>
          <w:tcPr>
            <w:tcW w:w="134" w:type="pct"/>
            <w:vMerge/>
            <w:shd w:val="clear" w:color="auto" w:fill="F2F2F2"/>
          </w:tcPr>
          <w:p w:rsidR="009A7162" w:rsidRPr="00E375DC" w:rsidRDefault="009A7162" w:rsidP="009A7162">
            <w:pPr>
              <w:spacing w:after="0" w:line="240" w:lineRule="auto"/>
              <w:ind w:left="-57" w:right="-57"/>
              <w:jc w:val="center"/>
              <w:rPr>
                <w:rFonts w:eastAsia="Times New Roman" w:cs="Calibri"/>
                <w:color w:val="000000"/>
              </w:rPr>
            </w:pPr>
          </w:p>
        </w:tc>
        <w:tc>
          <w:tcPr>
            <w:tcW w:w="538" w:type="pct"/>
            <w:shd w:val="clear" w:color="auto" w:fill="F2F2F2"/>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Укупно</w:t>
            </w:r>
          </w:p>
        </w:tc>
        <w:tc>
          <w:tcPr>
            <w:tcW w:w="349" w:type="pct"/>
            <w:shd w:val="clear" w:color="auto" w:fill="F2F2F2"/>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2F2F2"/>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50" w:type="pct"/>
            <w:shd w:val="clear" w:color="auto" w:fill="F2F2F2"/>
            <w:vAlign w:val="center"/>
          </w:tcPr>
          <w:p w:rsidR="009A7162" w:rsidRPr="00E375DC" w:rsidRDefault="00583F30" w:rsidP="009A7162">
            <w:pPr>
              <w:spacing w:after="0" w:line="240" w:lineRule="auto"/>
              <w:ind w:left="-57" w:right="-57"/>
              <w:jc w:val="right"/>
              <w:rPr>
                <w:rFonts w:eastAsia="Times New Roman" w:cs="Calibri"/>
                <w:bCs/>
                <w:color w:val="000000"/>
              </w:rPr>
            </w:pPr>
            <w:r>
              <w:rPr>
                <w:rFonts w:eastAsia="Times New Roman" w:cs="Calibri"/>
                <w:bCs/>
                <w:color w:val="000000"/>
              </w:rPr>
              <w:t>400.000</w:t>
            </w:r>
          </w:p>
        </w:tc>
      </w:tr>
      <w:tr w:rsidR="009A7162" w:rsidRPr="00E375DC" w:rsidTr="00A24C69">
        <w:trPr>
          <w:trHeight w:val="20"/>
          <w:jc w:val="center"/>
        </w:trPr>
        <w:tc>
          <w:tcPr>
            <w:tcW w:w="3398" w:type="pct"/>
            <w:gridSpan w:val="5"/>
            <w:vMerge w:val="restart"/>
            <w:shd w:val="clear" w:color="auto" w:fill="DEEAF6"/>
            <w:vAlign w:val="center"/>
          </w:tcPr>
          <w:p w:rsidR="009A7162" w:rsidRPr="00E375DC" w:rsidRDefault="009A7162" w:rsidP="009A7162">
            <w:pPr>
              <w:spacing w:after="0" w:line="240" w:lineRule="auto"/>
              <w:ind w:left="-57" w:right="-57"/>
              <w:jc w:val="both"/>
              <w:rPr>
                <w:rFonts w:eastAsia="Times New Roman" w:cs="Calibri"/>
                <w:bCs/>
                <w:color w:val="000000"/>
              </w:rPr>
            </w:pPr>
            <w:r w:rsidRPr="00E375DC">
              <w:rPr>
                <w:rFonts w:cs="Calibri"/>
                <w:b/>
                <w:color w:val="000000"/>
              </w:rPr>
              <w:t>Укупно за мјеру:</w:t>
            </w:r>
            <w:r>
              <w:rPr>
                <w:rFonts w:cs="Calibri"/>
                <w:b/>
                <w:color w:val="000000"/>
              </w:rPr>
              <w:t xml:space="preserve"> </w:t>
            </w:r>
            <w:r w:rsidRPr="00B10B57">
              <w:rPr>
                <w:rFonts w:cs="Calibri"/>
                <w:color w:val="000000"/>
              </w:rPr>
              <w:t xml:space="preserve">2.1.2. </w:t>
            </w:r>
            <w:r w:rsidRPr="00B10B57">
              <w:rPr>
                <w:rFonts w:cs="Calibri"/>
                <w:bCs/>
                <w:noProof/>
              </w:rPr>
              <w:t>Обезбјеђивање услова за остваривање права из области социјалне заштите</w:t>
            </w:r>
          </w:p>
        </w:tc>
        <w:tc>
          <w:tcPr>
            <w:tcW w:w="538" w:type="pct"/>
            <w:shd w:val="clear" w:color="auto" w:fill="DEEAF6"/>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Буџет</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color w:val="000000"/>
              </w:rPr>
            </w:pPr>
            <w:r>
              <w:rPr>
                <w:rFonts w:eastAsia="Times New Roman" w:cs="Calibri"/>
                <w:b/>
                <w:color w:val="000000"/>
              </w:rPr>
              <w:t>100.000</w:t>
            </w:r>
          </w:p>
        </w:tc>
        <w:tc>
          <w:tcPr>
            <w:tcW w:w="350" w:type="pct"/>
            <w:shd w:val="clear" w:color="auto" w:fill="DEEAF6"/>
            <w:vAlign w:val="center"/>
          </w:tcPr>
          <w:p w:rsidR="009A7162" w:rsidRPr="00BF59D8" w:rsidRDefault="00C55064" w:rsidP="009A7162">
            <w:pPr>
              <w:spacing w:after="0" w:line="240" w:lineRule="auto"/>
              <w:ind w:left="-57" w:right="-57"/>
              <w:jc w:val="right"/>
              <w:rPr>
                <w:rFonts w:eastAsia="Times New Roman" w:cs="Calibri"/>
                <w:b/>
                <w:color w:val="000000"/>
              </w:rPr>
            </w:pPr>
            <w:r>
              <w:rPr>
                <w:rFonts w:eastAsia="Times New Roman" w:cs="Calibri"/>
                <w:b/>
                <w:color w:val="000000"/>
              </w:rPr>
              <w:t>100.000</w:t>
            </w:r>
          </w:p>
        </w:tc>
      </w:tr>
      <w:tr w:rsidR="009A7162" w:rsidRPr="00E375DC" w:rsidTr="00A24C69">
        <w:trPr>
          <w:trHeight w:val="20"/>
          <w:jc w:val="center"/>
        </w:trPr>
        <w:tc>
          <w:tcPr>
            <w:tcW w:w="3398" w:type="pct"/>
            <w:gridSpan w:val="5"/>
            <w:vMerge/>
            <w:shd w:val="clear" w:color="auto" w:fill="DEEAF6"/>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DEEAF6"/>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Кредит</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A7162" w:rsidRPr="00E375DC" w:rsidTr="00A24C69">
        <w:trPr>
          <w:trHeight w:val="20"/>
          <w:jc w:val="center"/>
        </w:trPr>
        <w:tc>
          <w:tcPr>
            <w:tcW w:w="3398" w:type="pct"/>
            <w:gridSpan w:val="5"/>
            <w:vMerge/>
            <w:shd w:val="clear" w:color="auto" w:fill="DEEAF6"/>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DEEAF6"/>
            <w:vAlign w:val="center"/>
          </w:tcPr>
          <w:p w:rsidR="009A7162" w:rsidRPr="00B8736C" w:rsidRDefault="009A7162" w:rsidP="009A7162">
            <w:pPr>
              <w:spacing w:after="0" w:line="240" w:lineRule="auto"/>
              <w:ind w:left="-57" w:right="-57"/>
              <w:rPr>
                <w:rFonts w:cs="Calibri"/>
                <w:b/>
                <w:bCs/>
                <w:color w:val="000000"/>
              </w:rPr>
            </w:pPr>
            <w:r w:rsidRPr="00E375DC">
              <w:rPr>
                <w:rFonts w:cs="Calibri"/>
                <w:b/>
                <w:bCs/>
                <w:color w:val="000000"/>
              </w:rPr>
              <w:t>Донације</w:t>
            </w:r>
            <w:r>
              <w:rPr>
                <w:rFonts w:cs="Calibri"/>
                <w:b/>
                <w:bCs/>
                <w:color w:val="000000"/>
              </w:rPr>
              <w:t>/Грант</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A7162" w:rsidRPr="00E375DC" w:rsidTr="00A24C69">
        <w:trPr>
          <w:trHeight w:val="20"/>
          <w:jc w:val="center"/>
        </w:trPr>
        <w:tc>
          <w:tcPr>
            <w:tcW w:w="3398" w:type="pct"/>
            <w:gridSpan w:val="5"/>
            <w:vMerge/>
            <w:shd w:val="clear" w:color="auto" w:fill="DEEAF6"/>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DEEAF6"/>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Остало</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200.000</w:t>
            </w:r>
          </w:p>
        </w:tc>
        <w:tc>
          <w:tcPr>
            <w:tcW w:w="350" w:type="pct"/>
            <w:shd w:val="clear" w:color="auto" w:fill="DEEAF6"/>
            <w:vAlign w:val="center"/>
          </w:tcPr>
          <w:p w:rsidR="009A7162" w:rsidRPr="00BF59D8" w:rsidRDefault="00C55064" w:rsidP="00C205FE">
            <w:pPr>
              <w:spacing w:after="0" w:line="240" w:lineRule="auto"/>
              <w:ind w:left="-57" w:right="-57"/>
              <w:jc w:val="right"/>
              <w:rPr>
                <w:rFonts w:eastAsia="Times New Roman" w:cs="Calibri"/>
                <w:b/>
                <w:bCs/>
                <w:color w:val="000000"/>
              </w:rPr>
            </w:pPr>
            <w:r>
              <w:rPr>
                <w:rFonts w:eastAsia="Times New Roman" w:cs="Calibri"/>
                <w:b/>
                <w:bCs/>
                <w:color w:val="000000"/>
              </w:rPr>
              <w:t>300.000</w:t>
            </w:r>
          </w:p>
        </w:tc>
      </w:tr>
      <w:tr w:rsidR="009A7162" w:rsidRPr="00E375DC" w:rsidTr="00A24C69">
        <w:trPr>
          <w:trHeight w:val="20"/>
          <w:jc w:val="center"/>
        </w:trPr>
        <w:tc>
          <w:tcPr>
            <w:tcW w:w="3398" w:type="pct"/>
            <w:gridSpan w:val="5"/>
            <w:vMerge/>
            <w:shd w:val="clear" w:color="auto" w:fill="DEEAF6"/>
            <w:vAlign w:val="center"/>
          </w:tcPr>
          <w:p w:rsidR="009A7162" w:rsidRPr="00E375DC" w:rsidRDefault="009A7162" w:rsidP="009A7162">
            <w:pPr>
              <w:spacing w:after="0" w:line="240" w:lineRule="auto"/>
              <w:ind w:left="-57" w:right="-57"/>
              <w:jc w:val="center"/>
              <w:rPr>
                <w:rFonts w:eastAsia="Times New Roman" w:cs="Calibri"/>
                <w:bCs/>
                <w:color w:val="000000"/>
              </w:rPr>
            </w:pPr>
          </w:p>
        </w:tc>
        <w:tc>
          <w:tcPr>
            <w:tcW w:w="538" w:type="pct"/>
            <w:shd w:val="clear" w:color="auto" w:fill="DEEAF6"/>
            <w:vAlign w:val="center"/>
          </w:tcPr>
          <w:p w:rsidR="009A7162" w:rsidRPr="00E375DC" w:rsidRDefault="009A7162" w:rsidP="009A7162">
            <w:pPr>
              <w:spacing w:after="0" w:line="240" w:lineRule="auto"/>
              <w:ind w:left="-57" w:right="-57"/>
              <w:rPr>
                <w:rFonts w:cs="Calibri"/>
                <w:b/>
                <w:bCs/>
                <w:color w:val="000000"/>
              </w:rPr>
            </w:pPr>
            <w:r w:rsidRPr="00E375DC">
              <w:rPr>
                <w:rFonts w:cs="Calibri"/>
                <w:b/>
                <w:bCs/>
                <w:color w:val="000000"/>
              </w:rPr>
              <w:t>Укупно</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300.000</w:t>
            </w:r>
          </w:p>
        </w:tc>
        <w:tc>
          <w:tcPr>
            <w:tcW w:w="350" w:type="pct"/>
            <w:shd w:val="clear" w:color="auto" w:fill="DEEAF6"/>
            <w:vAlign w:val="center"/>
          </w:tcPr>
          <w:p w:rsidR="009A7162" w:rsidRPr="00BF59D8" w:rsidRDefault="00C55064" w:rsidP="009A7162">
            <w:pPr>
              <w:spacing w:after="0" w:line="240" w:lineRule="auto"/>
              <w:ind w:left="-57" w:right="-57"/>
              <w:jc w:val="right"/>
              <w:rPr>
                <w:rFonts w:eastAsia="Times New Roman" w:cs="Calibri"/>
                <w:b/>
                <w:bCs/>
                <w:color w:val="000000"/>
              </w:rPr>
            </w:pPr>
            <w:r>
              <w:rPr>
                <w:rFonts w:eastAsia="Times New Roman" w:cs="Calibri"/>
                <w:b/>
                <w:bCs/>
                <w:color w:val="000000"/>
              </w:rPr>
              <w:t>400.000</w:t>
            </w:r>
          </w:p>
        </w:tc>
      </w:tr>
    </w:tbl>
    <w:p w:rsidR="009A7162" w:rsidRPr="00D427A9" w:rsidRDefault="009A7162" w:rsidP="00E03E76">
      <w:pPr>
        <w:spacing w:after="0" w:line="240" w:lineRule="auto"/>
        <w:jc w:val="both"/>
        <w:rPr>
          <w:rFonts w:cs="Calibri"/>
          <w:b/>
          <w:color w:val="000000"/>
          <w:sz w:val="20"/>
          <w:szCs w:val="20"/>
        </w:rPr>
      </w:pPr>
    </w:p>
    <w:tbl>
      <w:tblPr>
        <w:tblW w:w="5168" w:type="pct"/>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1"/>
        <w:gridCol w:w="1135"/>
        <w:gridCol w:w="5050"/>
        <w:gridCol w:w="2271"/>
        <w:gridCol w:w="422"/>
        <w:gridCol w:w="1705"/>
        <w:gridCol w:w="1103"/>
        <w:gridCol w:w="1103"/>
        <w:gridCol w:w="1110"/>
      </w:tblGrid>
      <w:tr w:rsidR="00EF111C" w:rsidRPr="00CC400D" w:rsidTr="00C827FE">
        <w:trPr>
          <w:trHeight w:val="20"/>
          <w:jc w:val="center"/>
        </w:trPr>
        <w:tc>
          <w:tcPr>
            <w:tcW w:w="3298" w:type="pct"/>
            <w:gridSpan w:val="4"/>
            <w:shd w:val="clear" w:color="auto" w:fill="DBE5F1"/>
            <w:vAlign w:val="center"/>
          </w:tcPr>
          <w:p w:rsidR="00EF111C" w:rsidRPr="00CC400D" w:rsidRDefault="00EF111C" w:rsidP="00031372">
            <w:pPr>
              <w:spacing w:after="0" w:line="240" w:lineRule="auto"/>
              <w:ind w:left="-57" w:right="-57"/>
              <w:rPr>
                <w:rFonts w:cs="Calibri"/>
                <w:b/>
              </w:rPr>
            </w:pPr>
            <w:r w:rsidRPr="00CC400D">
              <w:rPr>
                <w:rFonts w:cs="Calibri"/>
                <w:b/>
                <w:color w:val="000000"/>
              </w:rPr>
              <w:t xml:space="preserve">Редни број и </w:t>
            </w:r>
            <w:r w:rsidRPr="00CC400D">
              <w:rPr>
                <w:rFonts w:cs="Calibri"/>
                <w:b/>
              </w:rPr>
              <w:t>мјера</w:t>
            </w:r>
            <w:r>
              <w:rPr>
                <w:rFonts w:cs="Calibri"/>
                <w:b/>
              </w:rPr>
              <w:t>:</w:t>
            </w:r>
            <w:r w:rsidR="00031372">
              <w:rPr>
                <w:rFonts w:cs="Calibri"/>
                <w:b/>
              </w:rPr>
              <w:t xml:space="preserve"> </w:t>
            </w:r>
            <w:r>
              <w:rPr>
                <w:rFonts w:cs="Calibri"/>
                <w:color w:val="000000"/>
              </w:rPr>
              <w:t>2.1.3.</w:t>
            </w:r>
            <w:r w:rsidRPr="00CC400D">
              <w:rPr>
                <w:rFonts w:cs="Calibri"/>
                <w:b/>
                <w:bCs/>
                <w:noProof/>
              </w:rPr>
              <w:t xml:space="preserve"> </w:t>
            </w:r>
            <w:r w:rsidRPr="00CC400D">
              <w:rPr>
                <w:rFonts w:cs="Calibri"/>
                <w:bCs/>
                <w:noProof/>
              </w:rPr>
              <w:t>Јачање инфраструктурних капацитета органа управе</w:t>
            </w:r>
          </w:p>
        </w:tc>
        <w:tc>
          <w:tcPr>
            <w:tcW w:w="1702" w:type="pct"/>
            <w:gridSpan w:val="5"/>
            <w:shd w:val="clear" w:color="auto" w:fill="DBE5F1"/>
            <w:vAlign w:val="center"/>
          </w:tcPr>
          <w:p w:rsidR="00EF111C" w:rsidRPr="00031372"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165027" w:rsidRPr="00A413D0">
              <w:rPr>
                <w:rFonts w:eastAsia="Times New Roman" w:cs="Calibri"/>
                <w:color w:val="000000"/>
              </w:rPr>
              <w:t>511100 Издаци за изградњу и прибављање зграда и објеката</w:t>
            </w:r>
          </w:p>
        </w:tc>
      </w:tr>
      <w:tr w:rsidR="00EC4519" w:rsidRPr="00CC400D" w:rsidTr="00C827FE">
        <w:trPr>
          <w:trHeight w:val="20"/>
          <w:jc w:val="center"/>
        </w:trPr>
        <w:tc>
          <w:tcPr>
            <w:tcW w:w="5000" w:type="pct"/>
            <w:gridSpan w:val="9"/>
            <w:shd w:val="clear" w:color="auto" w:fill="DBE5F1"/>
            <w:vAlign w:val="center"/>
          </w:tcPr>
          <w:p w:rsidR="00EC4519" w:rsidRPr="00031372" w:rsidRDefault="00EC4519" w:rsidP="00031372">
            <w:pPr>
              <w:spacing w:after="0" w:line="240" w:lineRule="auto"/>
              <w:ind w:left="-57" w:right="-57"/>
              <w:rPr>
                <w:rFonts w:cs="Calibri"/>
                <w:b/>
                <w:color w:val="000000"/>
              </w:rPr>
            </w:pPr>
            <w:r w:rsidRPr="00CC400D">
              <w:rPr>
                <w:rFonts w:cs="Calibri"/>
                <w:b/>
                <w:color w:val="000000"/>
              </w:rPr>
              <w:t>Стратешки документ, стратешки циљ и приоритет:</w:t>
            </w:r>
            <w:r w:rsidR="000543E5" w:rsidRPr="00CC400D">
              <w:rPr>
                <w:rFonts w:cs="Calibri"/>
                <w:b/>
                <w:color w:val="000000"/>
              </w:rPr>
              <w:t xml:space="preserve"> </w:t>
            </w:r>
            <w:r w:rsidR="000543E5" w:rsidRPr="00CC400D">
              <w:rPr>
                <w:rFonts w:cs="Calibri"/>
                <w:color w:val="000000"/>
              </w:rPr>
              <w:t>Стратегија интегрисаног развоја града Зворник</w:t>
            </w:r>
            <w:r w:rsidR="00CC400D">
              <w:rPr>
                <w:rFonts w:cs="Calibri"/>
                <w:color w:val="000000"/>
              </w:rPr>
              <w:t xml:space="preserve"> 2018-2027</w:t>
            </w:r>
            <w:r w:rsidR="000543E5" w:rsidRPr="00CC400D">
              <w:rPr>
                <w:rFonts w:cs="Calibri"/>
                <w:color w:val="000000"/>
              </w:rPr>
              <w:t>,</w:t>
            </w:r>
            <w:r w:rsidR="00031372">
              <w:rPr>
                <w:rFonts w:cs="Calibri"/>
                <w:b/>
                <w:color w:val="000000"/>
              </w:rPr>
              <w:t xml:space="preserve"> </w:t>
            </w:r>
            <w:r w:rsidR="00CC400D">
              <w:rPr>
                <w:rFonts w:cs="Calibri"/>
                <w:color w:val="000000"/>
              </w:rPr>
              <w:t xml:space="preserve">СЦ </w:t>
            </w:r>
            <w:r w:rsidR="000543E5" w:rsidRPr="00CC400D">
              <w:rPr>
                <w:rFonts w:cs="Calibri"/>
                <w:color w:val="000000"/>
              </w:rPr>
              <w:t>2. Унаприједити квалитет друштвеног живота на подручју града Зворник,</w:t>
            </w:r>
            <w:r w:rsidR="00031372">
              <w:rPr>
                <w:rFonts w:cs="Calibri"/>
                <w:b/>
                <w:color w:val="000000"/>
              </w:rPr>
              <w:t xml:space="preserve"> </w:t>
            </w:r>
            <w:r w:rsidR="00CC400D">
              <w:rPr>
                <w:rFonts w:cs="Calibri"/>
                <w:color w:val="000000"/>
              </w:rPr>
              <w:t xml:space="preserve">П </w:t>
            </w:r>
            <w:r w:rsidR="000543E5" w:rsidRPr="00CC400D">
              <w:rPr>
                <w:rFonts w:cs="Calibri"/>
                <w:color w:val="000000"/>
              </w:rPr>
              <w:t xml:space="preserve">2.1. </w:t>
            </w:r>
            <w:r w:rsidR="000543E5" w:rsidRPr="00CC400D">
              <w:rPr>
                <w:rFonts w:cs="Calibri"/>
                <w:b/>
                <w:noProof/>
              </w:rPr>
              <w:t xml:space="preserve"> </w:t>
            </w:r>
            <w:r w:rsidR="000543E5" w:rsidRPr="00CC400D">
              <w:rPr>
                <w:rFonts w:cs="Calibri"/>
                <w:noProof/>
              </w:rPr>
              <w:t>Унаприједити доступност и квалитет услуга из области управе, социјалне и здравствене заштите</w:t>
            </w:r>
          </w:p>
        </w:tc>
      </w:tr>
      <w:tr w:rsidR="00EC4519" w:rsidRPr="00CC400D" w:rsidTr="00C827FE">
        <w:trPr>
          <w:trHeight w:val="20"/>
          <w:jc w:val="center"/>
        </w:trPr>
        <w:tc>
          <w:tcPr>
            <w:tcW w:w="654" w:type="pct"/>
            <w:vMerge w:val="restart"/>
            <w:shd w:val="clear" w:color="auto" w:fill="D0CECE"/>
            <w:vAlign w:val="center"/>
          </w:tcPr>
          <w:p w:rsidR="00EC4519" w:rsidRPr="00CC400D" w:rsidRDefault="00EC4519" w:rsidP="00A634AE">
            <w:pPr>
              <w:spacing w:after="0" w:line="240" w:lineRule="auto"/>
              <w:ind w:left="-57" w:right="-57"/>
              <w:jc w:val="center"/>
              <w:rPr>
                <w:rFonts w:eastAsia="Times New Roman" w:cs="Calibri"/>
                <w:b/>
                <w:highlight w:val="yellow"/>
                <w:lang w:val="bs-Cyrl-BA"/>
              </w:rPr>
            </w:pPr>
            <w:r w:rsidRPr="00CC400D">
              <w:rPr>
                <w:rFonts w:cs="Calibri"/>
                <w:b/>
              </w:rPr>
              <w:t>Кључни стратешки пројекат/пројекат/</w:t>
            </w:r>
            <w:r w:rsidR="003F00C5">
              <w:rPr>
                <w:rFonts w:cs="Calibri"/>
                <w:b/>
              </w:rPr>
              <w:t xml:space="preserve"> </w:t>
            </w:r>
            <w:r w:rsidRPr="00CC400D">
              <w:rPr>
                <w:rFonts w:cs="Calibri"/>
                <w:b/>
              </w:rPr>
              <w:t xml:space="preserve">активност </w:t>
            </w:r>
          </w:p>
        </w:tc>
        <w:tc>
          <w:tcPr>
            <w:tcW w:w="355" w:type="pct"/>
            <w:vMerge w:val="restart"/>
            <w:shd w:val="clear" w:color="auto" w:fill="D0CECE"/>
            <w:vAlign w:val="center"/>
          </w:tcPr>
          <w:p w:rsidR="00EC4519" w:rsidRPr="003F00C5" w:rsidRDefault="00EC4519" w:rsidP="003F00C5">
            <w:pPr>
              <w:spacing w:after="0" w:line="240" w:lineRule="auto"/>
              <w:ind w:left="-57" w:right="-57"/>
              <w:jc w:val="center"/>
              <w:rPr>
                <w:rFonts w:cs="Calibri"/>
                <w:b/>
              </w:rPr>
            </w:pPr>
            <w:r w:rsidRPr="00CC400D">
              <w:rPr>
                <w:rFonts w:cs="Calibri"/>
                <w:b/>
              </w:rPr>
              <w:t xml:space="preserve">Рок извршења </w:t>
            </w:r>
          </w:p>
        </w:tc>
        <w:tc>
          <w:tcPr>
            <w:tcW w:w="1579" w:type="pct"/>
            <w:vMerge w:val="restart"/>
            <w:shd w:val="clear" w:color="auto" w:fill="D0CECE"/>
            <w:vAlign w:val="center"/>
          </w:tcPr>
          <w:p w:rsidR="00EC4519" w:rsidRPr="00CC400D" w:rsidRDefault="00EC4519" w:rsidP="00A634AE">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CC400D">
              <w:rPr>
                <w:rFonts w:cs="Calibri"/>
                <w:b/>
              </w:rPr>
              <w:t xml:space="preserve"> кључног стратешког</w:t>
            </w:r>
            <w:r w:rsidR="006636F9">
              <w:rPr>
                <w:rFonts w:cs="Calibri"/>
                <w:b/>
              </w:rPr>
              <w:t xml:space="preserve"> </w:t>
            </w:r>
            <w:r w:rsidRPr="00CC400D">
              <w:rPr>
                <w:rFonts w:cs="Calibri"/>
                <w:b/>
              </w:rPr>
              <w:t xml:space="preserve">пројекта /пројекта/ активности </w:t>
            </w:r>
          </w:p>
        </w:tc>
        <w:tc>
          <w:tcPr>
            <w:tcW w:w="710" w:type="pct"/>
            <w:vMerge w:val="restart"/>
            <w:shd w:val="clear" w:color="auto" w:fill="D0CECE"/>
            <w:vAlign w:val="center"/>
          </w:tcPr>
          <w:p w:rsidR="00EC4519" w:rsidRPr="00A634AE" w:rsidRDefault="00EC4519" w:rsidP="00A634AE">
            <w:pPr>
              <w:spacing w:after="0" w:line="240" w:lineRule="auto"/>
              <w:ind w:left="-57" w:right="-57"/>
              <w:jc w:val="center"/>
              <w:rPr>
                <w:rFonts w:eastAsia="Times New Roman" w:cs="Calibri"/>
                <w:i/>
              </w:rPr>
            </w:pPr>
            <w:r w:rsidRPr="00CC400D">
              <w:rPr>
                <w:rFonts w:cs="Calibri"/>
                <w:b/>
              </w:rPr>
              <w:t>Носилац</w:t>
            </w:r>
          </w:p>
        </w:tc>
        <w:tc>
          <w:tcPr>
            <w:tcW w:w="132" w:type="pct"/>
            <w:vMerge w:val="restart"/>
            <w:shd w:val="clear" w:color="auto" w:fill="D0CECE"/>
            <w:vAlign w:val="center"/>
          </w:tcPr>
          <w:p w:rsidR="00EC4519" w:rsidRPr="00CC400D" w:rsidRDefault="00EC4519" w:rsidP="00350D74">
            <w:pPr>
              <w:spacing w:after="0" w:line="240" w:lineRule="auto"/>
              <w:ind w:left="-113" w:right="-113"/>
              <w:jc w:val="center"/>
              <w:rPr>
                <w:rFonts w:eastAsia="Times New Roman" w:cs="Calibri"/>
              </w:rPr>
            </w:pPr>
            <w:r w:rsidRPr="00CC400D">
              <w:rPr>
                <w:rFonts w:cs="Calibri"/>
                <w:b/>
              </w:rPr>
              <w:t>ПЈИ</w:t>
            </w:r>
          </w:p>
        </w:tc>
        <w:tc>
          <w:tcPr>
            <w:tcW w:w="1570" w:type="pct"/>
            <w:gridSpan w:val="4"/>
            <w:shd w:val="clear" w:color="auto" w:fill="D0CECE"/>
            <w:vAlign w:val="center"/>
          </w:tcPr>
          <w:p w:rsidR="00EC4519" w:rsidRPr="00CC400D" w:rsidRDefault="00EC4519" w:rsidP="00A634AE">
            <w:pPr>
              <w:spacing w:after="0" w:line="240" w:lineRule="auto"/>
              <w:ind w:left="-57" w:right="-57"/>
              <w:jc w:val="center"/>
              <w:rPr>
                <w:rFonts w:eastAsia="Times New Roman" w:cs="Calibri"/>
                <w:b/>
                <w:bCs/>
                <w:color w:val="000000"/>
              </w:rPr>
            </w:pPr>
            <w:r w:rsidRPr="00CC400D">
              <w:rPr>
                <w:rFonts w:cs="Calibri"/>
                <w:b/>
                <w:bCs/>
                <w:color w:val="000000"/>
              </w:rPr>
              <w:t xml:space="preserve">Извори и износи планираних финансијских </w:t>
            </w:r>
          </w:p>
          <w:p w:rsidR="00EC4519" w:rsidRPr="00CC400D" w:rsidRDefault="00EC4519" w:rsidP="00A634AE">
            <w:pPr>
              <w:spacing w:after="0" w:line="240" w:lineRule="auto"/>
              <w:ind w:left="-57" w:right="-57"/>
              <w:jc w:val="center"/>
              <w:rPr>
                <w:rFonts w:eastAsia="Times New Roman" w:cs="Calibri"/>
                <w:color w:val="000000"/>
              </w:rPr>
            </w:pPr>
            <w:r w:rsidRPr="00CC400D">
              <w:rPr>
                <w:rFonts w:cs="Calibri"/>
                <w:b/>
                <w:bCs/>
                <w:color w:val="000000"/>
              </w:rPr>
              <w:t>средстава у КМ</w:t>
            </w:r>
          </w:p>
        </w:tc>
      </w:tr>
      <w:tr w:rsidR="00350D74" w:rsidRPr="00CC400D" w:rsidTr="00C827FE">
        <w:trPr>
          <w:trHeight w:val="20"/>
          <w:jc w:val="center"/>
        </w:trPr>
        <w:tc>
          <w:tcPr>
            <w:tcW w:w="654" w:type="pct"/>
            <w:vMerge/>
            <w:shd w:val="clear" w:color="auto" w:fill="D0CECE"/>
            <w:vAlign w:val="center"/>
          </w:tcPr>
          <w:p w:rsidR="00EC4519" w:rsidRPr="00CC400D" w:rsidRDefault="00EC4519" w:rsidP="00A634AE">
            <w:pPr>
              <w:spacing w:after="0" w:line="240" w:lineRule="auto"/>
              <w:ind w:left="-57" w:right="-57"/>
              <w:jc w:val="center"/>
              <w:rPr>
                <w:rFonts w:eastAsia="Times New Roman" w:cs="Calibri"/>
                <w:color w:val="000000"/>
              </w:rPr>
            </w:pPr>
          </w:p>
        </w:tc>
        <w:tc>
          <w:tcPr>
            <w:tcW w:w="355" w:type="pct"/>
            <w:vMerge/>
            <w:shd w:val="clear" w:color="auto" w:fill="D0CECE"/>
            <w:vAlign w:val="center"/>
          </w:tcPr>
          <w:p w:rsidR="00EC4519" w:rsidRPr="00CC400D" w:rsidRDefault="00EC4519" w:rsidP="00A634AE">
            <w:pPr>
              <w:spacing w:after="0" w:line="240" w:lineRule="auto"/>
              <w:ind w:left="-57" w:right="-57"/>
              <w:jc w:val="center"/>
              <w:rPr>
                <w:rFonts w:eastAsia="Times New Roman" w:cs="Calibri"/>
                <w:color w:val="000000"/>
              </w:rPr>
            </w:pPr>
          </w:p>
        </w:tc>
        <w:tc>
          <w:tcPr>
            <w:tcW w:w="1579" w:type="pct"/>
            <w:vMerge/>
            <w:shd w:val="clear" w:color="auto" w:fill="D0CECE"/>
            <w:vAlign w:val="center"/>
          </w:tcPr>
          <w:p w:rsidR="00EC4519" w:rsidRPr="00CC400D" w:rsidRDefault="00EC4519" w:rsidP="00A634AE">
            <w:pPr>
              <w:spacing w:after="0" w:line="240" w:lineRule="auto"/>
              <w:ind w:left="-57" w:right="-57"/>
              <w:jc w:val="center"/>
              <w:rPr>
                <w:rFonts w:eastAsia="Times New Roman" w:cs="Calibri"/>
                <w:b/>
                <w:color w:val="000000"/>
              </w:rPr>
            </w:pPr>
          </w:p>
        </w:tc>
        <w:tc>
          <w:tcPr>
            <w:tcW w:w="710" w:type="pct"/>
            <w:vMerge/>
            <w:shd w:val="clear" w:color="auto" w:fill="D0CECE"/>
            <w:vAlign w:val="center"/>
          </w:tcPr>
          <w:p w:rsidR="00EC4519" w:rsidRPr="00CC400D" w:rsidRDefault="00EC4519" w:rsidP="00A634AE">
            <w:pPr>
              <w:spacing w:after="0" w:line="240" w:lineRule="auto"/>
              <w:ind w:left="-57" w:right="-57"/>
              <w:jc w:val="center"/>
              <w:rPr>
                <w:rFonts w:eastAsia="Times New Roman" w:cs="Calibri"/>
                <w:b/>
                <w:color w:val="000000"/>
              </w:rPr>
            </w:pPr>
          </w:p>
        </w:tc>
        <w:tc>
          <w:tcPr>
            <w:tcW w:w="132" w:type="pct"/>
            <w:vMerge/>
            <w:shd w:val="clear" w:color="auto" w:fill="D0CECE"/>
            <w:vAlign w:val="center"/>
          </w:tcPr>
          <w:p w:rsidR="00EC4519" w:rsidRPr="00CC400D" w:rsidRDefault="00EC4519" w:rsidP="00A634AE">
            <w:pPr>
              <w:spacing w:after="0" w:line="240" w:lineRule="auto"/>
              <w:ind w:left="-57" w:right="-57"/>
              <w:jc w:val="center"/>
              <w:rPr>
                <w:rFonts w:eastAsia="Times New Roman" w:cs="Calibri"/>
                <w:bCs/>
                <w:color w:val="000000"/>
              </w:rPr>
            </w:pPr>
          </w:p>
        </w:tc>
        <w:tc>
          <w:tcPr>
            <w:tcW w:w="533" w:type="pct"/>
            <w:shd w:val="clear" w:color="auto" w:fill="D0CECE"/>
            <w:vAlign w:val="center"/>
          </w:tcPr>
          <w:p w:rsidR="00EC4519" w:rsidRPr="00CC400D" w:rsidRDefault="00EC4519" w:rsidP="00A634AE">
            <w:pPr>
              <w:spacing w:after="0" w:line="240" w:lineRule="auto"/>
              <w:ind w:left="-57" w:right="-57"/>
              <w:jc w:val="center"/>
              <w:rPr>
                <w:rFonts w:eastAsia="Times New Roman" w:cs="Calibri"/>
                <w:bCs/>
                <w:color w:val="000000"/>
              </w:rPr>
            </w:pPr>
            <w:r w:rsidRPr="00CC400D">
              <w:rPr>
                <w:rFonts w:cs="Calibri"/>
                <w:bCs/>
                <w:color w:val="000000"/>
              </w:rPr>
              <w:t>Извори</w:t>
            </w:r>
          </w:p>
        </w:tc>
        <w:tc>
          <w:tcPr>
            <w:tcW w:w="345" w:type="pct"/>
            <w:shd w:val="clear" w:color="auto" w:fill="D0CECE"/>
            <w:vAlign w:val="center"/>
          </w:tcPr>
          <w:p w:rsidR="00EC4519" w:rsidRPr="003B387B" w:rsidRDefault="006E3608" w:rsidP="00A634AE">
            <w:pPr>
              <w:spacing w:after="0" w:line="240" w:lineRule="auto"/>
              <w:ind w:left="-57" w:right="-57"/>
              <w:jc w:val="center"/>
              <w:rPr>
                <w:rFonts w:eastAsia="Times New Roman" w:cs="Calibri"/>
                <w:bCs/>
                <w:color w:val="000000"/>
              </w:rPr>
            </w:pPr>
            <w:r w:rsidRPr="00CC400D">
              <w:rPr>
                <w:rFonts w:cs="Calibri"/>
                <w:bCs/>
                <w:color w:val="000000"/>
              </w:rPr>
              <w:t>202</w:t>
            </w:r>
            <w:r w:rsidR="0002117C">
              <w:rPr>
                <w:rFonts w:cs="Calibri"/>
                <w:bCs/>
                <w:color w:val="000000"/>
              </w:rPr>
              <w:t>6</w:t>
            </w:r>
            <w:r w:rsidR="00C205FE">
              <w:rPr>
                <w:rFonts w:cs="Calibri"/>
                <w:bCs/>
                <w:color w:val="000000"/>
              </w:rPr>
              <w:t>.</w:t>
            </w:r>
          </w:p>
        </w:tc>
        <w:tc>
          <w:tcPr>
            <w:tcW w:w="345" w:type="pct"/>
            <w:shd w:val="clear" w:color="auto" w:fill="D0CECE"/>
            <w:vAlign w:val="center"/>
          </w:tcPr>
          <w:p w:rsidR="00EC4519" w:rsidRPr="003B387B" w:rsidRDefault="006E3608" w:rsidP="00A634AE">
            <w:pPr>
              <w:spacing w:after="0" w:line="240" w:lineRule="auto"/>
              <w:ind w:left="-57" w:right="-57"/>
              <w:jc w:val="center"/>
              <w:rPr>
                <w:rFonts w:eastAsia="Times New Roman" w:cs="Calibri"/>
                <w:color w:val="000000"/>
              </w:rPr>
            </w:pPr>
            <w:r w:rsidRPr="00CC400D">
              <w:rPr>
                <w:rFonts w:cs="Calibri"/>
                <w:bCs/>
                <w:color w:val="000000"/>
              </w:rPr>
              <w:t>202</w:t>
            </w:r>
            <w:r w:rsidR="0002117C">
              <w:rPr>
                <w:rFonts w:cs="Calibri"/>
                <w:bCs/>
                <w:color w:val="000000"/>
              </w:rPr>
              <w:t>7</w:t>
            </w:r>
            <w:r w:rsidR="00C205FE">
              <w:rPr>
                <w:rFonts w:cs="Calibri"/>
                <w:bCs/>
                <w:color w:val="000000"/>
              </w:rPr>
              <w:t>.</w:t>
            </w:r>
          </w:p>
        </w:tc>
        <w:tc>
          <w:tcPr>
            <w:tcW w:w="347" w:type="pct"/>
            <w:shd w:val="clear" w:color="auto" w:fill="D0CECE"/>
            <w:vAlign w:val="center"/>
          </w:tcPr>
          <w:p w:rsidR="00EC4519" w:rsidRPr="003B387B" w:rsidRDefault="006E3608" w:rsidP="00A634AE">
            <w:pPr>
              <w:spacing w:after="0" w:line="240" w:lineRule="auto"/>
              <w:ind w:left="-57" w:right="-57"/>
              <w:jc w:val="center"/>
              <w:rPr>
                <w:rFonts w:eastAsia="Times New Roman" w:cs="Calibri"/>
                <w:color w:val="000000"/>
              </w:rPr>
            </w:pPr>
            <w:r w:rsidRPr="00CC400D">
              <w:rPr>
                <w:rFonts w:cs="Calibri"/>
                <w:bCs/>
                <w:color w:val="000000"/>
              </w:rPr>
              <w:t>202</w:t>
            </w:r>
            <w:r w:rsidR="0002117C">
              <w:rPr>
                <w:rFonts w:cs="Calibri"/>
                <w:bCs/>
                <w:color w:val="000000"/>
              </w:rPr>
              <w:t>8</w:t>
            </w:r>
            <w:r w:rsidR="00C205FE">
              <w:rPr>
                <w:rFonts w:cs="Calibri"/>
                <w:bCs/>
                <w:color w:val="000000"/>
              </w:rPr>
              <w:t>.</w:t>
            </w:r>
          </w:p>
        </w:tc>
      </w:tr>
      <w:tr w:rsidR="003B387B" w:rsidRPr="00CC400D" w:rsidTr="00C827FE">
        <w:trPr>
          <w:trHeight w:val="314"/>
          <w:jc w:val="center"/>
        </w:trPr>
        <w:tc>
          <w:tcPr>
            <w:tcW w:w="654" w:type="pct"/>
            <w:vMerge w:val="restart"/>
            <w:vAlign w:val="center"/>
          </w:tcPr>
          <w:p w:rsidR="003B387B" w:rsidRPr="00CC400D" w:rsidRDefault="00D81950" w:rsidP="00D81950">
            <w:pPr>
              <w:spacing w:after="0" w:line="240" w:lineRule="auto"/>
              <w:ind w:left="-57" w:right="-113"/>
              <w:rPr>
                <w:rFonts w:eastAsia="Times New Roman" w:cs="Calibri"/>
                <w:color w:val="000000"/>
                <w:lang w:val="bs-Cyrl-BA"/>
              </w:rPr>
            </w:pPr>
            <w:r>
              <w:rPr>
                <w:rFonts w:eastAsia="Times New Roman" w:cs="Calibri"/>
                <w:color w:val="000000"/>
                <w:lang w:val="bs-Cyrl-BA"/>
              </w:rPr>
              <w:t xml:space="preserve">2.1.3.1. </w:t>
            </w:r>
            <w:r w:rsidR="003B387B" w:rsidRPr="00CC400D">
              <w:rPr>
                <w:rFonts w:eastAsia="Times New Roman" w:cs="Calibri"/>
                <w:color w:val="000000"/>
                <w:lang w:val="bs-Cyrl-BA"/>
              </w:rPr>
              <w:t>Изградња објеката за потребе Окружног и Привредног суда, Тужилаштва и Правобранилаштва</w:t>
            </w:r>
          </w:p>
        </w:tc>
        <w:tc>
          <w:tcPr>
            <w:tcW w:w="355" w:type="pct"/>
            <w:vMerge w:val="restart"/>
            <w:tcBorders>
              <w:right w:val="single" w:sz="4" w:space="0" w:color="auto"/>
            </w:tcBorders>
            <w:shd w:val="clear" w:color="auto" w:fill="FFFFFF"/>
            <w:vAlign w:val="center"/>
          </w:tcPr>
          <w:p w:rsidR="003B387B" w:rsidRPr="00001D63" w:rsidRDefault="003B387B" w:rsidP="00B10B57">
            <w:pPr>
              <w:spacing w:after="0" w:line="240" w:lineRule="auto"/>
              <w:ind w:left="-57" w:right="-113"/>
              <w:rPr>
                <w:rFonts w:eastAsia="Times New Roman" w:cs="Calibri"/>
                <w:color w:val="000000"/>
              </w:rPr>
            </w:pPr>
            <w:r w:rsidRPr="00CC400D">
              <w:rPr>
                <w:rFonts w:eastAsia="Times New Roman" w:cs="Calibri"/>
                <w:color w:val="000000"/>
              </w:rPr>
              <w:t>2018</w:t>
            </w:r>
            <w:r w:rsidRPr="00EB4281">
              <w:rPr>
                <w:rFonts w:eastAsia="Times New Roman" w:cs="Calibri"/>
              </w:rPr>
              <w:t>-202</w:t>
            </w:r>
            <w:r w:rsidR="00001D63">
              <w:rPr>
                <w:rFonts w:eastAsia="Times New Roman" w:cs="Calibri"/>
              </w:rPr>
              <w:t>8</w:t>
            </w:r>
          </w:p>
        </w:tc>
        <w:tc>
          <w:tcPr>
            <w:tcW w:w="1579" w:type="pct"/>
            <w:vMerge w:val="restart"/>
            <w:vAlign w:val="center"/>
          </w:tcPr>
          <w:p w:rsidR="003B387B" w:rsidRPr="00EB4281" w:rsidRDefault="003B387B" w:rsidP="00B10B57">
            <w:pPr>
              <w:spacing w:after="0" w:line="240" w:lineRule="auto"/>
              <w:ind w:left="-57" w:right="-113"/>
              <w:rPr>
                <w:rFonts w:cs="Calibri"/>
                <w:noProof/>
              </w:rPr>
            </w:pPr>
            <w:r w:rsidRPr="00CC400D">
              <w:rPr>
                <w:rFonts w:cs="Calibri"/>
                <w:noProof/>
              </w:rPr>
              <w:t>Повећање броја организационих јединица реп</w:t>
            </w:r>
            <w:r>
              <w:rPr>
                <w:rFonts w:cs="Calibri"/>
                <w:noProof/>
              </w:rPr>
              <w:t xml:space="preserve">убличких институција у Зворнику; </w:t>
            </w:r>
            <w:r w:rsidRPr="00CC400D">
              <w:rPr>
                <w:rFonts w:cs="Calibri"/>
                <w:noProof/>
              </w:rPr>
              <w:t>Повећање броја запослених у правосуђу на подручју Зворника</w:t>
            </w:r>
            <w:r w:rsidR="00B26EA5">
              <w:rPr>
                <w:rFonts w:cs="Calibri"/>
                <w:noProof/>
              </w:rPr>
              <w:t>; Изграђено и опремљено 1.400 м</w:t>
            </w:r>
            <w:r>
              <w:rPr>
                <w:rFonts w:cs="Calibri"/>
                <w:noProof/>
                <w:vertAlign w:val="superscript"/>
              </w:rPr>
              <w:t>2</w:t>
            </w:r>
            <w:r>
              <w:rPr>
                <w:rFonts w:cs="Calibri"/>
                <w:noProof/>
              </w:rPr>
              <w:t xml:space="preserve"> простора за потребе </w:t>
            </w:r>
            <w:r w:rsidRPr="00CC400D">
              <w:rPr>
                <w:rFonts w:eastAsia="Times New Roman" w:cs="Calibri"/>
                <w:color w:val="000000"/>
                <w:lang w:val="bs-Cyrl-BA"/>
              </w:rPr>
              <w:t>Окружног и Привредног суда, Тужилаштва и Правобранилаштва</w:t>
            </w:r>
            <w:r>
              <w:rPr>
                <w:rFonts w:eastAsia="Times New Roman" w:cs="Calibri"/>
                <w:color w:val="000000"/>
                <w:lang w:val="bs-Cyrl-BA"/>
              </w:rPr>
              <w:t>.</w:t>
            </w:r>
          </w:p>
        </w:tc>
        <w:tc>
          <w:tcPr>
            <w:tcW w:w="710" w:type="pct"/>
            <w:vMerge w:val="restart"/>
            <w:shd w:val="clear" w:color="auto" w:fill="auto"/>
            <w:vAlign w:val="center"/>
          </w:tcPr>
          <w:p w:rsidR="003B387B" w:rsidRPr="00CC400D" w:rsidRDefault="003B387B" w:rsidP="00B10B57">
            <w:pPr>
              <w:autoSpaceDE w:val="0"/>
              <w:autoSpaceDN w:val="0"/>
              <w:adjustRightInd w:val="0"/>
              <w:spacing w:after="0" w:line="240" w:lineRule="auto"/>
              <w:ind w:left="-57" w:right="-113"/>
              <w:rPr>
                <w:rFonts w:eastAsia="Times New Roman" w:cs="Calibri"/>
                <w:color w:val="000000"/>
              </w:rPr>
            </w:pPr>
            <w:r w:rsidRPr="00CC400D">
              <w:rPr>
                <w:rFonts w:eastAsia="Times New Roman" w:cs="Calibri"/>
                <w:color w:val="000000"/>
              </w:rPr>
              <w:t>Одјељење за стамбено – комуналне послове и послове саобраћаја</w:t>
            </w:r>
            <w:r>
              <w:rPr>
                <w:rFonts w:eastAsia="Times New Roman" w:cs="Calibri"/>
                <w:color w:val="000000"/>
              </w:rPr>
              <w:t>/ Одјељење за просторно уређење</w:t>
            </w:r>
          </w:p>
        </w:tc>
        <w:tc>
          <w:tcPr>
            <w:tcW w:w="132" w:type="pct"/>
            <w:vMerge w:val="restart"/>
            <w:shd w:val="clear" w:color="auto" w:fill="FFFFFF"/>
            <w:vAlign w:val="center"/>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highlight w:val="yellow"/>
              </w:rPr>
            </w:pPr>
            <w:r w:rsidRPr="00CC400D">
              <w:rPr>
                <w:rFonts w:cs="Calibri"/>
                <w:b/>
                <w:bCs/>
                <w:color w:val="000000"/>
              </w:rPr>
              <w:t>Буџет</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3B387B" w:rsidRPr="003B387B" w:rsidRDefault="00583F30" w:rsidP="00FB4F96">
            <w:pPr>
              <w:spacing w:after="0" w:line="240" w:lineRule="auto"/>
              <w:ind w:left="-113" w:right="-57"/>
              <w:jc w:val="right"/>
              <w:rPr>
                <w:rFonts w:eastAsia="Times New Roman" w:cs="Calibri"/>
                <w:bCs/>
                <w:color w:val="000000"/>
              </w:rPr>
            </w:pPr>
            <w:r>
              <w:rPr>
                <w:rFonts w:eastAsia="Times New Roman" w:cs="Calibri"/>
                <w:bCs/>
                <w:color w:val="000000"/>
              </w:rPr>
              <w:t>0</w:t>
            </w:r>
          </w:p>
        </w:tc>
      </w:tr>
      <w:tr w:rsidR="003B387B" w:rsidRPr="00CC400D" w:rsidTr="00C827FE">
        <w:trPr>
          <w:trHeight w:val="314"/>
          <w:jc w:val="center"/>
        </w:trPr>
        <w:tc>
          <w:tcPr>
            <w:tcW w:w="654" w:type="pct"/>
            <w:vMerge/>
            <w:vAlign w:val="center"/>
          </w:tcPr>
          <w:p w:rsidR="003B387B" w:rsidRPr="00CC400D" w:rsidRDefault="003B387B" w:rsidP="0049343A">
            <w:pPr>
              <w:numPr>
                <w:ilvl w:val="0"/>
                <w:numId w:val="17"/>
              </w:numPr>
              <w:spacing w:after="0" w:line="240" w:lineRule="auto"/>
              <w:ind w:left="-57" w:right="-113" w:firstLine="0"/>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vAlign w:val="center"/>
          </w:tcPr>
          <w:p w:rsidR="003B387B" w:rsidRPr="00CC400D" w:rsidRDefault="003B387B" w:rsidP="0049343A">
            <w:pPr>
              <w:spacing w:after="0" w:line="240" w:lineRule="auto"/>
              <w:ind w:left="-57" w:right="-113"/>
              <w:jc w:val="center"/>
              <w:rPr>
                <w:rFonts w:eastAsia="Times New Roman" w:cs="Calibri"/>
                <w:i/>
                <w:color w:val="000000"/>
              </w:rPr>
            </w:pPr>
          </w:p>
        </w:tc>
        <w:tc>
          <w:tcPr>
            <w:tcW w:w="710" w:type="pct"/>
            <w:vMerge/>
            <w:shd w:val="clear" w:color="auto" w:fill="auto"/>
          </w:tcPr>
          <w:p w:rsidR="003B387B" w:rsidRPr="00CC400D" w:rsidRDefault="003B387B" w:rsidP="0049343A">
            <w:pPr>
              <w:spacing w:after="0" w:line="240" w:lineRule="auto"/>
              <w:ind w:left="-57" w:right="-113"/>
              <w:jc w:val="center"/>
              <w:rPr>
                <w:rFonts w:eastAsia="Times New Roman" w:cs="Calibri"/>
                <w:i/>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Кредит</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3B387B" w:rsidRPr="003B387B" w:rsidRDefault="00583F30" w:rsidP="00FB4F96">
            <w:pPr>
              <w:spacing w:after="0" w:line="240" w:lineRule="auto"/>
              <w:ind w:left="-113" w:right="-57"/>
              <w:jc w:val="right"/>
              <w:rPr>
                <w:rFonts w:eastAsia="Times New Roman" w:cs="Calibri"/>
                <w:bCs/>
                <w:color w:val="000000"/>
              </w:rPr>
            </w:pPr>
            <w:r>
              <w:rPr>
                <w:rFonts w:eastAsia="Times New Roman" w:cs="Calibri"/>
                <w:bCs/>
                <w:color w:val="000000"/>
              </w:rPr>
              <w:t>0</w:t>
            </w:r>
          </w:p>
        </w:tc>
      </w:tr>
      <w:tr w:rsidR="003B387B" w:rsidRPr="00CC400D" w:rsidTr="00C827FE">
        <w:trPr>
          <w:trHeight w:val="314"/>
          <w:jc w:val="center"/>
        </w:trPr>
        <w:tc>
          <w:tcPr>
            <w:tcW w:w="654" w:type="pct"/>
            <w:vMerge/>
            <w:vAlign w:val="center"/>
          </w:tcPr>
          <w:p w:rsidR="003B387B" w:rsidRPr="00CC400D" w:rsidRDefault="003B387B" w:rsidP="0049343A">
            <w:pPr>
              <w:numPr>
                <w:ilvl w:val="0"/>
                <w:numId w:val="17"/>
              </w:numPr>
              <w:spacing w:after="0" w:line="240" w:lineRule="auto"/>
              <w:ind w:left="-57" w:right="-113" w:firstLine="0"/>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tcPr>
          <w:p w:rsidR="003B387B" w:rsidRPr="00CC400D" w:rsidRDefault="003B387B" w:rsidP="0049343A">
            <w:pPr>
              <w:spacing w:after="0" w:line="240" w:lineRule="auto"/>
              <w:ind w:left="-57" w:right="-113"/>
              <w:jc w:val="center"/>
              <w:rPr>
                <w:rFonts w:eastAsia="Times New Roman" w:cs="Calibri"/>
                <w:b/>
                <w:color w:val="000000"/>
              </w:rPr>
            </w:pPr>
          </w:p>
        </w:tc>
        <w:tc>
          <w:tcPr>
            <w:tcW w:w="710" w:type="pct"/>
            <w:vMerge/>
            <w:shd w:val="clear" w:color="auto" w:fill="auto"/>
          </w:tcPr>
          <w:p w:rsidR="003B387B" w:rsidRPr="00CC400D" w:rsidRDefault="003B387B" w:rsidP="0049343A">
            <w:pPr>
              <w:spacing w:after="0" w:line="240" w:lineRule="auto"/>
              <w:ind w:left="-57" w:right="-113"/>
              <w:jc w:val="center"/>
              <w:rPr>
                <w:rFonts w:eastAsia="Times New Roman" w:cs="Calibri"/>
                <w:b/>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Донације/Грант</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1.500.000</w:t>
            </w:r>
          </w:p>
        </w:tc>
        <w:tc>
          <w:tcPr>
            <w:tcW w:w="345" w:type="pct"/>
            <w:shd w:val="clear" w:color="auto" w:fill="FFFFFF"/>
            <w:vAlign w:val="center"/>
          </w:tcPr>
          <w:p w:rsidR="003B387B" w:rsidRPr="00CC400D" w:rsidRDefault="00AA5D59" w:rsidP="00AF7CB1">
            <w:pPr>
              <w:spacing w:after="0" w:line="240" w:lineRule="auto"/>
              <w:ind w:left="-113" w:right="-57"/>
              <w:jc w:val="right"/>
              <w:rPr>
                <w:rFonts w:eastAsia="Times New Roman" w:cs="Calibri"/>
                <w:bCs/>
                <w:color w:val="000000"/>
              </w:rPr>
            </w:pPr>
            <w:r>
              <w:rPr>
                <w:rFonts w:eastAsia="Times New Roman" w:cs="Calibri"/>
                <w:bCs/>
                <w:color w:val="000000"/>
              </w:rPr>
              <w:t>1.1</w:t>
            </w:r>
            <w:r w:rsidR="00583F30">
              <w:rPr>
                <w:rFonts w:eastAsia="Times New Roman" w:cs="Calibri"/>
                <w:bCs/>
                <w:color w:val="000000"/>
              </w:rPr>
              <w:t>00.000</w:t>
            </w:r>
          </w:p>
        </w:tc>
        <w:tc>
          <w:tcPr>
            <w:tcW w:w="347" w:type="pct"/>
            <w:shd w:val="clear" w:color="auto" w:fill="FFFFFF"/>
            <w:vAlign w:val="center"/>
          </w:tcPr>
          <w:p w:rsidR="003B387B" w:rsidRPr="003B387B" w:rsidRDefault="00583F30" w:rsidP="00FB4F96">
            <w:pPr>
              <w:spacing w:after="0" w:line="240" w:lineRule="auto"/>
              <w:ind w:left="-113" w:right="-57"/>
              <w:jc w:val="right"/>
              <w:rPr>
                <w:rFonts w:eastAsia="Times New Roman" w:cs="Calibri"/>
                <w:bCs/>
                <w:color w:val="000000"/>
              </w:rPr>
            </w:pPr>
            <w:r>
              <w:rPr>
                <w:rFonts w:eastAsia="Times New Roman" w:cs="Calibri"/>
                <w:bCs/>
                <w:color w:val="000000"/>
              </w:rPr>
              <w:t>1</w:t>
            </w:r>
            <w:r w:rsidR="00AA5D59">
              <w:rPr>
                <w:rFonts w:eastAsia="Times New Roman" w:cs="Calibri"/>
                <w:bCs/>
                <w:color w:val="000000"/>
              </w:rPr>
              <w:t>.0</w:t>
            </w:r>
            <w:r>
              <w:rPr>
                <w:rFonts w:eastAsia="Times New Roman" w:cs="Calibri"/>
                <w:bCs/>
                <w:color w:val="000000"/>
              </w:rPr>
              <w:t>00.000</w:t>
            </w:r>
          </w:p>
        </w:tc>
      </w:tr>
      <w:tr w:rsidR="003B387B" w:rsidRPr="00CC400D" w:rsidTr="00C827FE">
        <w:trPr>
          <w:trHeight w:val="314"/>
          <w:jc w:val="center"/>
        </w:trPr>
        <w:tc>
          <w:tcPr>
            <w:tcW w:w="654" w:type="pct"/>
            <w:vMerge/>
            <w:vAlign w:val="center"/>
          </w:tcPr>
          <w:p w:rsidR="003B387B" w:rsidRPr="00CC400D" w:rsidRDefault="003B387B" w:rsidP="0049343A">
            <w:pPr>
              <w:numPr>
                <w:ilvl w:val="0"/>
                <w:numId w:val="17"/>
              </w:numPr>
              <w:spacing w:after="0" w:line="240" w:lineRule="auto"/>
              <w:ind w:left="-57" w:right="-113" w:firstLine="0"/>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tcPr>
          <w:p w:rsidR="003B387B" w:rsidRPr="00CC400D" w:rsidRDefault="003B387B" w:rsidP="0049343A">
            <w:pPr>
              <w:spacing w:after="0" w:line="240" w:lineRule="auto"/>
              <w:ind w:left="-57" w:right="-113"/>
              <w:jc w:val="center"/>
              <w:rPr>
                <w:rFonts w:eastAsia="Times New Roman" w:cs="Calibri"/>
                <w:b/>
                <w:color w:val="000000"/>
              </w:rPr>
            </w:pPr>
          </w:p>
        </w:tc>
        <w:tc>
          <w:tcPr>
            <w:tcW w:w="710" w:type="pct"/>
            <w:vMerge/>
            <w:shd w:val="clear" w:color="auto" w:fill="auto"/>
          </w:tcPr>
          <w:p w:rsidR="003B387B" w:rsidRPr="00CC400D" w:rsidRDefault="003B387B" w:rsidP="0049343A">
            <w:pPr>
              <w:spacing w:after="0" w:line="240" w:lineRule="auto"/>
              <w:ind w:left="-57" w:right="-113"/>
              <w:jc w:val="center"/>
              <w:rPr>
                <w:rFonts w:eastAsia="Times New Roman" w:cs="Calibri"/>
                <w:b/>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Остало</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3B387B" w:rsidRPr="003B387B" w:rsidRDefault="00583F30" w:rsidP="00FB4F96">
            <w:pPr>
              <w:spacing w:after="0" w:line="240" w:lineRule="auto"/>
              <w:ind w:left="-113" w:right="-57"/>
              <w:jc w:val="right"/>
              <w:rPr>
                <w:rFonts w:eastAsia="Times New Roman" w:cs="Calibri"/>
                <w:bCs/>
                <w:color w:val="000000"/>
              </w:rPr>
            </w:pPr>
            <w:r>
              <w:rPr>
                <w:rFonts w:eastAsia="Times New Roman" w:cs="Calibri"/>
                <w:bCs/>
                <w:color w:val="000000"/>
              </w:rPr>
              <w:t>0</w:t>
            </w:r>
          </w:p>
        </w:tc>
      </w:tr>
      <w:tr w:rsidR="003B387B" w:rsidRPr="00CC400D" w:rsidTr="00C827FE">
        <w:trPr>
          <w:trHeight w:val="315"/>
          <w:jc w:val="center"/>
        </w:trPr>
        <w:tc>
          <w:tcPr>
            <w:tcW w:w="654" w:type="pct"/>
            <w:vMerge/>
            <w:vAlign w:val="center"/>
          </w:tcPr>
          <w:p w:rsidR="003B387B" w:rsidRPr="00CC400D" w:rsidRDefault="003B387B" w:rsidP="0049343A">
            <w:pPr>
              <w:numPr>
                <w:ilvl w:val="0"/>
                <w:numId w:val="17"/>
              </w:numPr>
              <w:spacing w:after="0" w:line="240" w:lineRule="auto"/>
              <w:ind w:left="-57" w:right="-113" w:firstLine="0"/>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tcPr>
          <w:p w:rsidR="003B387B" w:rsidRPr="00CC400D" w:rsidRDefault="003B387B" w:rsidP="0049343A">
            <w:pPr>
              <w:spacing w:after="0" w:line="240" w:lineRule="auto"/>
              <w:ind w:left="-57" w:right="-113"/>
              <w:jc w:val="center"/>
              <w:rPr>
                <w:rFonts w:eastAsia="Times New Roman" w:cs="Calibri"/>
                <w:b/>
                <w:color w:val="000000"/>
              </w:rPr>
            </w:pPr>
          </w:p>
        </w:tc>
        <w:tc>
          <w:tcPr>
            <w:tcW w:w="710" w:type="pct"/>
            <w:vMerge/>
            <w:shd w:val="clear" w:color="auto" w:fill="auto"/>
          </w:tcPr>
          <w:p w:rsidR="003B387B" w:rsidRPr="00CC400D" w:rsidRDefault="003B387B" w:rsidP="0049343A">
            <w:pPr>
              <w:spacing w:after="0" w:line="240" w:lineRule="auto"/>
              <w:ind w:left="-57" w:right="-113"/>
              <w:jc w:val="center"/>
              <w:rPr>
                <w:rFonts w:eastAsia="Times New Roman" w:cs="Calibri"/>
                <w:b/>
                <w:color w:val="000000"/>
              </w:rPr>
            </w:pPr>
          </w:p>
        </w:tc>
        <w:tc>
          <w:tcPr>
            <w:tcW w:w="132" w:type="pct"/>
            <w:vMerge/>
            <w:shd w:val="clear" w:color="auto" w:fill="F2F2F2"/>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2F2F2"/>
            <w:vAlign w:val="center"/>
          </w:tcPr>
          <w:p w:rsidR="003B387B" w:rsidRPr="00CC400D" w:rsidRDefault="003B387B" w:rsidP="00A634AE">
            <w:pPr>
              <w:spacing w:after="0" w:line="240" w:lineRule="auto"/>
              <w:ind w:left="-57" w:right="-57"/>
              <w:rPr>
                <w:rFonts w:eastAsia="Times New Roman" w:cs="Calibri"/>
                <w:b/>
                <w:bCs/>
                <w:color w:val="000000"/>
              </w:rPr>
            </w:pPr>
            <w:r w:rsidRPr="00CC400D">
              <w:rPr>
                <w:rFonts w:cs="Calibri"/>
                <w:b/>
                <w:bCs/>
                <w:color w:val="000000"/>
              </w:rPr>
              <w:t>Укупно</w:t>
            </w:r>
          </w:p>
        </w:tc>
        <w:tc>
          <w:tcPr>
            <w:tcW w:w="345" w:type="pct"/>
            <w:shd w:val="clear" w:color="auto" w:fill="F2F2F2"/>
            <w:vAlign w:val="center"/>
          </w:tcPr>
          <w:p w:rsidR="003B387B" w:rsidRPr="00CC400D"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1.500.000</w:t>
            </w:r>
          </w:p>
        </w:tc>
        <w:tc>
          <w:tcPr>
            <w:tcW w:w="345" w:type="pct"/>
            <w:shd w:val="clear" w:color="auto" w:fill="F2F2F2"/>
            <w:vAlign w:val="center"/>
          </w:tcPr>
          <w:p w:rsidR="003B387B" w:rsidRPr="00CC400D" w:rsidRDefault="00001D63" w:rsidP="00AF7CB1">
            <w:pPr>
              <w:spacing w:after="0" w:line="240" w:lineRule="auto"/>
              <w:ind w:left="-113" w:right="-57"/>
              <w:jc w:val="right"/>
              <w:rPr>
                <w:rFonts w:eastAsia="Times New Roman" w:cs="Calibri"/>
                <w:bCs/>
                <w:color w:val="000000"/>
              </w:rPr>
            </w:pPr>
            <w:r>
              <w:rPr>
                <w:rFonts w:eastAsia="Times New Roman" w:cs="Calibri"/>
                <w:bCs/>
                <w:color w:val="000000"/>
              </w:rPr>
              <w:t>1.1</w:t>
            </w:r>
            <w:r w:rsidR="00583F30">
              <w:rPr>
                <w:rFonts w:eastAsia="Times New Roman" w:cs="Calibri"/>
                <w:bCs/>
                <w:color w:val="000000"/>
              </w:rPr>
              <w:t>00.000</w:t>
            </w:r>
          </w:p>
        </w:tc>
        <w:tc>
          <w:tcPr>
            <w:tcW w:w="347" w:type="pct"/>
            <w:shd w:val="clear" w:color="auto" w:fill="F2F2F2"/>
            <w:vAlign w:val="center"/>
          </w:tcPr>
          <w:p w:rsidR="003B387B" w:rsidRPr="003B387B" w:rsidRDefault="00001D63" w:rsidP="00001D63">
            <w:pPr>
              <w:spacing w:after="0" w:line="240" w:lineRule="auto"/>
              <w:ind w:left="-113" w:right="-57"/>
              <w:jc w:val="right"/>
              <w:rPr>
                <w:rFonts w:eastAsia="Times New Roman" w:cs="Calibri"/>
                <w:bCs/>
                <w:color w:val="000000"/>
              </w:rPr>
            </w:pPr>
            <w:r>
              <w:rPr>
                <w:rFonts w:eastAsia="Times New Roman" w:cs="Calibri"/>
                <w:bCs/>
                <w:color w:val="000000"/>
              </w:rPr>
              <w:t>1.00</w:t>
            </w:r>
            <w:r w:rsidR="00583F30">
              <w:rPr>
                <w:rFonts w:eastAsia="Times New Roman" w:cs="Calibri"/>
                <w:bCs/>
                <w:color w:val="000000"/>
              </w:rPr>
              <w:t>0.000</w:t>
            </w:r>
          </w:p>
        </w:tc>
      </w:tr>
      <w:tr w:rsidR="003B387B" w:rsidRPr="00CC400D" w:rsidTr="00C827FE">
        <w:trPr>
          <w:trHeight w:val="20"/>
          <w:jc w:val="center"/>
        </w:trPr>
        <w:tc>
          <w:tcPr>
            <w:tcW w:w="654" w:type="pct"/>
            <w:vMerge w:val="restart"/>
            <w:vAlign w:val="center"/>
          </w:tcPr>
          <w:p w:rsidR="003B387B" w:rsidRPr="00CC400D" w:rsidRDefault="00D81950" w:rsidP="00D81950">
            <w:pPr>
              <w:spacing w:after="0" w:line="240" w:lineRule="auto"/>
              <w:ind w:left="-57" w:right="-113"/>
              <w:rPr>
                <w:rFonts w:eastAsia="Times New Roman" w:cs="Calibri"/>
                <w:color w:val="000000"/>
                <w:lang w:val="bs-Cyrl-BA"/>
              </w:rPr>
            </w:pPr>
            <w:r>
              <w:rPr>
                <w:rFonts w:cs="Calibri"/>
                <w:color w:val="000000"/>
                <w:lang w:val="bs-Cyrl-BA"/>
              </w:rPr>
              <w:t>2</w:t>
            </w:r>
            <w:r>
              <w:rPr>
                <w:rFonts w:cs="Calibri"/>
                <w:noProof/>
              </w:rPr>
              <w:t xml:space="preserve">.1.3.2. </w:t>
            </w:r>
            <w:r w:rsidR="003B387B">
              <w:rPr>
                <w:rFonts w:cs="Calibri"/>
                <w:color w:val="000000"/>
                <w:lang w:val="bs-Cyrl-BA"/>
              </w:rPr>
              <w:t xml:space="preserve"> </w:t>
            </w:r>
            <w:r w:rsidR="003B387B" w:rsidRPr="00CC400D">
              <w:rPr>
                <w:rFonts w:cs="Calibri"/>
                <w:color w:val="000000"/>
                <w:lang w:val="bs-Cyrl-BA"/>
              </w:rPr>
              <w:t>Унапређење капацитета и</w:t>
            </w:r>
            <w:r w:rsidR="00583F30">
              <w:rPr>
                <w:rFonts w:cs="Calibri"/>
                <w:color w:val="000000"/>
              </w:rPr>
              <w:t xml:space="preserve"> и</w:t>
            </w:r>
            <w:r w:rsidR="003B387B" w:rsidRPr="00CC400D">
              <w:rPr>
                <w:rFonts w:cs="Calibri"/>
                <w:color w:val="000000"/>
                <w:lang w:val="bs-Cyrl-BA"/>
              </w:rPr>
              <w:t xml:space="preserve">зградња објеката за потребе Градске управе </w:t>
            </w:r>
          </w:p>
        </w:tc>
        <w:tc>
          <w:tcPr>
            <w:tcW w:w="355" w:type="pct"/>
            <w:vMerge w:val="restart"/>
            <w:tcBorders>
              <w:right w:val="single" w:sz="4" w:space="0" w:color="auto"/>
            </w:tcBorders>
            <w:shd w:val="clear" w:color="auto" w:fill="FFFFFF"/>
            <w:vAlign w:val="center"/>
          </w:tcPr>
          <w:p w:rsidR="003B387B" w:rsidRPr="00001D63" w:rsidRDefault="003B387B" w:rsidP="0049343A">
            <w:pPr>
              <w:spacing w:after="0" w:line="240" w:lineRule="auto"/>
              <w:ind w:left="-57" w:right="-113"/>
              <w:rPr>
                <w:rFonts w:eastAsia="Times New Roman" w:cs="Calibri"/>
                <w:color w:val="000000"/>
              </w:rPr>
            </w:pPr>
            <w:r w:rsidRPr="00CC400D">
              <w:rPr>
                <w:rFonts w:eastAsia="Times New Roman" w:cs="Calibri"/>
                <w:color w:val="000000"/>
              </w:rPr>
              <w:t>202</w:t>
            </w:r>
            <w:r w:rsidR="00DF3B00">
              <w:rPr>
                <w:rFonts w:eastAsia="Times New Roman" w:cs="Calibri"/>
                <w:color w:val="000000"/>
              </w:rPr>
              <w:t>1</w:t>
            </w:r>
            <w:r w:rsidRPr="00EB4281">
              <w:rPr>
                <w:rFonts w:eastAsia="Times New Roman" w:cs="Calibri"/>
              </w:rPr>
              <w:t>-202</w:t>
            </w:r>
            <w:r w:rsidR="00001D63">
              <w:rPr>
                <w:rFonts w:eastAsia="Times New Roman" w:cs="Calibri"/>
              </w:rPr>
              <w:t>8</w:t>
            </w:r>
          </w:p>
        </w:tc>
        <w:tc>
          <w:tcPr>
            <w:tcW w:w="1579" w:type="pct"/>
            <w:vMerge w:val="restart"/>
            <w:vAlign w:val="center"/>
          </w:tcPr>
          <w:p w:rsidR="003B387B" w:rsidRPr="00F02CDD" w:rsidRDefault="003B387B" w:rsidP="00817F39">
            <w:pPr>
              <w:spacing w:after="0" w:line="240" w:lineRule="auto"/>
              <w:ind w:left="-57" w:right="-113"/>
              <w:rPr>
                <w:rFonts w:cs="Calibri"/>
                <w:noProof/>
              </w:rPr>
            </w:pPr>
            <w:r w:rsidRPr="00EB4281">
              <w:rPr>
                <w:rFonts w:cs="Calibri"/>
                <w:noProof/>
              </w:rPr>
              <w:t>Изграђен и опремљен намјенски објекат површине 3000 m</w:t>
            </w:r>
            <w:r w:rsidRPr="00EB4281">
              <w:rPr>
                <w:rFonts w:cs="Calibri"/>
                <w:noProof/>
                <w:vertAlign w:val="superscript"/>
              </w:rPr>
              <w:t>2</w:t>
            </w:r>
            <w:r w:rsidRPr="00EB4281">
              <w:rPr>
                <w:rFonts w:cs="Calibri"/>
                <w:noProof/>
              </w:rPr>
              <w:t>; Започет процес дигитализације и увођења електронске управe</w:t>
            </w:r>
            <w:r>
              <w:rPr>
                <w:rFonts w:cs="Calibri"/>
                <w:noProof/>
              </w:rPr>
              <w:t>; Повећање броја електронских одговора на захтјеве упућене Градској управи</w:t>
            </w:r>
            <w:r w:rsidRPr="00EB4281">
              <w:rPr>
                <w:rFonts w:cs="Calibri"/>
                <w:noProof/>
              </w:rPr>
              <w:t>;</w:t>
            </w:r>
            <w:r w:rsidR="00817F39">
              <w:rPr>
                <w:rFonts w:cs="Calibri"/>
                <w:noProof/>
              </w:rPr>
              <w:t xml:space="preserve"> </w:t>
            </w:r>
          </w:p>
        </w:tc>
        <w:tc>
          <w:tcPr>
            <w:tcW w:w="710" w:type="pct"/>
            <w:vMerge w:val="restart"/>
            <w:shd w:val="clear" w:color="auto" w:fill="auto"/>
            <w:vAlign w:val="center"/>
          </w:tcPr>
          <w:p w:rsidR="003B387B" w:rsidRPr="00C827FE" w:rsidRDefault="003B387B" w:rsidP="0049343A">
            <w:pPr>
              <w:autoSpaceDE w:val="0"/>
              <w:autoSpaceDN w:val="0"/>
              <w:adjustRightInd w:val="0"/>
              <w:spacing w:after="0" w:line="240" w:lineRule="auto"/>
              <w:ind w:left="-57" w:right="-113"/>
              <w:rPr>
                <w:rFonts w:cs="Calibri"/>
                <w:color w:val="000000"/>
              </w:rPr>
            </w:pPr>
            <w:r>
              <w:rPr>
                <w:rFonts w:cs="Calibri"/>
                <w:color w:val="000000"/>
              </w:rPr>
              <w:t xml:space="preserve">Одјељење за стамбено </w:t>
            </w:r>
            <w:r w:rsidRPr="00CC400D">
              <w:rPr>
                <w:rFonts w:cs="Calibri"/>
                <w:color w:val="000000"/>
              </w:rPr>
              <w:t>комуналне послове и послове саобраћаја</w:t>
            </w:r>
            <w:r>
              <w:rPr>
                <w:rFonts w:cs="Calibri"/>
                <w:color w:val="000000"/>
              </w:rPr>
              <w:t xml:space="preserve">/ </w:t>
            </w:r>
            <w:r w:rsidRPr="00CC400D">
              <w:rPr>
                <w:rFonts w:cs="Calibri"/>
                <w:color w:val="000000"/>
              </w:rPr>
              <w:t>Служба за заједничке послове и управљање људским ресурсима</w:t>
            </w:r>
          </w:p>
        </w:tc>
        <w:tc>
          <w:tcPr>
            <w:tcW w:w="132" w:type="pct"/>
            <w:vMerge w:val="restart"/>
            <w:shd w:val="clear" w:color="auto" w:fill="FFFFFF"/>
            <w:vAlign w:val="center"/>
          </w:tcPr>
          <w:p w:rsidR="003B387B" w:rsidRPr="00CC400D" w:rsidRDefault="003B387B" w:rsidP="00F420DA">
            <w:pPr>
              <w:spacing w:after="0" w:line="240" w:lineRule="auto"/>
              <w:ind w:left="-57" w:right="-57"/>
              <w:rPr>
                <w:rFonts w:eastAsia="Times New Roman" w:cs="Calibri"/>
                <w:bCs/>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Буџет</w:t>
            </w:r>
          </w:p>
        </w:tc>
        <w:tc>
          <w:tcPr>
            <w:tcW w:w="345" w:type="pct"/>
            <w:shd w:val="clear" w:color="auto" w:fill="FFFFFF"/>
            <w:vAlign w:val="center"/>
          </w:tcPr>
          <w:p w:rsidR="003B387B" w:rsidRPr="00583F30" w:rsidRDefault="00583F30" w:rsidP="00AF7CB1">
            <w:pPr>
              <w:spacing w:after="0" w:line="240" w:lineRule="auto"/>
              <w:ind w:left="-113" w:right="-57"/>
              <w:jc w:val="right"/>
              <w:rPr>
                <w:rFonts w:eastAsia="Times New Roman" w:cs="Calibri"/>
                <w:color w:val="000000"/>
              </w:rPr>
            </w:pPr>
            <w:r>
              <w:rPr>
                <w:rFonts w:eastAsia="Times New Roman" w:cs="Calibri"/>
                <w:color w:val="000000"/>
              </w:rPr>
              <w:t>0</w:t>
            </w:r>
          </w:p>
        </w:tc>
        <w:tc>
          <w:tcPr>
            <w:tcW w:w="345" w:type="pct"/>
            <w:shd w:val="clear" w:color="auto" w:fill="FFFFFF"/>
            <w:vAlign w:val="center"/>
          </w:tcPr>
          <w:p w:rsidR="003B387B" w:rsidRPr="00583F30" w:rsidRDefault="00583F30" w:rsidP="00AF7CB1">
            <w:pPr>
              <w:spacing w:after="0" w:line="240" w:lineRule="auto"/>
              <w:ind w:left="-113" w:right="-57"/>
              <w:jc w:val="right"/>
              <w:rPr>
                <w:rFonts w:eastAsia="Times New Roman" w:cs="Calibri"/>
                <w:color w:val="000000"/>
              </w:rPr>
            </w:pPr>
            <w:r>
              <w:rPr>
                <w:rFonts w:eastAsia="Times New Roman" w:cs="Calibri"/>
                <w:color w:val="000000"/>
              </w:rPr>
              <w:t>300.000</w:t>
            </w:r>
          </w:p>
        </w:tc>
        <w:tc>
          <w:tcPr>
            <w:tcW w:w="347" w:type="pct"/>
            <w:shd w:val="clear" w:color="auto" w:fill="FFFFFF"/>
            <w:vAlign w:val="center"/>
          </w:tcPr>
          <w:p w:rsidR="003B387B" w:rsidRPr="00583F30" w:rsidRDefault="00001D63" w:rsidP="00FB4F96">
            <w:pPr>
              <w:spacing w:after="0" w:line="240" w:lineRule="auto"/>
              <w:ind w:left="-113" w:right="-57"/>
              <w:jc w:val="right"/>
              <w:rPr>
                <w:rFonts w:eastAsia="Times New Roman" w:cs="Calibri"/>
                <w:color w:val="000000"/>
              </w:rPr>
            </w:pPr>
            <w:r>
              <w:rPr>
                <w:rFonts w:eastAsia="Times New Roman" w:cs="Calibri"/>
                <w:color w:val="000000"/>
              </w:rPr>
              <w:t>2</w:t>
            </w:r>
            <w:r w:rsidR="00583F30">
              <w:rPr>
                <w:rFonts w:eastAsia="Times New Roman" w:cs="Calibri"/>
                <w:color w:val="000000"/>
              </w:rPr>
              <w:t>00.000</w:t>
            </w:r>
          </w:p>
        </w:tc>
      </w:tr>
      <w:tr w:rsidR="003B387B" w:rsidRPr="00CC400D" w:rsidTr="00C827FE">
        <w:trPr>
          <w:trHeight w:val="20"/>
          <w:jc w:val="center"/>
        </w:trPr>
        <w:tc>
          <w:tcPr>
            <w:tcW w:w="654" w:type="pct"/>
            <w:vMerge/>
            <w:vAlign w:val="center"/>
          </w:tcPr>
          <w:p w:rsidR="003B387B" w:rsidRPr="00CC400D" w:rsidRDefault="003B387B" w:rsidP="0049343A">
            <w:pPr>
              <w:spacing w:after="0" w:line="240" w:lineRule="auto"/>
              <w:ind w:left="-57" w:right="-113"/>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vAlign w:val="center"/>
          </w:tcPr>
          <w:p w:rsidR="003B387B" w:rsidRPr="00CC400D" w:rsidRDefault="003B387B" w:rsidP="0049343A">
            <w:pPr>
              <w:pStyle w:val="a7"/>
              <w:numPr>
                <w:ilvl w:val="0"/>
                <w:numId w:val="1"/>
              </w:numPr>
              <w:spacing w:after="0" w:line="240" w:lineRule="auto"/>
              <w:ind w:left="-57" w:right="-113" w:firstLine="0"/>
              <w:contextualSpacing w:val="0"/>
              <w:jc w:val="center"/>
              <w:rPr>
                <w:rFonts w:cs="Calibri"/>
                <w:color w:val="000000"/>
              </w:rPr>
            </w:pPr>
          </w:p>
        </w:tc>
        <w:tc>
          <w:tcPr>
            <w:tcW w:w="710" w:type="pct"/>
            <w:vMerge/>
            <w:shd w:val="clear" w:color="auto" w:fill="auto"/>
          </w:tcPr>
          <w:p w:rsidR="003B387B" w:rsidRPr="00CC400D" w:rsidRDefault="003B387B" w:rsidP="0049343A">
            <w:pPr>
              <w:autoSpaceDE w:val="0"/>
              <w:autoSpaceDN w:val="0"/>
              <w:adjustRightInd w:val="0"/>
              <w:spacing w:after="0" w:line="240" w:lineRule="auto"/>
              <w:ind w:left="-57" w:right="-113"/>
              <w:jc w:val="center"/>
              <w:rPr>
                <w:rFonts w:cs="Calibri"/>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Кредит</w:t>
            </w:r>
          </w:p>
        </w:tc>
        <w:tc>
          <w:tcPr>
            <w:tcW w:w="345" w:type="pct"/>
            <w:shd w:val="clear" w:color="auto" w:fill="FFFFFF"/>
            <w:vAlign w:val="center"/>
          </w:tcPr>
          <w:p w:rsidR="003B387B" w:rsidRPr="00583F30"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583F30" w:rsidRDefault="00001D63" w:rsidP="00AF7CB1">
            <w:pPr>
              <w:spacing w:after="0" w:line="240" w:lineRule="auto"/>
              <w:ind w:left="-113" w:right="-57"/>
              <w:jc w:val="right"/>
              <w:rPr>
                <w:rFonts w:eastAsia="Times New Roman" w:cs="Calibri"/>
                <w:bCs/>
                <w:color w:val="000000"/>
              </w:rPr>
            </w:pPr>
            <w:r>
              <w:rPr>
                <w:rFonts w:eastAsia="Times New Roman" w:cs="Calibri"/>
                <w:bCs/>
                <w:color w:val="000000"/>
              </w:rPr>
              <w:t>1.</w:t>
            </w:r>
            <w:r w:rsidR="00583F30">
              <w:rPr>
                <w:rFonts w:eastAsia="Times New Roman" w:cs="Calibri"/>
                <w:bCs/>
                <w:color w:val="000000"/>
              </w:rPr>
              <w:t>500.000</w:t>
            </w:r>
          </w:p>
        </w:tc>
        <w:tc>
          <w:tcPr>
            <w:tcW w:w="347" w:type="pct"/>
            <w:shd w:val="clear" w:color="auto" w:fill="FFFFFF"/>
            <w:vAlign w:val="center"/>
          </w:tcPr>
          <w:p w:rsidR="003B387B" w:rsidRPr="00114299" w:rsidRDefault="00114299" w:rsidP="00FB4F96">
            <w:pPr>
              <w:spacing w:after="0" w:line="240" w:lineRule="auto"/>
              <w:ind w:left="-113" w:right="-57"/>
              <w:jc w:val="right"/>
              <w:rPr>
                <w:rFonts w:eastAsia="Times New Roman" w:cs="Calibri"/>
                <w:bCs/>
                <w:color w:val="000000"/>
              </w:rPr>
            </w:pPr>
            <w:r>
              <w:rPr>
                <w:rFonts w:eastAsia="Times New Roman" w:cs="Calibri"/>
                <w:bCs/>
                <w:color w:val="000000"/>
              </w:rPr>
              <w:t>500.000</w:t>
            </w:r>
          </w:p>
        </w:tc>
      </w:tr>
      <w:tr w:rsidR="003B387B" w:rsidRPr="00CC400D" w:rsidTr="00C827FE">
        <w:trPr>
          <w:trHeight w:val="20"/>
          <w:jc w:val="center"/>
        </w:trPr>
        <w:tc>
          <w:tcPr>
            <w:tcW w:w="654" w:type="pct"/>
            <w:vMerge/>
            <w:vAlign w:val="center"/>
          </w:tcPr>
          <w:p w:rsidR="003B387B" w:rsidRPr="00CC400D" w:rsidRDefault="003B387B" w:rsidP="0049343A">
            <w:pPr>
              <w:spacing w:after="0" w:line="240" w:lineRule="auto"/>
              <w:ind w:left="-57" w:right="-113"/>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vAlign w:val="center"/>
          </w:tcPr>
          <w:p w:rsidR="003B387B" w:rsidRPr="00CC400D" w:rsidRDefault="003B387B" w:rsidP="0049343A">
            <w:pPr>
              <w:pStyle w:val="a7"/>
              <w:numPr>
                <w:ilvl w:val="0"/>
                <w:numId w:val="1"/>
              </w:numPr>
              <w:spacing w:after="0" w:line="240" w:lineRule="auto"/>
              <w:ind w:left="-57" w:right="-113" w:firstLine="0"/>
              <w:contextualSpacing w:val="0"/>
              <w:jc w:val="center"/>
              <w:rPr>
                <w:rFonts w:cs="Calibri"/>
                <w:color w:val="000000"/>
              </w:rPr>
            </w:pPr>
          </w:p>
        </w:tc>
        <w:tc>
          <w:tcPr>
            <w:tcW w:w="710" w:type="pct"/>
            <w:vMerge/>
            <w:shd w:val="clear" w:color="auto" w:fill="auto"/>
          </w:tcPr>
          <w:p w:rsidR="003B387B" w:rsidRPr="00CC400D" w:rsidRDefault="003B387B" w:rsidP="0049343A">
            <w:pPr>
              <w:autoSpaceDE w:val="0"/>
              <w:autoSpaceDN w:val="0"/>
              <w:adjustRightInd w:val="0"/>
              <w:spacing w:after="0" w:line="240" w:lineRule="auto"/>
              <w:ind w:left="-57" w:right="-113"/>
              <w:jc w:val="center"/>
              <w:rPr>
                <w:rFonts w:cs="Calibri"/>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highlight w:val="yellow"/>
              </w:rPr>
            </w:pPr>
            <w:r>
              <w:rPr>
                <w:rFonts w:cs="Calibri"/>
                <w:b/>
                <w:bCs/>
                <w:color w:val="000000"/>
              </w:rPr>
              <w:t>Донације/</w:t>
            </w:r>
            <w:r w:rsidRPr="00CC400D">
              <w:rPr>
                <w:rFonts w:cs="Calibri"/>
                <w:b/>
                <w:bCs/>
                <w:color w:val="000000"/>
              </w:rPr>
              <w:t>Грант</w:t>
            </w:r>
          </w:p>
        </w:tc>
        <w:tc>
          <w:tcPr>
            <w:tcW w:w="345" w:type="pct"/>
            <w:shd w:val="clear" w:color="auto" w:fill="FFFFFF"/>
            <w:vAlign w:val="center"/>
          </w:tcPr>
          <w:p w:rsidR="003B387B" w:rsidRPr="00583F30" w:rsidRDefault="00583F3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583F30" w:rsidRDefault="00001D63" w:rsidP="00AF7CB1">
            <w:pPr>
              <w:spacing w:after="0" w:line="240" w:lineRule="auto"/>
              <w:ind w:left="-113" w:right="-57"/>
              <w:jc w:val="right"/>
              <w:rPr>
                <w:rFonts w:eastAsia="Times New Roman" w:cs="Calibri"/>
                <w:bCs/>
                <w:color w:val="000000"/>
              </w:rPr>
            </w:pPr>
            <w:r>
              <w:rPr>
                <w:rFonts w:eastAsia="Times New Roman" w:cs="Calibri"/>
                <w:bCs/>
                <w:color w:val="000000"/>
              </w:rPr>
              <w:t>1.0</w:t>
            </w:r>
            <w:r w:rsidR="00583F30">
              <w:rPr>
                <w:rFonts w:eastAsia="Times New Roman" w:cs="Calibri"/>
                <w:bCs/>
                <w:color w:val="000000"/>
              </w:rPr>
              <w:t>00.000</w:t>
            </w:r>
          </w:p>
        </w:tc>
        <w:tc>
          <w:tcPr>
            <w:tcW w:w="347" w:type="pct"/>
            <w:shd w:val="clear" w:color="auto" w:fill="FFFFFF"/>
            <w:vAlign w:val="center"/>
          </w:tcPr>
          <w:p w:rsidR="003B387B" w:rsidRPr="00114299" w:rsidRDefault="00001D63" w:rsidP="00FB4F96">
            <w:pPr>
              <w:spacing w:after="0" w:line="240" w:lineRule="auto"/>
              <w:ind w:left="-113" w:right="-57"/>
              <w:jc w:val="right"/>
              <w:rPr>
                <w:rFonts w:eastAsia="Times New Roman" w:cs="Calibri"/>
                <w:bCs/>
                <w:color w:val="000000"/>
              </w:rPr>
            </w:pPr>
            <w:r>
              <w:rPr>
                <w:rFonts w:eastAsia="Times New Roman" w:cs="Calibri"/>
                <w:bCs/>
                <w:color w:val="000000"/>
              </w:rPr>
              <w:t>5</w:t>
            </w:r>
            <w:r w:rsidR="00114299">
              <w:rPr>
                <w:rFonts w:eastAsia="Times New Roman" w:cs="Calibri"/>
                <w:bCs/>
                <w:color w:val="000000"/>
              </w:rPr>
              <w:t>00.000</w:t>
            </w:r>
          </w:p>
        </w:tc>
      </w:tr>
      <w:tr w:rsidR="003B387B" w:rsidRPr="00CC400D" w:rsidTr="00C827FE">
        <w:trPr>
          <w:trHeight w:val="20"/>
          <w:jc w:val="center"/>
        </w:trPr>
        <w:tc>
          <w:tcPr>
            <w:tcW w:w="654" w:type="pct"/>
            <w:vMerge/>
            <w:vAlign w:val="center"/>
          </w:tcPr>
          <w:p w:rsidR="003B387B" w:rsidRPr="00CC400D" w:rsidRDefault="003B387B" w:rsidP="0049343A">
            <w:pPr>
              <w:spacing w:after="0" w:line="240" w:lineRule="auto"/>
              <w:ind w:left="-57" w:right="-113"/>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vAlign w:val="center"/>
          </w:tcPr>
          <w:p w:rsidR="003B387B" w:rsidRPr="00CC400D" w:rsidRDefault="003B387B" w:rsidP="0049343A">
            <w:pPr>
              <w:pStyle w:val="a7"/>
              <w:numPr>
                <w:ilvl w:val="0"/>
                <w:numId w:val="1"/>
              </w:numPr>
              <w:spacing w:after="0" w:line="240" w:lineRule="auto"/>
              <w:ind w:left="-57" w:right="-113" w:firstLine="0"/>
              <w:contextualSpacing w:val="0"/>
              <w:jc w:val="center"/>
              <w:rPr>
                <w:rFonts w:cs="Calibri"/>
                <w:color w:val="000000"/>
              </w:rPr>
            </w:pPr>
          </w:p>
        </w:tc>
        <w:tc>
          <w:tcPr>
            <w:tcW w:w="710" w:type="pct"/>
            <w:vMerge/>
            <w:shd w:val="clear" w:color="auto" w:fill="auto"/>
          </w:tcPr>
          <w:p w:rsidR="003B387B" w:rsidRPr="00CC400D" w:rsidRDefault="003B387B" w:rsidP="0049343A">
            <w:pPr>
              <w:autoSpaceDE w:val="0"/>
              <w:autoSpaceDN w:val="0"/>
              <w:adjustRightInd w:val="0"/>
              <w:spacing w:after="0" w:line="240" w:lineRule="auto"/>
              <w:ind w:left="-57" w:right="-113"/>
              <w:jc w:val="center"/>
              <w:rPr>
                <w:rFonts w:cs="Calibri"/>
                <w:color w:val="000000"/>
              </w:rPr>
            </w:pPr>
          </w:p>
        </w:tc>
        <w:tc>
          <w:tcPr>
            <w:tcW w:w="132" w:type="pct"/>
            <w:vMerge/>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FFFFF"/>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Остало</w:t>
            </w:r>
          </w:p>
        </w:tc>
        <w:tc>
          <w:tcPr>
            <w:tcW w:w="345" w:type="pct"/>
            <w:shd w:val="clear" w:color="auto" w:fill="FFFFFF"/>
            <w:vAlign w:val="center"/>
          </w:tcPr>
          <w:p w:rsidR="003B387B" w:rsidRPr="00114299" w:rsidRDefault="00114299"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3B387B" w:rsidRPr="00114299" w:rsidRDefault="00114299"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3B387B" w:rsidRPr="00114299" w:rsidRDefault="00114299" w:rsidP="00FB4F96">
            <w:pPr>
              <w:spacing w:after="0" w:line="240" w:lineRule="auto"/>
              <w:ind w:left="-113" w:right="-57"/>
              <w:jc w:val="right"/>
              <w:rPr>
                <w:rFonts w:eastAsia="Times New Roman" w:cs="Calibri"/>
                <w:bCs/>
                <w:color w:val="000000"/>
              </w:rPr>
            </w:pPr>
            <w:r>
              <w:rPr>
                <w:rFonts w:eastAsia="Times New Roman" w:cs="Calibri"/>
                <w:bCs/>
                <w:color w:val="000000"/>
              </w:rPr>
              <w:t>0</w:t>
            </w:r>
          </w:p>
        </w:tc>
      </w:tr>
      <w:tr w:rsidR="003B387B" w:rsidRPr="00CC400D" w:rsidTr="00C827FE">
        <w:trPr>
          <w:trHeight w:val="20"/>
          <w:jc w:val="center"/>
        </w:trPr>
        <w:tc>
          <w:tcPr>
            <w:tcW w:w="654" w:type="pct"/>
            <w:vMerge/>
            <w:vAlign w:val="center"/>
          </w:tcPr>
          <w:p w:rsidR="003B387B" w:rsidRPr="00CC400D" w:rsidRDefault="003B387B" w:rsidP="0049343A">
            <w:pPr>
              <w:spacing w:after="0" w:line="240" w:lineRule="auto"/>
              <w:ind w:left="-57" w:right="-113"/>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49343A">
            <w:pPr>
              <w:spacing w:after="0" w:line="240" w:lineRule="auto"/>
              <w:ind w:left="-57" w:right="-113"/>
              <w:jc w:val="center"/>
              <w:rPr>
                <w:rFonts w:eastAsia="Times New Roman" w:cs="Calibri"/>
                <w:color w:val="000000"/>
              </w:rPr>
            </w:pPr>
          </w:p>
        </w:tc>
        <w:tc>
          <w:tcPr>
            <w:tcW w:w="1579" w:type="pct"/>
            <w:vMerge/>
          </w:tcPr>
          <w:p w:rsidR="003B387B" w:rsidRPr="00CC400D" w:rsidRDefault="003B387B" w:rsidP="0049343A">
            <w:pPr>
              <w:pStyle w:val="a7"/>
              <w:numPr>
                <w:ilvl w:val="0"/>
                <w:numId w:val="1"/>
              </w:numPr>
              <w:spacing w:after="0" w:line="240" w:lineRule="auto"/>
              <w:ind w:left="-57" w:right="-113" w:firstLine="0"/>
              <w:contextualSpacing w:val="0"/>
              <w:jc w:val="center"/>
              <w:rPr>
                <w:rFonts w:cs="Calibri"/>
                <w:color w:val="000000"/>
              </w:rPr>
            </w:pPr>
          </w:p>
        </w:tc>
        <w:tc>
          <w:tcPr>
            <w:tcW w:w="710" w:type="pct"/>
            <w:vMerge/>
            <w:shd w:val="clear" w:color="auto" w:fill="auto"/>
          </w:tcPr>
          <w:p w:rsidR="003B387B" w:rsidRPr="00CC400D" w:rsidRDefault="003B387B" w:rsidP="0049343A">
            <w:pPr>
              <w:autoSpaceDE w:val="0"/>
              <w:autoSpaceDN w:val="0"/>
              <w:adjustRightInd w:val="0"/>
              <w:spacing w:after="0" w:line="240" w:lineRule="auto"/>
              <w:ind w:left="-57" w:right="-113"/>
              <w:jc w:val="center"/>
              <w:rPr>
                <w:rFonts w:cs="Calibri"/>
                <w:color w:val="000000"/>
              </w:rPr>
            </w:pPr>
          </w:p>
        </w:tc>
        <w:tc>
          <w:tcPr>
            <w:tcW w:w="132" w:type="pct"/>
            <w:vMerge/>
            <w:shd w:val="clear" w:color="auto" w:fill="F2F2F2"/>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2F2F2"/>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Укупно</w:t>
            </w:r>
          </w:p>
        </w:tc>
        <w:tc>
          <w:tcPr>
            <w:tcW w:w="345" w:type="pct"/>
            <w:shd w:val="clear" w:color="auto" w:fill="F2F2F2"/>
            <w:vAlign w:val="center"/>
          </w:tcPr>
          <w:p w:rsidR="003B387B" w:rsidRPr="00114299" w:rsidRDefault="00114299"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2F2F2"/>
            <w:vAlign w:val="center"/>
          </w:tcPr>
          <w:p w:rsidR="003B387B" w:rsidRPr="00114299" w:rsidRDefault="00001D63" w:rsidP="00AF7CB1">
            <w:pPr>
              <w:spacing w:after="0" w:line="240" w:lineRule="auto"/>
              <w:ind w:left="-113" w:right="-57"/>
              <w:jc w:val="right"/>
              <w:rPr>
                <w:rFonts w:eastAsia="Times New Roman" w:cs="Calibri"/>
                <w:bCs/>
                <w:color w:val="000000"/>
              </w:rPr>
            </w:pPr>
            <w:r>
              <w:rPr>
                <w:rFonts w:eastAsia="Times New Roman" w:cs="Calibri"/>
                <w:bCs/>
                <w:color w:val="000000"/>
              </w:rPr>
              <w:t>2.8</w:t>
            </w:r>
            <w:r w:rsidR="00114299">
              <w:rPr>
                <w:rFonts w:eastAsia="Times New Roman" w:cs="Calibri"/>
                <w:bCs/>
                <w:color w:val="000000"/>
              </w:rPr>
              <w:t>00.000</w:t>
            </w:r>
          </w:p>
        </w:tc>
        <w:tc>
          <w:tcPr>
            <w:tcW w:w="347" w:type="pct"/>
            <w:shd w:val="clear" w:color="auto" w:fill="F2F2F2"/>
            <w:vAlign w:val="center"/>
          </w:tcPr>
          <w:p w:rsidR="003B387B" w:rsidRPr="00114299" w:rsidRDefault="00001D63" w:rsidP="00FB4F96">
            <w:pPr>
              <w:spacing w:after="0" w:line="240" w:lineRule="auto"/>
              <w:ind w:left="-113" w:right="-57"/>
              <w:jc w:val="right"/>
              <w:rPr>
                <w:rFonts w:eastAsia="Times New Roman" w:cs="Calibri"/>
                <w:bCs/>
                <w:color w:val="000000"/>
              </w:rPr>
            </w:pPr>
            <w:r>
              <w:rPr>
                <w:rFonts w:eastAsia="Times New Roman" w:cs="Calibri"/>
                <w:bCs/>
                <w:color w:val="000000"/>
              </w:rPr>
              <w:t>1.2</w:t>
            </w:r>
            <w:r w:rsidR="00114299">
              <w:rPr>
                <w:rFonts w:eastAsia="Times New Roman" w:cs="Calibri"/>
                <w:bCs/>
                <w:color w:val="000000"/>
              </w:rPr>
              <w:t>00.000</w:t>
            </w:r>
          </w:p>
        </w:tc>
      </w:tr>
      <w:tr w:rsidR="003B387B" w:rsidRPr="00CC400D" w:rsidTr="00C827FE">
        <w:trPr>
          <w:trHeight w:val="421"/>
          <w:jc w:val="center"/>
        </w:trPr>
        <w:tc>
          <w:tcPr>
            <w:tcW w:w="654" w:type="pct"/>
            <w:vMerge w:val="restart"/>
            <w:vAlign w:val="center"/>
          </w:tcPr>
          <w:p w:rsidR="003B387B" w:rsidRPr="00584669" w:rsidRDefault="00D81950" w:rsidP="00D81950">
            <w:pPr>
              <w:spacing w:after="0" w:line="240" w:lineRule="auto"/>
              <w:ind w:left="-57" w:right="-113"/>
              <w:rPr>
                <w:rFonts w:eastAsia="Times New Roman" w:cs="Calibri"/>
                <w:color w:val="000000"/>
              </w:rPr>
            </w:pPr>
            <w:r w:rsidRPr="00FB2291">
              <w:rPr>
                <w:rFonts w:eastAsia="Times New Roman" w:cs="Calibri"/>
              </w:rPr>
              <w:t>2.1.3.3.</w:t>
            </w:r>
            <w:r w:rsidR="003B387B">
              <w:rPr>
                <w:rFonts w:eastAsia="Times New Roman" w:cs="Calibri"/>
                <w:color w:val="000000"/>
              </w:rPr>
              <w:t xml:space="preserve">         Успостављање система паметног града на територији града Зворник</w:t>
            </w:r>
          </w:p>
        </w:tc>
        <w:tc>
          <w:tcPr>
            <w:tcW w:w="355" w:type="pct"/>
            <w:vMerge w:val="restart"/>
            <w:tcBorders>
              <w:right w:val="single" w:sz="4" w:space="0" w:color="auto"/>
            </w:tcBorders>
            <w:shd w:val="clear" w:color="auto" w:fill="FFFFFF"/>
            <w:vAlign w:val="center"/>
          </w:tcPr>
          <w:p w:rsidR="003B387B" w:rsidRPr="003F1326" w:rsidRDefault="003B387B" w:rsidP="00B10B57">
            <w:pPr>
              <w:spacing w:after="0" w:line="240" w:lineRule="auto"/>
              <w:ind w:left="-57" w:right="-113"/>
              <w:rPr>
                <w:rFonts w:eastAsia="Times New Roman" w:cs="Calibri"/>
              </w:rPr>
            </w:pPr>
            <w:r w:rsidRPr="003F1326">
              <w:rPr>
                <w:rFonts w:eastAsia="Times New Roman" w:cs="Calibri"/>
              </w:rPr>
              <w:t>2022-2027</w:t>
            </w:r>
          </w:p>
        </w:tc>
        <w:tc>
          <w:tcPr>
            <w:tcW w:w="1579" w:type="pct"/>
            <w:vMerge w:val="restart"/>
            <w:vAlign w:val="center"/>
          </w:tcPr>
          <w:p w:rsidR="003B387B" w:rsidRPr="00F02CDD" w:rsidRDefault="003B387B" w:rsidP="00B10B57">
            <w:pPr>
              <w:spacing w:after="0" w:line="240" w:lineRule="auto"/>
              <w:ind w:left="-57" w:right="-113"/>
              <w:rPr>
                <w:rFonts w:cs="Calibri"/>
                <w:noProof/>
              </w:rPr>
            </w:pPr>
            <w:r>
              <w:rPr>
                <w:rFonts w:cs="Calibri"/>
                <w:color w:val="000000"/>
              </w:rPr>
              <w:t>Израђена Мапа пута паметног града; Проценат реализације Акционог плана дигиталне трансформације Градске управе.</w:t>
            </w:r>
          </w:p>
        </w:tc>
        <w:tc>
          <w:tcPr>
            <w:tcW w:w="710" w:type="pct"/>
            <w:vMerge w:val="restart"/>
            <w:shd w:val="clear" w:color="auto" w:fill="auto"/>
            <w:vAlign w:val="center"/>
          </w:tcPr>
          <w:p w:rsidR="003B387B" w:rsidRPr="00AA3A18" w:rsidRDefault="003B387B" w:rsidP="00B10B57">
            <w:pPr>
              <w:autoSpaceDE w:val="0"/>
              <w:autoSpaceDN w:val="0"/>
              <w:adjustRightInd w:val="0"/>
              <w:spacing w:after="0" w:line="240" w:lineRule="auto"/>
              <w:ind w:left="-57" w:right="-113"/>
              <w:rPr>
                <w:rFonts w:cs="Calibri"/>
                <w:color w:val="000000"/>
              </w:rPr>
            </w:pPr>
            <w:r>
              <w:rPr>
                <w:rFonts w:cs="Calibri"/>
                <w:color w:val="000000"/>
              </w:rPr>
              <w:t xml:space="preserve">Кабинет градоначелника/ Одсјек за управљање развојем и међународну сарадњу/ </w:t>
            </w:r>
            <w:r w:rsidRPr="00CC400D">
              <w:rPr>
                <w:rFonts w:cs="Calibri"/>
                <w:color w:val="000000"/>
              </w:rPr>
              <w:t>Служба за заједничке послове и управљање људским ресурсима</w:t>
            </w:r>
          </w:p>
        </w:tc>
        <w:tc>
          <w:tcPr>
            <w:tcW w:w="132" w:type="pct"/>
            <w:vMerge w:val="restart"/>
            <w:shd w:val="clear" w:color="auto" w:fill="auto"/>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auto"/>
            <w:vAlign w:val="center"/>
          </w:tcPr>
          <w:p w:rsidR="003B387B" w:rsidRPr="00CC400D" w:rsidRDefault="003B387B" w:rsidP="001064D6">
            <w:pPr>
              <w:spacing w:after="0" w:line="240" w:lineRule="auto"/>
              <w:ind w:left="-57" w:right="-57"/>
              <w:rPr>
                <w:rFonts w:cs="Calibri"/>
                <w:b/>
                <w:bCs/>
                <w:color w:val="000000"/>
              </w:rPr>
            </w:pPr>
            <w:r w:rsidRPr="00CC400D">
              <w:rPr>
                <w:rFonts w:cs="Calibri"/>
                <w:b/>
                <w:bCs/>
                <w:color w:val="000000"/>
              </w:rPr>
              <w:t>Буџет</w:t>
            </w:r>
          </w:p>
        </w:tc>
        <w:tc>
          <w:tcPr>
            <w:tcW w:w="345" w:type="pct"/>
            <w:shd w:val="clear" w:color="auto" w:fill="auto"/>
            <w:vAlign w:val="center"/>
          </w:tcPr>
          <w:p w:rsidR="003B387B" w:rsidRPr="0085020C" w:rsidRDefault="00E365C1" w:rsidP="00AF7CB1">
            <w:pPr>
              <w:spacing w:after="0" w:line="240" w:lineRule="auto"/>
              <w:ind w:left="-57" w:right="-57"/>
              <w:jc w:val="right"/>
              <w:rPr>
                <w:rFonts w:eastAsia="Times New Roman" w:cs="Calibri"/>
                <w:bCs/>
                <w:color w:val="000000"/>
              </w:rPr>
            </w:pPr>
            <w:r>
              <w:rPr>
                <w:rFonts w:eastAsia="Times New Roman" w:cs="Calibri"/>
                <w:bCs/>
                <w:color w:val="000000"/>
              </w:rPr>
              <w:t>5</w:t>
            </w:r>
            <w:r w:rsidR="0085020C">
              <w:rPr>
                <w:rFonts w:eastAsia="Times New Roman" w:cs="Calibri"/>
                <w:bCs/>
                <w:color w:val="000000"/>
              </w:rPr>
              <w:t>0.000</w:t>
            </w:r>
          </w:p>
        </w:tc>
        <w:tc>
          <w:tcPr>
            <w:tcW w:w="345" w:type="pct"/>
            <w:shd w:val="clear" w:color="auto" w:fill="auto"/>
            <w:vAlign w:val="center"/>
          </w:tcPr>
          <w:p w:rsidR="003B387B" w:rsidRPr="00114299" w:rsidRDefault="00E365C1" w:rsidP="00AF7CB1">
            <w:pPr>
              <w:spacing w:after="0" w:line="240" w:lineRule="auto"/>
              <w:ind w:left="-57" w:right="-57"/>
              <w:jc w:val="right"/>
              <w:rPr>
                <w:rFonts w:eastAsia="Times New Roman" w:cs="Calibri"/>
                <w:bCs/>
                <w:color w:val="000000"/>
              </w:rPr>
            </w:pPr>
            <w:r>
              <w:rPr>
                <w:rFonts w:eastAsia="Times New Roman" w:cs="Calibri"/>
                <w:bCs/>
                <w:color w:val="000000"/>
              </w:rPr>
              <w:t>5</w:t>
            </w:r>
            <w:r w:rsidR="00114299">
              <w:rPr>
                <w:rFonts w:eastAsia="Times New Roman" w:cs="Calibri"/>
                <w:bCs/>
                <w:color w:val="000000"/>
              </w:rPr>
              <w:t>0.000</w:t>
            </w:r>
          </w:p>
        </w:tc>
        <w:tc>
          <w:tcPr>
            <w:tcW w:w="347" w:type="pct"/>
            <w:shd w:val="clear" w:color="auto" w:fill="auto"/>
            <w:vAlign w:val="center"/>
          </w:tcPr>
          <w:p w:rsidR="003B387B" w:rsidRPr="00114299" w:rsidRDefault="00114299" w:rsidP="003E307E">
            <w:pPr>
              <w:spacing w:after="0" w:line="240" w:lineRule="auto"/>
              <w:ind w:left="-57" w:right="-57"/>
              <w:jc w:val="right"/>
              <w:rPr>
                <w:rFonts w:eastAsia="Times New Roman" w:cs="Calibri"/>
                <w:bCs/>
                <w:color w:val="000000"/>
              </w:rPr>
            </w:pPr>
            <w:r>
              <w:rPr>
                <w:rFonts w:eastAsia="Times New Roman" w:cs="Calibri"/>
                <w:bCs/>
                <w:color w:val="000000"/>
              </w:rPr>
              <w:t>5</w:t>
            </w:r>
            <w:r w:rsidR="00E365C1">
              <w:rPr>
                <w:rFonts w:eastAsia="Times New Roman" w:cs="Calibri"/>
                <w:bCs/>
                <w:color w:val="000000"/>
              </w:rPr>
              <w:t>0</w:t>
            </w:r>
            <w:r>
              <w:rPr>
                <w:rFonts w:eastAsia="Times New Roman" w:cs="Calibri"/>
                <w:bCs/>
                <w:color w:val="000000"/>
              </w:rPr>
              <w:t>.000</w:t>
            </w:r>
          </w:p>
        </w:tc>
      </w:tr>
      <w:tr w:rsidR="003B387B" w:rsidRPr="00CC400D" w:rsidTr="00C827FE">
        <w:trPr>
          <w:trHeight w:val="422"/>
          <w:jc w:val="center"/>
        </w:trPr>
        <w:tc>
          <w:tcPr>
            <w:tcW w:w="654" w:type="pct"/>
            <w:vMerge/>
            <w:vAlign w:val="center"/>
          </w:tcPr>
          <w:p w:rsidR="003B387B" w:rsidRPr="00CC400D" w:rsidRDefault="003B387B" w:rsidP="00A634AE">
            <w:pPr>
              <w:spacing w:after="0" w:line="240" w:lineRule="auto"/>
              <w:ind w:left="-57" w:right="-57"/>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1579" w:type="pct"/>
            <w:vMerge/>
          </w:tcPr>
          <w:p w:rsidR="003B387B" w:rsidRPr="00CC400D" w:rsidRDefault="003B387B" w:rsidP="00A634AE">
            <w:pPr>
              <w:pStyle w:val="a7"/>
              <w:numPr>
                <w:ilvl w:val="0"/>
                <w:numId w:val="1"/>
              </w:numPr>
              <w:spacing w:after="0" w:line="240" w:lineRule="auto"/>
              <w:ind w:left="-57" w:right="-57" w:firstLine="0"/>
              <w:contextualSpacing w:val="0"/>
              <w:jc w:val="center"/>
              <w:rPr>
                <w:rFonts w:cs="Calibri"/>
                <w:color w:val="000000"/>
              </w:rPr>
            </w:pPr>
          </w:p>
        </w:tc>
        <w:tc>
          <w:tcPr>
            <w:tcW w:w="710" w:type="pct"/>
            <w:vMerge/>
            <w:shd w:val="clear" w:color="auto" w:fill="auto"/>
          </w:tcPr>
          <w:p w:rsidR="003B387B" w:rsidRPr="00CC400D" w:rsidRDefault="003B387B" w:rsidP="00A634AE">
            <w:pPr>
              <w:autoSpaceDE w:val="0"/>
              <w:autoSpaceDN w:val="0"/>
              <w:adjustRightInd w:val="0"/>
              <w:spacing w:after="0" w:line="240" w:lineRule="auto"/>
              <w:ind w:left="-57" w:right="-57"/>
              <w:jc w:val="center"/>
              <w:rPr>
                <w:rFonts w:cs="Calibri"/>
                <w:color w:val="000000"/>
              </w:rPr>
            </w:pPr>
          </w:p>
        </w:tc>
        <w:tc>
          <w:tcPr>
            <w:tcW w:w="132" w:type="pct"/>
            <w:vMerge/>
            <w:shd w:val="clear" w:color="auto" w:fill="auto"/>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auto"/>
            <w:vAlign w:val="center"/>
          </w:tcPr>
          <w:p w:rsidR="003B387B" w:rsidRPr="00CC400D" w:rsidRDefault="003B387B" w:rsidP="001064D6">
            <w:pPr>
              <w:spacing w:after="0" w:line="240" w:lineRule="auto"/>
              <w:ind w:left="-57" w:right="-57"/>
              <w:rPr>
                <w:rFonts w:cs="Calibri"/>
                <w:b/>
                <w:bCs/>
                <w:color w:val="000000"/>
              </w:rPr>
            </w:pPr>
            <w:r w:rsidRPr="00CC400D">
              <w:rPr>
                <w:rFonts w:cs="Calibri"/>
                <w:b/>
                <w:bCs/>
                <w:color w:val="000000"/>
              </w:rPr>
              <w:t>Кредит</w:t>
            </w:r>
          </w:p>
        </w:tc>
        <w:tc>
          <w:tcPr>
            <w:tcW w:w="345" w:type="pct"/>
            <w:shd w:val="clear" w:color="auto" w:fill="auto"/>
            <w:vAlign w:val="center"/>
          </w:tcPr>
          <w:p w:rsidR="003B387B" w:rsidRPr="0085020C" w:rsidRDefault="0085020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3B387B" w:rsidRPr="00114299" w:rsidRDefault="00114299"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3B387B" w:rsidRPr="00114299" w:rsidRDefault="00114299" w:rsidP="003E307E">
            <w:pPr>
              <w:spacing w:after="0" w:line="240" w:lineRule="auto"/>
              <w:ind w:left="-57" w:right="-57"/>
              <w:jc w:val="right"/>
              <w:rPr>
                <w:rFonts w:eastAsia="Times New Roman" w:cs="Calibri"/>
                <w:bCs/>
                <w:color w:val="000000"/>
              </w:rPr>
            </w:pPr>
            <w:r>
              <w:rPr>
                <w:rFonts w:eastAsia="Times New Roman" w:cs="Calibri"/>
                <w:bCs/>
                <w:color w:val="000000"/>
              </w:rPr>
              <w:t>0</w:t>
            </w:r>
          </w:p>
        </w:tc>
      </w:tr>
      <w:tr w:rsidR="003B387B" w:rsidRPr="00CC400D" w:rsidTr="00C827FE">
        <w:trPr>
          <w:trHeight w:val="421"/>
          <w:jc w:val="center"/>
        </w:trPr>
        <w:tc>
          <w:tcPr>
            <w:tcW w:w="654" w:type="pct"/>
            <w:vMerge/>
            <w:vAlign w:val="center"/>
          </w:tcPr>
          <w:p w:rsidR="003B387B" w:rsidRPr="00CC400D" w:rsidRDefault="003B387B" w:rsidP="00A634AE">
            <w:pPr>
              <w:spacing w:after="0" w:line="240" w:lineRule="auto"/>
              <w:ind w:left="-57" w:right="-57"/>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1579" w:type="pct"/>
            <w:vMerge/>
          </w:tcPr>
          <w:p w:rsidR="003B387B" w:rsidRPr="00CC400D" w:rsidRDefault="003B387B" w:rsidP="00A634AE">
            <w:pPr>
              <w:pStyle w:val="a7"/>
              <w:numPr>
                <w:ilvl w:val="0"/>
                <w:numId w:val="1"/>
              </w:numPr>
              <w:spacing w:after="0" w:line="240" w:lineRule="auto"/>
              <w:ind w:left="-57" w:right="-57" w:firstLine="0"/>
              <w:contextualSpacing w:val="0"/>
              <w:jc w:val="center"/>
              <w:rPr>
                <w:rFonts w:cs="Calibri"/>
                <w:color w:val="000000"/>
              </w:rPr>
            </w:pPr>
          </w:p>
        </w:tc>
        <w:tc>
          <w:tcPr>
            <w:tcW w:w="710" w:type="pct"/>
            <w:vMerge/>
            <w:shd w:val="clear" w:color="auto" w:fill="auto"/>
          </w:tcPr>
          <w:p w:rsidR="003B387B" w:rsidRPr="00CC400D" w:rsidRDefault="003B387B" w:rsidP="00A634AE">
            <w:pPr>
              <w:autoSpaceDE w:val="0"/>
              <w:autoSpaceDN w:val="0"/>
              <w:adjustRightInd w:val="0"/>
              <w:spacing w:after="0" w:line="240" w:lineRule="auto"/>
              <w:ind w:left="-57" w:right="-57"/>
              <w:jc w:val="center"/>
              <w:rPr>
                <w:rFonts w:cs="Calibri"/>
                <w:color w:val="000000"/>
              </w:rPr>
            </w:pPr>
          </w:p>
        </w:tc>
        <w:tc>
          <w:tcPr>
            <w:tcW w:w="132" w:type="pct"/>
            <w:vMerge/>
            <w:shd w:val="clear" w:color="auto" w:fill="auto"/>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auto"/>
            <w:vAlign w:val="center"/>
          </w:tcPr>
          <w:p w:rsidR="003B387B" w:rsidRPr="00CC400D" w:rsidRDefault="003B387B" w:rsidP="001064D6">
            <w:pPr>
              <w:spacing w:after="0" w:line="240" w:lineRule="auto"/>
              <w:ind w:left="-57" w:right="-57"/>
              <w:rPr>
                <w:rFonts w:cs="Calibri"/>
                <w:b/>
                <w:bCs/>
                <w:color w:val="000000"/>
                <w:highlight w:val="yellow"/>
              </w:rPr>
            </w:pPr>
            <w:r>
              <w:rPr>
                <w:rFonts w:cs="Calibri"/>
                <w:b/>
                <w:bCs/>
                <w:color w:val="000000"/>
              </w:rPr>
              <w:t>Донације/</w:t>
            </w:r>
            <w:r w:rsidRPr="00CC400D">
              <w:rPr>
                <w:rFonts w:cs="Calibri"/>
                <w:b/>
                <w:bCs/>
                <w:color w:val="000000"/>
              </w:rPr>
              <w:t>Грант</w:t>
            </w:r>
          </w:p>
        </w:tc>
        <w:tc>
          <w:tcPr>
            <w:tcW w:w="345" w:type="pct"/>
            <w:shd w:val="clear" w:color="auto" w:fill="auto"/>
            <w:vAlign w:val="center"/>
          </w:tcPr>
          <w:p w:rsidR="003B387B" w:rsidRPr="0085020C" w:rsidRDefault="0085020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3B387B" w:rsidRPr="00114299" w:rsidRDefault="00114299"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3B387B" w:rsidRPr="00114299" w:rsidRDefault="00114299" w:rsidP="003E307E">
            <w:pPr>
              <w:spacing w:after="0" w:line="240" w:lineRule="auto"/>
              <w:ind w:left="-57" w:right="-57"/>
              <w:jc w:val="right"/>
              <w:rPr>
                <w:rFonts w:eastAsia="Times New Roman" w:cs="Calibri"/>
                <w:bCs/>
                <w:color w:val="000000"/>
              </w:rPr>
            </w:pPr>
            <w:r>
              <w:rPr>
                <w:rFonts w:eastAsia="Times New Roman" w:cs="Calibri"/>
                <w:bCs/>
                <w:color w:val="000000"/>
              </w:rPr>
              <w:t>0</w:t>
            </w:r>
          </w:p>
        </w:tc>
      </w:tr>
      <w:tr w:rsidR="003B387B" w:rsidRPr="00CC400D" w:rsidTr="00C827FE">
        <w:trPr>
          <w:trHeight w:val="422"/>
          <w:jc w:val="center"/>
        </w:trPr>
        <w:tc>
          <w:tcPr>
            <w:tcW w:w="654" w:type="pct"/>
            <w:vMerge/>
            <w:vAlign w:val="center"/>
          </w:tcPr>
          <w:p w:rsidR="003B387B" w:rsidRPr="00CC400D" w:rsidRDefault="003B387B" w:rsidP="00A634AE">
            <w:pPr>
              <w:spacing w:after="0" w:line="240" w:lineRule="auto"/>
              <w:ind w:left="-57" w:right="-57"/>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1579" w:type="pct"/>
            <w:vMerge/>
          </w:tcPr>
          <w:p w:rsidR="003B387B" w:rsidRPr="00CC400D" w:rsidRDefault="003B387B" w:rsidP="00A634AE">
            <w:pPr>
              <w:pStyle w:val="a7"/>
              <w:numPr>
                <w:ilvl w:val="0"/>
                <w:numId w:val="1"/>
              </w:numPr>
              <w:spacing w:after="0" w:line="240" w:lineRule="auto"/>
              <w:ind w:left="-57" w:right="-57" w:firstLine="0"/>
              <w:contextualSpacing w:val="0"/>
              <w:jc w:val="center"/>
              <w:rPr>
                <w:rFonts w:cs="Calibri"/>
                <w:color w:val="000000"/>
              </w:rPr>
            </w:pPr>
          </w:p>
        </w:tc>
        <w:tc>
          <w:tcPr>
            <w:tcW w:w="710" w:type="pct"/>
            <w:vMerge/>
            <w:shd w:val="clear" w:color="auto" w:fill="auto"/>
          </w:tcPr>
          <w:p w:rsidR="003B387B" w:rsidRPr="00CC400D" w:rsidRDefault="003B387B" w:rsidP="00A634AE">
            <w:pPr>
              <w:autoSpaceDE w:val="0"/>
              <w:autoSpaceDN w:val="0"/>
              <w:adjustRightInd w:val="0"/>
              <w:spacing w:after="0" w:line="240" w:lineRule="auto"/>
              <w:ind w:left="-57" w:right="-57"/>
              <w:jc w:val="center"/>
              <w:rPr>
                <w:rFonts w:cs="Calibri"/>
                <w:color w:val="000000"/>
              </w:rPr>
            </w:pPr>
          </w:p>
        </w:tc>
        <w:tc>
          <w:tcPr>
            <w:tcW w:w="132" w:type="pct"/>
            <w:vMerge/>
            <w:shd w:val="clear" w:color="auto" w:fill="auto"/>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auto"/>
            <w:vAlign w:val="center"/>
          </w:tcPr>
          <w:p w:rsidR="003B387B" w:rsidRPr="00CC400D" w:rsidRDefault="003B387B" w:rsidP="001064D6">
            <w:pPr>
              <w:spacing w:after="0" w:line="240" w:lineRule="auto"/>
              <w:ind w:left="-57" w:right="-57"/>
              <w:rPr>
                <w:rFonts w:cs="Calibri"/>
                <w:b/>
                <w:bCs/>
                <w:color w:val="000000"/>
              </w:rPr>
            </w:pPr>
            <w:r w:rsidRPr="00CC400D">
              <w:rPr>
                <w:rFonts w:cs="Calibri"/>
                <w:b/>
                <w:bCs/>
                <w:color w:val="000000"/>
              </w:rPr>
              <w:t>Остало</w:t>
            </w:r>
          </w:p>
        </w:tc>
        <w:tc>
          <w:tcPr>
            <w:tcW w:w="345" w:type="pct"/>
            <w:shd w:val="clear" w:color="auto" w:fill="auto"/>
            <w:vAlign w:val="center"/>
          </w:tcPr>
          <w:p w:rsidR="003B387B" w:rsidRPr="0085020C" w:rsidRDefault="0085020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3B387B" w:rsidRPr="00114299" w:rsidRDefault="00114299"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3B387B" w:rsidRPr="00114299" w:rsidRDefault="00114299" w:rsidP="003E307E">
            <w:pPr>
              <w:spacing w:after="0" w:line="240" w:lineRule="auto"/>
              <w:ind w:left="-57" w:right="-57"/>
              <w:jc w:val="right"/>
              <w:rPr>
                <w:rFonts w:eastAsia="Times New Roman" w:cs="Calibri"/>
                <w:bCs/>
                <w:color w:val="000000"/>
              </w:rPr>
            </w:pPr>
            <w:r>
              <w:rPr>
                <w:rFonts w:eastAsia="Times New Roman" w:cs="Calibri"/>
                <w:bCs/>
                <w:color w:val="000000"/>
              </w:rPr>
              <w:t>0</w:t>
            </w:r>
          </w:p>
        </w:tc>
      </w:tr>
      <w:tr w:rsidR="003B387B" w:rsidRPr="00CC400D" w:rsidTr="00C827FE">
        <w:trPr>
          <w:trHeight w:val="422"/>
          <w:jc w:val="center"/>
        </w:trPr>
        <w:tc>
          <w:tcPr>
            <w:tcW w:w="654" w:type="pct"/>
            <w:vMerge/>
            <w:vAlign w:val="center"/>
          </w:tcPr>
          <w:p w:rsidR="003B387B" w:rsidRPr="00CC400D" w:rsidRDefault="003B387B" w:rsidP="00A634AE">
            <w:pPr>
              <w:spacing w:after="0" w:line="240" w:lineRule="auto"/>
              <w:ind w:left="-57" w:right="-57"/>
              <w:rPr>
                <w:rFonts w:eastAsia="Times New Roman" w:cs="Calibri"/>
                <w:color w:val="000000"/>
              </w:rPr>
            </w:pPr>
          </w:p>
        </w:tc>
        <w:tc>
          <w:tcPr>
            <w:tcW w:w="355" w:type="pct"/>
            <w:vMerge/>
            <w:tcBorders>
              <w:right w:val="single" w:sz="4" w:space="0" w:color="auto"/>
            </w:tcBorders>
            <w:shd w:val="clear" w:color="auto" w:fill="FFFFFF"/>
          </w:tcPr>
          <w:p w:rsidR="003B387B" w:rsidRPr="00CC400D" w:rsidRDefault="003B387B" w:rsidP="00A634AE">
            <w:pPr>
              <w:spacing w:after="0" w:line="240" w:lineRule="auto"/>
              <w:ind w:left="-57" w:right="-57"/>
              <w:jc w:val="center"/>
              <w:rPr>
                <w:rFonts w:eastAsia="Times New Roman" w:cs="Calibri"/>
                <w:color w:val="000000"/>
              </w:rPr>
            </w:pPr>
          </w:p>
        </w:tc>
        <w:tc>
          <w:tcPr>
            <w:tcW w:w="1579" w:type="pct"/>
            <w:vMerge/>
          </w:tcPr>
          <w:p w:rsidR="003B387B" w:rsidRPr="00CC400D" w:rsidRDefault="003B387B" w:rsidP="00A634AE">
            <w:pPr>
              <w:pStyle w:val="a7"/>
              <w:numPr>
                <w:ilvl w:val="0"/>
                <w:numId w:val="1"/>
              </w:numPr>
              <w:spacing w:after="0" w:line="240" w:lineRule="auto"/>
              <w:ind w:left="-57" w:right="-57" w:firstLine="0"/>
              <w:contextualSpacing w:val="0"/>
              <w:jc w:val="center"/>
              <w:rPr>
                <w:rFonts w:cs="Calibri"/>
                <w:color w:val="000000"/>
              </w:rPr>
            </w:pPr>
          </w:p>
        </w:tc>
        <w:tc>
          <w:tcPr>
            <w:tcW w:w="710" w:type="pct"/>
            <w:vMerge/>
            <w:shd w:val="clear" w:color="auto" w:fill="auto"/>
          </w:tcPr>
          <w:p w:rsidR="003B387B" w:rsidRPr="00CC400D" w:rsidRDefault="003B387B" w:rsidP="00A634AE">
            <w:pPr>
              <w:autoSpaceDE w:val="0"/>
              <w:autoSpaceDN w:val="0"/>
              <w:adjustRightInd w:val="0"/>
              <w:spacing w:after="0" w:line="240" w:lineRule="auto"/>
              <w:ind w:left="-57" w:right="-57"/>
              <w:jc w:val="center"/>
              <w:rPr>
                <w:rFonts w:cs="Calibri"/>
                <w:color w:val="000000"/>
              </w:rPr>
            </w:pPr>
          </w:p>
        </w:tc>
        <w:tc>
          <w:tcPr>
            <w:tcW w:w="132" w:type="pct"/>
            <w:vMerge/>
            <w:shd w:val="clear" w:color="auto" w:fill="F2F2F2"/>
          </w:tcPr>
          <w:p w:rsidR="003B387B" w:rsidRPr="00CC400D" w:rsidRDefault="003B387B" w:rsidP="00A634AE">
            <w:pPr>
              <w:spacing w:after="0" w:line="240" w:lineRule="auto"/>
              <w:ind w:left="-57" w:right="-57"/>
              <w:jc w:val="center"/>
              <w:rPr>
                <w:rFonts w:eastAsia="Times New Roman" w:cs="Calibri"/>
                <w:color w:val="000000"/>
              </w:rPr>
            </w:pPr>
          </w:p>
        </w:tc>
        <w:tc>
          <w:tcPr>
            <w:tcW w:w="533" w:type="pct"/>
            <w:shd w:val="clear" w:color="auto" w:fill="F2F2F2"/>
            <w:vAlign w:val="center"/>
          </w:tcPr>
          <w:p w:rsidR="003B387B" w:rsidRPr="00CC400D" w:rsidRDefault="003B387B" w:rsidP="001064D6">
            <w:pPr>
              <w:spacing w:after="0" w:line="240" w:lineRule="auto"/>
              <w:ind w:left="-57" w:right="-57"/>
              <w:rPr>
                <w:rFonts w:cs="Calibri"/>
                <w:b/>
                <w:bCs/>
                <w:color w:val="000000"/>
              </w:rPr>
            </w:pPr>
            <w:r w:rsidRPr="00CC400D">
              <w:rPr>
                <w:rFonts w:cs="Calibri"/>
                <w:b/>
                <w:bCs/>
                <w:color w:val="000000"/>
              </w:rPr>
              <w:t>Укупно</w:t>
            </w:r>
          </w:p>
        </w:tc>
        <w:tc>
          <w:tcPr>
            <w:tcW w:w="345" w:type="pct"/>
            <w:shd w:val="clear" w:color="auto" w:fill="F2F2F2"/>
            <w:vAlign w:val="center"/>
          </w:tcPr>
          <w:p w:rsidR="003B387B" w:rsidRPr="0085020C" w:rsidRDefault="00E365C1" w:rsidP="00AF7CB1">
            <w:pPr>
              <w:spacing w:after="0" w:line="240" w:lineRule="auto"/>
              <w:ind w:left="-57" w:right="-57"/>
              <w:jc w:val="right"/>
              <w:rPr>
                <w:rFonts w:eastAsia="Times New Roman" w:cs="Calibri"/>
                <w:bCs/>
                <w:color w:val="000000"/>
              </w:rPr>
            </w:pPr>
            <w:r>
              <w:rPr>
                <w:rFonts w:eastAsia="Times New Roman" w:cs="Calibri"/>
                <w:bCs/>
                <w:color w:val="000000"/>
              </w:rPr>
              <w:t>5</w:t>
            </w:r>
            <w:r w:rsidR="0085020C">
              <w:rPr>
                <w:rFonts w:eastAsia="Times New Roman" w:cs="Calibri"/>
                <w:bCs/>
                <w:color w:val="000000"/>
              </w:rPr>
              <w:t>0.000</w:t>
            </w:r>
          </w:p>
        </w:tc>
        <w:tc>
          <w:tcPr>
            <w:tcW w:w="345" w:type="pct"/>
            <w:shd w:val="clear" w:color="auto" w:fill="F2F2F2"/>
            <w:vAlign w:val="center"/>
          </w:tcPr>
          <w:p w:rsidR="003B387B" w:rsidRPr="00114299" w:rsidRDefault="00E365C1" w:rsidP="00AF7CB1">
            <w:pPr>
              <w:spacing w:after="0" w:line="240" w:lineRule="auto"/>
              <w:ind w:left="-57" w:right="-57"/>
              <w:jc w:val="right"/>
              <w:rPr>
                <w:rFonts w:eastAsia="Times New Roman" w:cs="Calibri"/>
                <w:bCs/>
                <w:color w:val="000000"/>
              </w:rPr>
            </w:pPr>
            <w:r>
              <w:rPr>
                <w:rFonts w:eastAsia="Times New Roman" w:cs="Calibri"/>
                <w:bCs/>
                <w:color w:val="000000"/>
              </w:rPr>
              <w:t>5</w:t>
            </w:r>
            <w:r w:rsidR="00114299">
              <w:rPr>
                <w:rFonts w:eastAsia="Times New Roman" w:cs="Calibri"/>
                <w:bCs/>
                <w:color w:val="000000"/>
              </w:rPr>
              <w:t>0.000</w:t>
            </w:r>
          </w:p>
        </w:tc>
        <w:tc>
          <w:tcPr>
            <w:tcW w:w="347" w:type="pct"/>
            <w:shd w:val="clear" w:color="auto" w:fill="F2F2F2"/>
            <w:vAlign w:val="center"/>
          </w:tcPr>
          <w:p w:rsidR="003B387B" w:rsidRPr="00114299" w:rsidRDefault="00114299" w:rsidP="003E307E">
            <w:pPr>
              <w:spacing w:after="0" w:line="240" w:lineRule="auto"/>
              <w:ind w:left="-57" w:right="-57"/>
              <w:jc w:val="right"/>
              <w:rPr>
                <w:rFonts w:eastAsia="Times New Roman" w:cs="Calibri"/>
                <w:bCs/>
                <w:color w:val="000000"/>
              </w:rPr>
            </w:pPr>
            <w:r>
              <w:rPr>
                <w:rFonts w:eastAsia="Times New Roman" w:cs="Calibri"/>
                <w:bCs/>
                <w:color w:val="000000"/>
              </w:rPr>
              <w:t>5</w:t>
            </w:r>
            <w:r w:rsidR="00E365C1">
              <w:rPr>
                <w:rFonts w:eastAsia="Times New Roman" w:cs="Calibri"/>
                <w:bCs/>
                <w:color w:val="000000"/>
              </w:rPr>
              <w:t>0</w:t>
            </w:r>
            <w:r>
              <w:rPr>
                <w:rFonts w:eastAsia="Times New Roman" w:cs="Calibri"/>
                <w:bCs/>
                <w:color w:val="000000"/>
              </w:rPr>
              <w:t>.000</w:t>
            </w:r>
          </w:p>
        </w:tc>
      </w:tr>
      <w:tr w:rsidR="003B387B" w:rsidRPr="00CC400D" w:rsidTr="00C827FE">
        <w:trPr>
          <w:trHeight w:val="20"/>
          <w:jc w:val="center"/>
        </w:trPr>
        <w:tc>
          <w:tcPr>
            <w:tcW w:w="3430" w:type="pct"/>
            <w:gridSpan w:val="5"/>
            <w:vMerge w:val="restart"/>
            <w:shd w:val="clear" w:color="auto" w:fill="DEEAF6"/>
            <w:vAlign w:val="center"/>
          </w:tcPr>
          <w:p w:rsidR="003B387B" w:rsidRPr="00CC400D" w:rsidRDefault="003B387B" w:rsidP="00A634AE">
            <w:pPr>
              <w:spacing w:after="0" w:line="240" w:lineRule="auto"/>
              <w:ind w:left="-57" w:right="-57"/>
              <w:jc w:val="both"/>
              <w:rPr>
                <w:rFonts w:eastAsia="Times New Roman" w:cs="Calibri"/>
                <w:bCs/>
                <w:color w:val="000000"/>
              </w:rPr>
            </w:pPr>
            <w:r w:rsidRPr="00CC400D">
              <w:rPr>
                <w:rFonts w:cs="Calibri"/>
                <w:b/>
                <w:color w:val="000000"/>
              </w:rPr>
              <w:t>Укупно за мјеру:</w:t>
            </w:r>
            <w:r>
              <w:rPr>
                <w:rFonts w:cs="Calibri"/>
                <w:b/>
                <w:color w:val="000000"/>
              </w:rPr>
              <w:t xml:space="preserve"> </w:t>
            </w:r>
            <w:r w:rsidRPr="00B10B57">
              <w:rPr>
                <w:rFonts w:cs="Calibri"/>
                <w:color w:val="000000"/>
              </w:rPr>
              <w:t xml:space="preserve">2.1.3. </w:t>
            </w:r>
            <w:r w:rsidRPr="00B10B57">
              <w:rPr>
                <w:rFonts w:cs="Calibri"/>
                <w:bCs/>
                <w:noProof/>
              </w:rPr>
              <w:t>Јачање инфраструктурних капацитета органа управе</w:t>
            </w:r>
          </w:p>
        </w:tc>
        <w:tc>
          <w:tcPr>
            <w:tcW w:w="533" w:type="pct"/>
            <w:shd w:val="clear" w:color="auto" w:fill="DEEAF6"/>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Буџет</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50.000</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color w:val="000000"/>
              </w:rPr>
            </w:pPr>
            <w:r>
              <w:rPr>
                <w:rFonts w:eastAsia="Times New Roman" w:cs="Calibri"/>
                <w:b/>
                <w:color w:val="000000"/>
              </w:rPr>
              <w:t>350.000</w:t>
            </w:r>
          </w:p>
        </w:tc>
        <w:tc>
          <w:tcPr>
            <w:tcW w:w="347" w:type="pct"/>
            <w:shd w:val="clear" w:color="auto" w:fill="DEEAF6"/>
            <w:vAlign w:val="center"/>
          </w:tcPr>
          <w:p w:rsidR="003B387B" w:rsidRPr="00DC22A0" w:rsidRDefault="00DC22A0" w:rsidP="003E307E">
            <w:pPr>
              <w:spacing w:after="0" w:line="240" w:lineRule="auto"/>
              <w:ind w:left="-57" w:right="-57"/>
              <w:jc w:val="right"/>
              <w:rPr>
                <w:rFonts w:eastAsia="Times New Roman" w:cs="Calibri"/>
                <w:b/>
                <w:color w:val="000000"/>
              </w:rPr>
            </w:pPr>
            <w:r>
              <w:rPr>
                <w:rFonts w:eastAsia="Times New Roman" w:cs="Calibri"/>
                <w:b/>
                <w:color w:val="000000"/>
              </w:rPr>
              <w:t>250.000</w:t>
            </w:r>
          </w:p>
        </w:tc>
      </w:tr>
      <w:tr w:rsidR="003B387B" w:rsidRPr="00CC400D" w:rsidTr="00C827FE">
        <w:trPr>
          <w:trHeight w:val="20"/>
          <w:jc w:val="center"/>
        </w:trPr>
        <w:tc>
          <w:tcPr>
            <w:tcW w:w="3430" w:type="pct"/>
            <w:gridSpan w:val="5"/>
            <w:vMerge/>
            <w:shd w:val="clear" w:color="auto" w:fill="DEEAF6"/>
            <w:vAlign w:val="center"/>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DEEAF6"/>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Кредит</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1.500.000</w:t>
            </w:r>
          </w:p>
        </w:tc>
        <w:tc>
          <w:tcPr>
            <w:tcW w:w="347"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500.000</w:t>
            </w:r>
          </w:p>
        </w:tc>
      </w:tr>
      <w:tr w:rsidR="003B387B" w:rsidRPr="00CC400D" w:rsidTr="00C827FE">
        <w:trPr>
          <w:trHeight w:val="20"/>
          <w:jc w:val="center"/>
        </w:trPr>
        <w:tc>
          <w:tcPr>
            <w:tcW w:w="3430" w:type="pct"/>
            <w:gridSpan w:val="5"/>
            <w:vMerge/>
            <w:shd w:val="clear" w:color="auto" w:fill="DEEAF6"/>
            <w:vAlign w:val="center"/>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DEEAF6"/>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Донације</w:t>
            </w:r>
            <w:r>
              <w:rPr>
                <w:rFonts w:cs="Calibri"/>
                <w:b/>
                <w:bCs/>
                <w:color w:val="000000"/>
              </w:rPr>
              <w:t>/Грант</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1.500.000</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2.100.000</w:t>
            </w:r>
          </w:p>
        </w:tc>
        <w:tc>
          <w:tcPr>
            <w:tcW w:w="347"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1.500.000</w:t>
            </w:r>
          </w:p>
        </w:tc>
      </w:tr>
      <w:tr w:rsidR="003B387B" w:rsidRPr="00CC400D" w:rsidTr="00C827FE">
        <w:trPr>
          <w:trHeight w:val="20"/>
          <w:jc w:val="center"/>
        </w:trPr>
        <w:tc>
          <w:tcPr>
            <w:tcW w:w="3430" w:type="pct"/>
            <w:gridSpan w:val="5"/>
            <w:vMerge/>
            <w:shd w:val="clear" w:color="auto" w:fill="DEEAF6"/>
            <w:vAlign w:val="center"/>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DEEAF6"/>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Остало</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7"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B387B" w:rsidRPr="00CC400D" w:rsidTr="00C827FE">
        <w:trPr>
          <w:trHeight w:val="20"/>
          <w:jc w:val="center"/>
        </w:trPr>
        <w:tc>
          <w:tcPr>
            <w:tcW w:w="3430" w:type="pct"/>
            <w:gridSpan w:val="5"/>
            <w:vMerge/>
            <w:shd w:val="clear" w:color="auto" w:fill="DEEAF6"/>
            <w:vAlign w:val="center"/>
          </w:tcPr>
          <w:p w:rsidR="003B387B" w:rsidRPr="00CC400D" w:rsidRDefault="003B387B" w:rsidP="00A634AE">
            <w:pPr>
              <w:spacing w:after="0" w:line="240" w:lineRule="auto"/>
              <w:ind w:left="-57" w:right="-57"/>
              <w:jc w:val="center"/>
              <w:rPr>
                <w:rFonts w:eastAsia="Times New Roman" w:cs="Calibri"/>
                <w:bCs/>
                <w:color w:val="000000"/>
              </w:rPr>
            </w:pPr>
          </w:p>
        </w:tc>
        <w:tc>
          <w:tcPr>
            <w:tcW w:w="533" w:type="pct"/>
            <w:shd w:val="clear" w:color="auto" w:fill="DEEAF6"/>
            <w:vAlign w:val="center"/>
          </w:tcPr>
          <w:p w:rsidR="003B387B" w:rsidRPr="00CC400D" w:rsidRDefault="003B387B" w:rsidP="00A634AE">
            <w:pPr>
              <w:spacing w:after="0" w:line="240" w:lineRule="auto"/>
              <w:ind w:left="-57" w:right="-57"/>
              <w:rPr>
                <w:rFonts w:cs="Calibri"/>
                <w:b/>
                <w:bCs/>
                <w:color w:val="000000"/>
              </w:rPr>
            </w:pPr>
            <w:r w:rsidRPr="00CC400D">
              <w:rPr>
                <w:rFonts w:cs="Calibri"/>
                <w:b/>
                <w:bCs/>
                <w:color w:val="000000"/>
              </w:rPr>
              <w:t>Укупно</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1.550.000</w:t>
            </w:r>
          </w:p>
        </w:tc>
        <w:tc>
          <w:tcPr>
            <w:tcW w:w="345"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3.950.000</w:t>
            </w:r>
          </w:p>
        </w:tc>
        <w:tc>
          <w:tcPr>
            <w:tcW w:w="347" w:type="pct"/>
            <w:shd w:val="clear" w:color="auto" w:fill="DEEAF6"/>
            <w:vAlign w:val="center"/>
          </w:tcPr>
          <w:p w:rsidR="003B387B" w:rsidRPr="00DC22A0" w:rsidRDefault="00DC22A0" w:rsidP="003E307E">
            <w:pPr>
              <w:spacing w:after="0" w:line="240" w:lineRule="auto"/>
              <w:ind w:left="-57" w:right="-57"/>
              <w:jc w:val="right"/>
              <w:rPr>
                <w:rFonts w:eastAsia="Times New Roman" w:cs="Calibri"/>
                <w:b/>
                <w:bCs/>
                <w:color w:val="000000"/>
              </w:rPr>
            </w:pPr>
            <w:r>
              <w:rPr>
                <w:rFonts w:eastAsia="Times New Roman" w:cs="Calibri"/>
                <w:b/>
                <w:bCs/>
                <w:color w:val="000000"/>
              </w:rPr>
              <w:t>2.250.000</w:t>
            </w:r>
          </w:p>
        </w:tc>
      </w:tr>
    </w:tbl>
    <w:p w:rsidR="0043639C" w:rsidRPr="00D427A9" w:rsidRDefault="0043639C" w:rsidP="00E03E76">
      <w:pPr>
        <w:spacing w:after="0" w:line="240" w:lineRule="auto"/>
        <w:jc w:val="both"/>
        <w:rPr>
          <w:rFonts w:cs="Calibri"/>
          <w:b/>
          <w:color w:val="000000"/>
          <w:sz w:val="20"/>
          <w:szCs w:val="20"/>
        </w:rPr>
      </w:pPr>
    </w:p>
    <w:tbl>
      <w:tblPr>
        <w:tblW w:w="5092" w:type="pct"/>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1134"/>
        <w:gridCol w:w="4815"/>
        <w:gridCol w:w="2272"/>
        <w:gridCol w:w="422"/>
        <w:gridCol w:w="1705"/>
        <w:gridCol w:w="1103"/>
        <w:gridCol w:w="1103"/>
        <w:gridCol w:w="1109"/>
      </w:tblGrid>
      <w:tr w:rsidR="000543E5" w:rsidRPr="00CC400D" w:rsidTr="00A24C69">
        <w:trPr>
          <w:trHeight w:val="20"/>
          <w:jc w:val="center"/>
        </w:trPr>
        <w:tc>
          <w:tcPr>
            <w:tcW w:w="3263" w:type="pct"/>
            <w:gridSpan w:val="4"/>
            <w:shd w:val="clear" w:color="auto" w:fill="DBE5F1"/>
            <w:vAlign w:val="center"/>
          </w:tcPr>
          <w:p w:rsidR="000543E5" w:rsidRPr="00CC400D" w:rsidRDefault="000543E5" w:rsidP="00031372">
            <w:pPr>
              <w:spacing w:after="0" w:line="240" w:lineRule="auto"/>
              <w:ind w:left="-57" w:right="-57"/>
              <w:rPr>
                <w:rFonts w:cs="Calibri"/>
                <w:b/>
              </w:rPr>
            </w:pPr>
            <w:r w:rsidRPr="00CC400D">
              <w:rPr>
                <w:rFonts w:cs="Calibri"/>
                <w:b/>
                <w:color w:val="000000"/>
              </w:rPr>
              <w:t xml:space="preserve">Редни број и </w:t>
            </w:r>
            <w:r w:rsidRPr="00CC400D">
              <w:rPr>
                <w:rFonts w:cs="Calibri"/>
                <w:b/>
              </w:rPr>
              <w:t>мјера</w:t>
            </w:r>
            <w:r w:rsidR="00EF111C">
              <w:rPr>
                <w:rFonts w:cs="Calibri"/>
                <w:b/>
              </w:rPr>
              <w:t>:</w:t>
            </w:r>
            <w:r w:rsidR="00031372">
              <w:rPr>
                <w:rFonts w:cs="Calibri"/>
                <w:b/>
              </w:rPr>
              <w:t xml:space="preserve"> </w:t>
            </w:r>
            <w:r w:rsidR="00CC400D">
              <w:rPr>
                <w:rFonts w:cs="Calibri"/>
                <w:color w:val="000000"/>
              </w:rPr>
              <w:t>2.2.1</w:t>
            </w:r>
            <w:r w:rsidR="00817F91" w:rsidRPr="00CC400D">
              <w:rPr>
                <w:rFonts w:cs="Calibri"/>
                <w:color w:val="000000"/>
              </w:rPr>
              <w:t>.</w:t>
            </w:r>
            <w:r w:rsidR="00817F91" w:rsidRPr="00CC400D">
              <w:rPr>
                <w:rFonts w:cs="Calibri"/>
                <w:b/>
                <w:bCs/>
                <w:noProof/>
              </w:rPr>
              <w:t xml:space="preserve"> </w:t>
            </w:r>
            <w:r w:rsidR="00817F91" w:rsidRPr="00CC400D">
              <w:rPr>
                <w:rFonts w:cs="Calibri"/>
                <w:bCs/>
                <w:noProof/>
              </w:rPr>
              <w:t>Јачање капацитета установа за предшколско, основно, средње и високо образовање</w:t>
            </w:r>
          </w:p>
        </w:tc>
        <w:tc>
          <w:tcPr>
            <w:tcW w:w="1722" w:type="pct"/>
            <w:gridSpan w:val="5"/>
            <w:shd w:val="clear" w:color="auto" w:fill="DBE5F1"/>
            <w:vAlign w:val="center"/>
          </w:tcPr>
          <w:p w:rsidR="007421E1" w:rsidRDefault="00EF111C" w:rsidP="007421E1">
            <w:pPr>
              <w:spacing w:after="0" w:line="240" w:lineRule="auto"/>
              <w:ind w:left="-57" w:right="-113"/>
              <w:rPr>
                <w:rFonts w:cs="Calibri"/>
                <w:color w:val="000000"/>
              </w:rPr>
            </w:pPr>
            <w:r>
              <w:rPr>
                <w:rFonts w:cs="Calibri"/>
                <w:b/>
                <w:bCs/>
              </w:rPr>
              <w:t>Шифра и назив</w:t>
            </w:r>
            <w:r w:rsidR="000543E5" w:rsidRPr="00CC400D">
              <w:rPr>
                <w:rFonts w:cs="Calibri"/>
                <w:b/>
                <w:bCs/>
              </w:rPr>
              <w:t xml:space="preserve"> програма</w:t>
            </w:r>
            <w:r>
              <w:rPr>
                <w:rFonts w:cs="Calibri"/>
                <w:b/>
                <w:bCs/>
              </w:rPr>
              <w:t>:</w:t>
            </w:r>
            <w:r w:rsidR="00031372">
              <w:rPr>
                <w:rFonts w:cs="Calibri"/>
                <w:b/>
                <w:bCs/>
              </w:rPr>
              <w:t xml:space="preserve"> </w:t>
            </w:r>
            <w:r w:rsidR="007421E1">
              <w:rPr>
                <w:rFonts w:cs="Calibri"/>
                <w:color w:val="000000"/>
              </w:rPr>
              <w:t>415200 Грант за студентски центар у Каракају; 415200 Грант за Технолошки факултет</w:t>
            </w:r>
          </w:p>
          <w:p w:rsidR="000543E5" w:rsidRPr="00031372" w:rsidRDefault="007421E1" w:rsidP="007421E1">
            <w:pPr>
              <w:spacing w:after="0" w:line="240" w:lineRule="auto"/>
              <w:ind w:left="-57" w:right="-113"/>
              <w:rPr>
                <w:rFonts w:cs="Calibri"/>
                <w:b/>
                <w:bCs/>
              </w:rPr>
            </w:pPr>
            <w:r>
              <w:rPr>
                <w:rFonts w:cs="Calibri"/>
                <w:color w:val="000000"/>
              </w:rPr>
              <w:t>415200 Грант за средњу музичку школу; 415200 Грант за школске објекте, образовање; 511100 Издаци за градњу школских објеката</w:t>
            </w:r>
          </w:p>
        </w:tc>
      </w:tr>
      <w:tr w:rsidR="000543E5" w:rsidRPr="00CC400D" w:rsidTr="00A24C69">
        <w:trPr>
          <w:trHeight w:val="20"/>
          <w:jc w:val="center"/>
        </w:trPr>
        <w:tc>
          <w:tcPr>
            <w:tcW w:w="4985" w:type="pct"/>
            <w:gridSpan w:val="9"/>
            <w:shd w:val="clear" w:color="auto" w:fill="DBE5F1"/>
            <w:vAlign w:val="center"/>
          </w:tcPr>
          <w:p w:rsidR="000543E5" w:rsidRPr="00031372" w:rsidRDefault="000543E5" w:rsidP="00031372">
            <w:pPr>
              <w:spacing w:after="0" w:line="240" w:lineRule="auto"/>
              <w:ind w:left="-57" w:right="-57"/>
              <w:rPr>
                <w:rFonts w:cs="Calibri"/>
                <w:b/>
                <w:color w:val="000000"/>
              </w:rPr>
            </w:pPr>
            <w:r w:rsidRPr="00CC400D">
              <w:rPr>
                <w:rFonts w:cs="Calibri"/>
                <w:b/>
                <w:color w:val="000000"/>
              </w:rPr>
              <w:t>Стратешки документ, стратешки циљ и приоритет:</w:t>
            </w:r>
            <w:r w:rsidR="00817F91" w:rsidRPr="00CC400D">
              <w:rPr>
                <w:rFonts w:cs="Calibri"/>
                <w:b/>
                <w:color w:val="000000"/>
              </w:rPr>
              <w:t xml:space="preserve"> </w:t>
            </w:r>
            <w:r w:rsidR="00817F91" w:rsidRPr="00CC400D">
              <w:rPr>
                <w:rFonts w:cs="Calibri"/>
                <w:color w:val="000000"/>
              </w:rPr>
              <w:t>Стратегија интегрисаног развоја града Зворник</w:t>
            </w:r>
            <w:r w:rsidR="00CC400D">
              <w:rPr>
                <w:rFonts w:cs="Calibri"/>
                <w:color w:val="000000"/>
              </w:rPr>
              <w:t xml:space="preserve"> 2018-2027</w:t>
            </w:r>
            <w:r w:rsidR="00817F91" w:rsidRPr="00CC400D">
              <w:rPr>
                <w:rFonts w:cs="Calibri"/>
                <w:color w:val="000000"/>
              </w:rPr>
              <w:t>,</w:t>
            </w:r>
            <w:r w:rsidR="00031372">
              <w:rPr>
                <w:rFonts w:cs="Calibri"/>
                <w:b/>
                <w:color w:val="000000"/>
              </w:rPr>
              <w:t xml:space="preserve"> </w:t>
            </w:r>
            <w:r w:rsidR="00CC400D">
              <w:rPr>
                <w:rFonts w:cs="Calibri"/>
                <w:color w:val="000000"/>
              </w:rPr>
              <w:t xml:space="preserve">СЦ </w:t>
            </w:r>
            <w:r w:rsidR="00817F91" w:rsidRPr="00CC400D">
              <w:rPr>
                <w:rFonts w:cs="Calibri"/>
                <w:color w:val="000000"/>
              </w:rPr>
              <w:t xml:space="preserve">2. Унаприједити квалитет друштвеног живота на подручју града Зворник, </w:t>
            </w:r>
            <w:r w:rsidR="00CC400D">
              <w:rPr>
                <w:rFonts w:cs="Calibri"/>
                <w:color w:val="000000"/>
              </w:rPr>
              <w:t xml:space="preserve">П </w:t>
            </w:r>
            <w:r w:rsidR="00817F91" w:rsidRPr="00CC400D">
              <w:rPr>
                <w:rFonts w:cs="Calibri"/>
                <w:color w:val="000000"/>
              </w:rPr>
              <w:t xml:space="preserve">2.2. </w:t>
            </w:r>
            <w:r w:rsidR="00817F91" w:rsidRPr="00CC400D">
              <w:rPr>
                <w:rFonts w:cs="Calibri"/>
                <w:noProof/>
              </w:rPr>
              <w:t>Побољшати доступност и квалитет формалног и неформалног образовања</w:t>
            </w:r>
          </w:p>
        </w:tc>
      </w:tr>
      <w:tr w:rsidR="000543E5" w:rsidRPr="00CC400D" w:rsidTr="00A24C69">
        <w:trPr>
          <w:trHeight w:val="20"/>
          <w:jc w:val="center"/>
        </w:trPr>
        <w:tc>
          <w:tcPr>
            <w:tcW w:w="662" w:type="pct"/>
            <w:vMerge w:val="restart"/>
            <w:shd w:val="clear" w:color="auto" w:fill="D0CECE"/>
            <w:vAlign w:val="center"/>
          </w:tcPr>
          <w:p w:rsidR="000543E5" w:rsidRPr="00CC400D" w:rsidRDefault="000543E5" w:rsidP="00A634AE">
            <w:pPr>
              <w:spacing w:after="0" w:line="240" w:lineRule="auto"/>
              <w:ind w:left="-57" w:right="-57"/>
              <w:jc w:val="center"/>
              <w:rPr>
                <w:rFonts w:eastAsia="Times New Roman" w:cs="Calibri"/>
                <w:b/>
                <w:highlight w:val="yellow"/>
                <w:lang w:val="bs-Cyrl-BA"/>
              </w:rPr>
            </w:pPr>
            <w:r w:rsidRPr="00CC400D">
              <w:rPr>
                <w:rFonts w:cs="Calibri"/>
                <w:b/>
              </w:rPr>
              <w:t>Кључни стратешки пројекат/пројекат/</w:t>
            </w:r>
            <w:r w:rsidR="003F00C5">
              <w:rPr>
                <w:rFonts w:cs="Calibri"/>
                <w:b/>
              </w:rPr>
              <w:t xml:space="preserve"> </w:t>
            </w:r>
            <w:r w:rsidRPr="00CC400D">
              <w:rPr>
                <w:rFonts w:cs="Calibri"/>
                <w:b/>
              </w:rPr>
              <w:t xml:space="preserve">активност </w:t>
            </w:r>
          </w:p>
        </w:tc>
        <w:tc>
          <w:tcPr>
            <w:tcW w:w="359" w:type="pct"/>
            <w:vMerge w:val="restart"/>
            <w:shd w:val="clear" w:color="auto" w:fill="D0CECE"/>
            <w:vAlign w:val="center"/>
          </w:tcPr>
          <w:p w:rsidR="000543E5" w:rsidRPr="003F00C5" w:rsidRDefault="000543E5" w:rsidP="003F00C5">
            <w:pPr>
              <w:spacing w:after="0" w:line="240" w:lineRule="auto"/>
              <w:ind w:left="-57" w:right="-57"/>
              <w:jc w:val="center"/>
              <w:rPr>
                <w:rFonts w:cs="Calibri"/>
                <w:b/>
              </w:rPr>
            </w:pPr>
            <w:r w:rsidRPr="00CC400D">
              <w:rPr>
                <w:rFonts w:cs="Calibri"/>
                <w:b/>
              </w:rPr>
              <w:t>Рок извршења</w:t>
            </w:r>
          </w:p>
        </w:tc>
        <w:tc>
          <w:tcPr>
            <w:tcW w:w="1524" w:type="pct"/>
            <w:vMerge w:val="restart"/>
            <w:shd w:val="clear" w:color="auto" w:fill="D0CECE"/>
            <w:vAlign w:val="center"/>
          </w:tcPr>
          <w:p w:rsidR="000543E5" w:rsidRPr="00CC400D" w:rsidRDefault="000543E5" w:rsidP="00A634AE">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CC400D">
              <w:rPr>
                <w:rFonts w:cs="Calibri"/>
                <w:b/>
              </w:rPr>
              <w:t xml:space="preserve"> кључног стратешког</w:t>
            </w:r>
            <w:r w:rsidR="006636F9">
              <w:rPr>
                <w:rFonts w:cs="Calibri"/>
                <w:b/>
              </w:rPr>
              <w:t xml:space="preserve"> </w:t>
            </w:r>
            <w:r w:rsidRPr="00CC400D">
              <w:rPr>
                <w:rFonts w:cs="Calibri"/>
                <w:b/>
              </w:rPr>
              <w:t xml:space="preserve">пројекта /пројекта/ активности </w:t>
            </w:r>
          </w:p>
        </w:tc>
        <w:tc>
          <w:tcPr>
            <w:tcW w:w="719" w:type="pct"/>
            <w:vMerge w:val="restart"/>
            <w:shd w:val="clear" w:color="auto" w:fill="D0CECE"/>
            <w:vAlign w:val="center"/>
          </w:tcPr>
          <w:p w:rsidR="000543E5" w:rsidRPr="00A634AE" w:rsidRDefault="000543E5" w:rsidP="00A634AE">
            <w:pPr>
              <w:spacing w:after="0" w:line="240" w:lineRule="auto"/>
              <w:ind w:left="-57" w:right="-57"/>
              <w:jc w:val="center"/>
              <w:rPr>
                <w:rFonts w:eastAsia="Times New Roman" w:cs="Calibri"/>
                <w:i/>
              </w:rPr>
            </w:pPr>
            <w:r w:rsidRPr="00CC400D">
              <w:rPr>
                <w:rFonts w:cs="Calibri"/>
                <w:b/>
              </w:rPr>
              <w:t>Носилац</w:t>
            </w:r>
          </w:p>
        </w:tc>
        <w:tc>
          <w:tcPr>
            <w:tcW w:w="134" w:type="pct"/>
            <w:vMerge w:val="restart"/>
            <w:shd w:val="clear" w:color="auto" w:fill="D0CECE"/>
            <w:vAlign w:val="center"/>
          </w:tcPr>
          <w:p w:rsidR="000543E5" w:rsidRPr="00CC400D" w:rsidRDefault="000543E5" w:rsidP="00350D74">
            <w:pPr>
              <w:spacing w:after="0" w:line="240" w:lineRule="auto"/>
              <w:ind w:left="-113" w:right="-113"/>
              <w:jc w:val="center"/>
              <w:rPr>
                <w:rFonts w:eastAsia="Times New Roman" w:cs="Calibri"/>
              </w:rPr>
            </w:pPr>
            <w:r w:rsidRPr="00CC400D">
              <w:rPr>
                <w:rFonts w:cs="Calibri"/>
                <w:b/>
              </w:rPr>
              <w:t>ПЈИ</w:t>
            </w:r>
          </w:p>
        </w:tc>
        <w:tc>
          <w:tcPr>
            <w:tcW w:w="1588" w:type="pct"/>
            <w:gridSpan w:val="4"/>
            <w:shd w:val="clear" w:color="auto" w:fill="D0CECE"/>
            <w:vAlign w:val="center"/>
          </w:tcPr>
          <w:p w:rsidR="000543E5" w:rsidRPr="00CC400D" w:rsidRDefault="000543E5" w:rsidP="00A634AE">
            <w:pPr>
              <w:spacing w:after="0" w:line="240" w:lineRule="auto"/>
              <w:ind w:left="-57" w:right="-57"/>
              <w:jc w:val="center"/>
              <w:rPr>
                <w:rFonts w:eastAsia="Times New Roman" w:cs="Calibri"/>
                <w:b/>
                <w:bCs/>
                <w:color w:val="000000"/>
              </w:rPr>
            </w:pPr>
            <w:r w:rsidRPr="00CC400D">
              <w:rPr>
                <w:rFonts w:cs="Calibri"/>
                <w:b/>
                <w:bCs/>
                <w:color w:val="000000"/>
              </w:rPr>
              <w:t xml:space="preserve">Извори и износи планираних финансијских </w:t>
            </w:r>
          </w:p>
          <w:p w:rsidR="000543E5" w:rsidRPr="00CC400D" w:rsidRDefault="000543E5" w:rsidP="00A634AE">
            <w:pPr>
              <w:spacing w:after="0" w:line="240" w:lineRule="auto"/>
              <w:ind w:left="-57" w:right="-57"/>
              <w:jc w:val="center"/>
              <w:rPr>
                <w:rFonts w:eastAsia="Times New Roman" w:cs="Calibri"/>
                <w:color w:val="000000"/>
              </w:rPr>
            </w:pPr>
            <w:r w:rsidRPr="00CC400D">
              <w:rPr>
                <w:rFonts w:cs="Calibri"/>
                <w:b/>
                <w:bCs/>
                <w:color w:val="000000"/>
              </w:rPr>
              <w:t>средстава у КМ</w:t>
            </w:r>
          </w:p>
        </w:tc>
      </w:tr>
      <w:tr w:rsidR="00350D74" w:rsidRPr="00CC400D" w:rsidTr="00A24C69">
        <w:trPr>
          <w:trHeight w:val="20"/>
          <w:jc w:val="center"/>
        </w:trPr>
        <w:tc>
          <w:tcPr>
            <w:tcW w:w="662" w:type="pct"/>
            <w:vMerge/>
            <w:shd w:val="clear" w:color="auto" w:fill="D0CECE"/>
            <w:vAlign w:val="center"/>
          </w:tcPr>
          <w:p w:rsidR="000543E5" w:rsidRPr="00CC400D" w:rsidRDefault="000543E5" w:rsidP="00A634AE">
            <w:pPr>
              <w:spacing w:after="0" w:line="240" w:lineRule="auto"/>
              <w:ind w:left="-57" w:right="-57"/>
              <w:jc w:val="center"/>
              <w:rPr>
                <w:rFonts w:eastAsia="Times New Roman" w:cs="Calibri"/>
                <w:color w:val="000000"/>
              </w:rPr>
            </w:pPr>
          </w:p>
        </w:tc>
        <w:tc>
          <w:tcPr>
            <w:tcW w:w="359" w:type="pct"/>
            <w:vMerge/>
            <w:shd w:val="clear" w:color="auto" w:fill="D0CECE"/>
            <w:vAlign w:val="center"/>
          </w:tcPr>
          <w:p w:rsidR="000543E5" w:rsidRPr="00CC400D" w:rsidRDefault="000543E5" w:rsidP="00A634AE">
            <w:pPr>
              <w:spacing w:after="0" w:line="240" w:lineRule="auto"/>
              <w:ind w:left="-57" w:right="-57"/>
              <w:jc w:val="center"/>
              <w:rPr>
                <w:rFonts w:eastAsia="Times New Roman" w:cs="Calibri"/>
                <w:color w:val="000000"/>
              </w:rPr>
            </w:pPr>
          </w:p>
        </w:tc>
        <w:tc>
          <w:tcPr>
            <w:tcW w:w="1524" w:type="pct"/>
            <w:vMerge/>
            <w:shd w:val="clear" w:color="auto" w:fill="D0CECE"/>
            <w:vAlign w:val="center"/>
          </w:tcPr>
          <w:p w:rsidR="000543E5" w:rsidRPr="00CC400D" w:rsidRDefault="000543E5" w:rsidP="00A634AE">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0543E5" w:rsidRPr="00CC400D" w:rsidRDefault="000543E5" w:rsidP="00A634AE">
            <w:pPr>
              <w:spacing w:after="0" w:line="240" w:lineRule="auto"/>
              <w:ind w:left="-57" w:right="-57"/>
              <w:jc w:val="center"/>
              <w:rPr>
                <w:rFonts w:eastAsia="Times New Roman" w:cs="Calibri"/>
                <w:b/>
                <w:color w:val="000000"/>
              </w:rPr>
            </w:pPr>
          </w:p>
        </w:tc>
        <w:tc>
          <w:tcPr>
            <w:tcW w:w="134" w:type="pct"/>
            <w:vMerge/>
            <w:shd w:val="clear" w:color="auto" w:fill="D0CECE"/>
            <w:vAlign w:val="center"/>
          </w:tcPr>
          <w:p w:rsidR="000543E5" w:rsidRPr="00CC400D" w:rsidRDefault="000543E5" w:rsidP="00A634AE">
            <w:pPr>
              <w:spacing w:after="0" w:line="240" w:lineRule="auto"/>
              <w:ind w:left="-57" w:right="-57"/>
              <w:jc w:val="center"/>
              <w:rPr>
                <w:rFonts w:eastAsia="Times New Roman" w:cs="Calibri"/>
                <w:bCs/>
                <w:color w:val="000000"/>
              </w:rPr>
            </w:pPr>
          </w:p>
        </w:tc>
        <w:tc>
          <w:tcPr>
            <w:tcW w:w="539" w:type="pct"/>
            <w:shd w:val="clear" w:color="auto" w:fill="D0CECE"/>
            <w:vAlign w:val="center"/>
          </w:tcPr>
          <w:p w:rsidR="000543E5" w:rsidRPr="00CC400D" w:rsidRDefault="000543E5" w:rsidP="00A634AE">
            <w:pPr>
              <w:spacing w:after="0" w:line="240" w:lineRule="auto"/>
              <w:ind w:left="-57" w:right="-57"/>
              <w:jc w:val="center"/>
              <w:rPr>
                <w:rFonts w:eastAsia="Times New Roman" w:cs="Calibri"/>
                <w:bCs/>
                <w:color w:val="000000"/>
              </w:rPr>
            </w:pPr>
            <w:r w:rsidRPr="00CC400D">
              <w:rPr>
                <w:rFonts w:cs="Calibri"/>
                <w:bCs/>
                <w:color w:val="000000"/>
              </w:rPr>
              <w:t>Извори</w:t>
            </w:r>
          </w:p>
        </w:tc>
        <w:tc>
          <w:tcPr>
            <w:tcW w:w="349" w:type="pct"/>
            <w:shd w:val="clear" w:color="auto" w:fill="D0CECE"/>
            <w:vAlign w:val="center"/>
          </w:tcPr>
          <w:p w:rsidR="000543E5" w:rsidRPr="003B387B" w:rsidRDefault="006E3608" w:rsidP="00A634AE">
            <w:pPr>
              <w:spacing w:after="0" w:line="240" w:lineRule="auto"/>
              <w:ind w:left="-57" w:right="-57"/>
              <w:jc w:val="center"/>
              <w:rPr>
                <w:rFonts w:eastAsia="Times New Roman" w:cs="Calibri"/>
                <w:bCs/>
                <w:color w:val="000000"/>
              </w:rPr>
            </w:pPr>
            <w:r w:rsidRPr="00CC400D">
              <w:rPr>
                <w:rFonts w:cs="Calibri"/>
                <w:bCs/>
                <w:color w:val="000000"/>
              </w:rPr>
              <w:t>202</w:t>
            </w:r>
            <w:r w:rsidR="0002117C">
              <w:rPr>
                <w:rFonts w:cs="Calibri"/>
                <w:bCs/>
                <w:color w:val="000000"/>
              </w:rPr>
              <w:t>6</w:t>
            </w:r>
            <w:r w:rsidR="00B91628">
              <w:rPr>
                <w:rFonts w:cs="Calibri"/>
                <w:bCs/>
                <w:color w:val="000000"/>
              </w:rPr>
              <w:t>.</w:t>
            </w:r>
          </w:p>
        </w:tc>
        <w:tc>
          <w:tcPr>
            <w:tcW w:w="349" w:type="pct"/>
            <w:shd w:val="clear" w:color="auto" w:fill="D0CECE"/>
            <w:vAlign w:val="center"/>
          </w:tcPr>
          <w:p w:rsidR="000543E5" w:rsidRPr="003B387B" w:rsidRDefault="006E3608" w:rsidP="00A634AE">
            <w:pPr>
              <w:spacing w:after="0" w:line="240" w:lineRule="auto"/>
              <w:ind w:left="-57" w:right="-57"/>
              <w:jc w:val="center"/>
              <w:rPr>
                <w:rFonts w:eastAsia="Times New Roman" w:cs="Calibri"/>
                <w:color w:val="000000"/>
              </w:rPr>
            </w:pPr>
            <w:r w:rsidRPr="00CC400D">
              <w:rPr>
                <w:rFonts w:cs="Calibri"/>
                <w:bCs/>
                <w:color w:val="000000"/>
              </w:rPr>
              <w:t>202</w:t>
            </w:r>
            <w:r w:rsidR="0002117C">
              <w:rPr>
                <w:rFonts w:cs="Calibri"/>
                <w:bCs/>
                <w:color w:val="000000"/>
              </w:rPr>
              <w:t>7</w:t>
            </w:r>
            <w:r w:rsidR="00B91628">
              <w:rPr>
                <w:rFonts w:cs="Calibri"/>
                <w:bCs/>
                <w:color w:val="000000"/>
              </w:rPr>
              <w:t>.</w:t>
            </w:r>
          </w:p>
        </w:tc>
        <w:tc>
          <w:tcPr>
            <w:tcW w:w="351" w:type="pct"/>
            <w:shd w:val="clear" w:color="auto" w:fill="D0CECE"/>
            <w:vAlign w:val="center"/>
          </w:tcPr>
          <w:p w:rsidR="000543E5" w:rsidRPr="003B387B" w:rsidRDefault="006E3608" w:rsidP="00A634AE">
            <w:pPr>
              <w:spacing w:after="0" w:line="240" w:lineRule="auto"/>
              <w:ind w:left="-57" w:right="-57"/>
              <w:jc w:val="center"/>
              <w:rPr>
                <w:rFonts w:eastAsia="Times New Roman" w:cs="Calibri"/>
                <w:color w:val="000000"/>
              </w:rPr>
            </w:pPr>
            <w:r w:rsidRPr="00CC400D">
              <w:rPr>
                <w:rFonts w:cs="Calibri"/>
                <w:bCs/>
                <w:color w:val="000000"/>
              </w:rPr>
              <w:t>202</w:t>
            </w:r>
            <w:r w:rsidR="0002117C">
              <w:rPr>
                <w:rFonts w:cs="Calibri"/>
                <w:bCs/>
                <w:color w:val="000000"/>
              </w:rPr>
              <w:t>8</w:t>
            </w:r>
            <w:r w:rsidR="00B91628">
              <w:rPr>
                <w:rFonts w:cs="Calibri"/>
                <w:bCs/>
                <w:color w:val="000000"/>
              </w:rPr>
              <w:t>.</w:t>
            </w:r>
          </w:p>
        </w:tc>
      </w:tr>
      <w:tr w:rsidR="00E97BED" w:rsidRPr="00CC400D" w:rsidTr="00A24C69">
        <w:trPr>
          <w:trHeight w:val="20"/>
          <w:jc w:val="center"/>
        </w:trPr>
        <w:tc>
          <w:tcPr>
            <w:tcW w:w="662" w:type="pct"/>
            <w:vMerge w:val="restart"/>
            <w:vAlign w:val="center"/>
          </w:tcPr>
          <w:p w:rsidR="00E97BED" w:rsidRPr="00CC400D" w:rsidRDefault="00D81950" w:rsidP="00D81950">
            <w:pPr>
              <w:spacing w:after="0" w:line="240" w:lineRule="auto"/>
              <w:ind w:left="-57" w:right="-113"/>
              <w:rPr>
                <w:rFonts w:eastAsia="Times New Roman" w:cs="Calibri"/>
                <w:color w:val="000000"/>
                <w:lang w:val="bs-Cyrl-BA"/>
              </w:rPr>
            </w:pPr>
            <w:r>
              <w:rPr>
                <w:rFonts w:eastAsia="Times New Roman" w:cs="Calibri"/>
                <w:color w:val="000000"/>
                <w:lang w:val="bs-Cyrl-BA"/>
              </w:rPr>
              <w:t xml:space="preserve">2.2.1.1. </w:t>
            </w:r>
            <w:r w:rsidR="00E97BED">
              <w:rPr>
                <w:rFonts w:eastAsia="Times New Roman" w:cs="Calibri"/>
                <w:color w:val="000000"/>
                <w:lang w:val="bs-Cyrl-BA"/>
              </w:rPr>
              <w:t xml:space="preserve"> </w:t>
            </w:r>
            <w:r w:rsidR="00E97BED" w:rsidRPr="00CC400D">
              <w:rPr>
                <w:rFonts w:eastAsia="Times New Roman" w:cs="Calibri"/>
                <w:color w:val="000000"/>
                <w:lang w:val="bs-Cyrl-BA"/>
              </w:rPr>
              <w:t>Проширење капацитета ЈПВОУ Дјечији вртић „Наша радост“ Зворник</w:t>
            </w:r>
          </w:p>
        </w:tc>
        <w:tc>
          <w:tcPr>
            <w:tcW w:w="359" w:type="pct"/>
            <w:vMerge w:val="restart"/>
            <w:tcBorders>
              <w:right w:val="single" w:sz="4" w:space="0" w:color="auto"/>
            </w:tcBorders>
            <w:shd w:val="clear" w:color="auto" w:fill="FFFFFF"/>
            <w:vAlign w:val="center"/>
          </w:tcPr>
          <w:p w:rsidR="00E97BED" w:rsidRPr="00272FF2" w:rsidRDefault="00A35FBF" w:rsidP="0049343A">
            <w:pPr>
              <w:spacing w:after="0" w:line="240" w:lineRule="auto"/>
              <w:ind w:left="-57" w:right="-113"/>
              <w:rPr>
                <w:rFonts w:eastAsia="Times New Roman" w:cs="Calibri"/>
              </w:rPr>
            </w:pPr>
            <w:r>
              <w:rPr>
                <w:rFonts w:eastAsia="Times New Roman" w:cs="Calibri"/>
              </w:rPr>
              <w:t>2022-202</w:t>
            </w:r>
            <w:r w:rsidR="00D226A2">
              <w:rPr>
                <w:rFonts w:eastAsia="Times New Roman" w:cs="Calibri"/>
              </w:rPr>
              <w:t>7</w:t>
            </w:r>
          </w:p>
        </w:tc>
        <w:tc>
          <w:tcPr>
            <w:tcW w:w="1524" w:type="pct"/>
            <w:vMerge w:val="restart"/>
            <w:vAlign w:val="center"/>
          </w:tcPr>
          <w:p w:rsidR="00E97BED" w:rsidRPr="00CC400D" w:rsidRDefault="00E97BED" w:rsidP="0049343A">
            <w:pPr>
              <w:spacing w:after="0" w:line="240" w:lineRule="auto"/>
              <w:ind w:left="-57" w:right="-113"/>
              <w:rPr>
                <w:rFonts w:cs="Calibri"/>
                <w:noProof/>
              </w:rPr>
            </w:pPr>
            <w:r w:rsidRPr="00CC400D">
              <w:rPr>
                <w:rFonts w:cs="Calibri"/>
                <w:noProof/>
              </w:rPr>
              <w:t>Проценат повећања прихода ЈПВОУ Дјечији вртић „Наша радост“ Зворник</w:t>
            </w:r>
            <w:r>
              <w:rPr>
                <w:rFonts w:cs="Calibri"/>
                <w:noProof/>
              </w:rPr>
              <w:t xml:space="preserve">; </w:t>
            </w:r>
            <w:r w:rsidRPr="00CC400D">
              <w:rPr>
                <w:rFonts w:cs="Calibri"/>
                <w:noProof/>
              </w:rPr>
              <w:t>Повећање броја дјеце обухваћене системом предшколског васпитања и образовања</w:t>
            </w:r>
            <w:r>
              <w:rPr>
                <w:rFonts w:cs="Calibri"/>
                <w:noProof/>
              </w:rPr>
              <w:t>.</w:t>
            </w:r>
          </w:p>
        </w:tc>
        <w:tc>
          <w:tcPr>
            <w:tcW w:w="719" w:type="pct"/>
            <w:vMerge w:val="restart"/>
            <w:shd w:val="clear" w:color="auto" w:fill="auto"/>
            <w:vAlign w:val="center"/>
          </w:tcPr>
          <w:p w:rsidR="00E97BED" w:rsidRPr="00C827FE" w:rsidRDefault="00E97BED" w:rsidP="0049343A">
            <w:pPr>
              <w:autoSpaceDE w:val="0"/>
              <w:autoSpaceDN w:val="0"/>
              <w:adjustRightInd w:val="0"/>
              <w:spacing w:after="0" w:line="240" w:lineRule="auto"/>
              <w:ind w:left="-57" w:right="-113"/>
              <w:rPr>
                <w:rFonts w:eastAsia="Times New Roman" w:cs="Calibri"/>
                <w:color w:val="000000"/>
              </w:rPr>
            </w:pPr>
            <w:r w:rsidRPr="00CC400D">
              <w:rPr>
                <w:rFonts w:eastAsia="Times New Roman" w:cs="Calibri"/>
                <w:color w:val="000000"/>
              </w:rPr>
              <w:t>Одјељење за привреду и друштвене дјелатности</w:t>
            </w:r>
            <w:r w:rsidR="00C827FE">
              <w:rPr>
                <w:rFonts w:eastAsia="Times New Roman" w:cs="Calibri"/>
                <w:color w:val="000000"/>
              </w:rPr>
              <w:t>/</w:t>
            </w:r>
            <w:r w:rsidR="00C827FE" w:rsidRPr="00207A07">
              <w:rPr>
                <w:rFonts w:eastAsia="Times New Roman" w:cs="Calibri"/>
                <w:color w:val="000000"/>
              </w:rPr>
              <w:t xml:space="preserve"> Одјељење за стамбено-комуналне послове и послове саобраћаја</w:t>
            </w:r>
            <w:r w:rsidR="00C827FE">
              <w:rPr>
                <w:rFonts w:eastAsia="Times New Roman" w:cs="Calibri"/>
                <w:color w:val="000000"/>
              </w:rPr>
              <w:t>/ЈУ Дјечији вртић</w:t>
            </w:r>
          </w:p>
        </w:tc>
        <w:tc>
          <w:tcPr>
            <w:tcW w:w="134" w:type="pct"/>
            <w:vMerge w:val="restart"/>
            <w:shd w:val="clear" w:color="auto" w:fill="FFFFFF"/>
            <w:vAlign w:val="center"/>
          </w:tcPr>
          <w:p w:rsidR="00E97BED" w:rsidRPr="00CC400D"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highlight w:val="yellow"/>
              </w:rPr>
            </w:pPr>
            <w:r w:rsidRPr="00CC400D">
              <w:rPr>
                <w:rFonts w:cs="Calibri"/>
                <w:b/>
                <w:bCs/>
                <w:color w:val="000000"/>
              </w:rPr>
              <w:t>Буџет</w:t>
            </w:r>
          </w:p>
        </w:tc>
        <w:tc>
          <w:tcPr>
            <w:tcW w:w="349" w:type="pct"/>
            <w:shd w:val="clear" w:color="auto" w:fill="FFFFFF"/>
            <w:vAlign w:val="center"/>
          </w:tcPr>
          <w:p w:rsidR="00E97BED" w:rsidRPr="00484E2A" w:rsidRDefault="00001D63" w:rsidP="00AF7CB1">
            <w:pPr>
              <w:spacing w:after="0" w:line="240" w:lineRule="auto"/>
              <w:ind w:left="-57" w:right="-57"/>
              <w:jc w:val="right"/>
              <w:rPr>
                <w:rFonts w:eastAsia="Times New Roman" w:cs="Calibri"/>
                <w:bCs/>
                <w:color w:val="000000"/>
              </w:rPr>
            </w:pPr>
            <w:r>
              <w:rPr>
                <w:rFonts w:eastAsia="Times New Roman" w:cs="Calibri"/>
                <w:bCs/>
                <w:color w:val="000000"/>
              </w:rPr>
              <w:t>300.00</w:t>
            </w:r>
            <w:r w:rsidR="00484E2A">
              <w:rPr>
                <w:rFonts w:eastAsia="Times New Roman" w:cs="Calibri"/>
                <w:bCs/>
                <w:color w:val="000000"/>
              </w:rPr>
              <w:t>0</w:t>
            </w:r>
          </w:p>
        </w:tc>
        <w:tc>
          <w:tcPr>
            <w:tcW w:w="349" w:type="pct"/>
            <w:shd w:val="clear" w:color="auto" w:fill="FFFFFF"/>
            <w:vAlign w:val="center"/>
          </w:tcPr>
          <w:p w:rsidR="00E97BED" w:rsidRPr="00CC400D" w:rsidRDefault="00001D63" w:rsidP="00AF7CB1">
            <w:pPr>
              <w:spacing w:after="0" w:line="240" w:lineRule="auto"/>
              <w:ind w:left="-57" w:right="-57"/>
              <w:jc w:val="right"/>
              <w:rPr>
                <w:rFonts w:eastAsia="Times New Roman" w:cs="Calibri"/>
                <w:bCs/>
                <w:color w:val="000000"/>
              </w:rPr>
            </w:pPr>
            <w:r>
              <w:rPr>
                <w:rFonts w:eastAsia="Times New Roman" w:cs="Calibri"/>
                <w:bCs/>
                <w:color w:val="000000"/>
              </w:rPr>
              <w:t>400.00</w:t>
            </w:r>
            <w:r w:rsidR="00C55064">
              <w:rPr>
                <w:rFonts w:eastAsia="Times New Roman" w:cs="Calibri"/>
                <w:bCs/>
                <w:color w:val="000000"/>
              </w:rPr>
              <w:t>0</w:t>
            </w:r>
          </w:p>
        </w:tc>
        <w:tc>
          <w:tcPr>
            <w:tcW w:w="351" w:type="pct"/>
            <w:shd w:val="clear" w:color="auto" w:fill="FFFFFF"/>
            <w:vAlign w:val="center"/>
          </w:tcPr>
          <w:p w:rsidR="00E97BED" w:rsidRPr="00E97BE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vAlign w:val="center"/>
          </w:tcPr>
          <w:p w:rsidR="00E97BED" w:rsidRPr="00CC400D" w:rsidRDefault="00E97BED" w:rsidP="0049343A">
            <w:pPr>
              <w:numPr>
                <w:ilvl w:val="0"/>
                <w:numId w:val="1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i/>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97BED" w:rsidRPr="00E97BE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vAlign w:val="center"/>
          </w:tcPr>
          <w:p w:rsidR="00E97BED" w:rsidRPr="00CC400D" w:rsidRDefault="00E97BED" w:rsidP="0049343A">
            <w:pPr>
              <w:numPr>
                <w:ilvl w:val="0"/>
                <w:numId w:val="1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Донације/Грант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97BED" w:rsidRPr="00E97BE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vAlign w:val="center"/>
          </w:tcPr>
          <w:p w:rsidR="00E97BED" w:rsidRPr="00CC400D" w:rsidRDefault="00E97BED" w:rsidP="0049343A">
            <w:pPr>
              <w:numPr>
                <w:ilvl w:val="0"/>
                <w:numId w:val="1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FFFFFF"/>
            <w:vAlign w:val="center"/>
          </w:tcPr>
          <w:p w:rsidR="00E97BED" w:rsidRPr="00484E2A" w:rsidRDefault="00272FF2" w:rsidP="00AF7CB1">
            <w:pPr>
              <w:spacing w:after="0" w:line="240" w:lineRule="auto"/>
              <w:ind w:left="-57" w:right="-57"/>
              <w:jc w:val="right"/>
              <w:rPr>
                <w:rFonts w:eastAsia="Times New Roman" w:cs="Calibri"/>
                <w:bCs/>
                <w:color w:val="000000"/>
              </w:rPr>
            </w:pPr>
            <w:r>
              <w:rPr>
                <w:rFonts w:eastAsia="Times New Roman" w:cs="Calibri"/>
                <w:bCs/>
                <w:color w:val="000000"/>
              </w:rPr>
              <w:t>1.800.00</w:t>
            </w:r>
            <w:r w:rsidR="00484E2A">
              <w:rPr>
                <w:rFonts w:eastAsia="Times New Roman" w:cs="Calibri"/>
                <w:bCs/>
                <w:color w:val="000000"/>
              </w:rPr>
              <w:t>0</w:t>
            </w:r>
          </w:p>
        </w:tc>
        <w:tc>
          <w:tcPr>
            <w:tcW w:w="349" w:type="pct"/>
            <w:shd w:val="clear" w:color="auto" w:fill="FFFFFF"/>
            <w:vAlign w:val="center"/>
          </w:tcPr>
          <w:p w:rsidR="00E97BED" w:rsidRPr="00CC400D" w:rsidRDefault="00272FF2" w:rsidP="00AF7CB1">
            <w:pPr>
              <w:spacing w:after="0" w:line="240" w:lineRule="auto"/>
              <w:ind w:left="-57" w:right="-57"/>
              <w:jc w:val="right"/>
              <w:rPr>
                <w:rFonts w:eastAsia="Times New Roman" w:cs="Calibri"/>
                <w:bCs/>
                <w:color w:val="000000"/>
              </w:rPr>
            </w:pPr>
            <w:r>
              <w:rPr>
                <w:rFonts w:eastAsia="Times New Roman" w:cs="Calibri"/>
                <w:bCs/>
                <w:color w:val="000000"/>
              </w:rPr>
              <w:t>200.00</w:t>
            </w:r>
            <w:r w:rsidR="00C55064">
              <w:rPr>
                <w:rFonts w:eastAsia="Times New Roman" w:cs="Calibri"/>
                <w:bCs/>
                <w:color w:val="000000"/>
              </w:rPr>
              <w:t>0</w:t>
            </w:r>
          </w:p>
        </w:tc>
        <w:tc>
          <w:tcPr>
            <w:tcW w:w="351" w:type="pct"/>
            <w:shd w:val="clear" w:color="auto" w:fill="FFFFFF"/>
            <w:vAlign w:val="center"/>
          </w:tcPr>
          <w:p w:rsidR="00E97BED" w:rsidRPr="00E97BE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vAlign w:val="center"/>
          </w:tcPr>
          <w:p w:rsidR="00E97BED" w:rsidRPr="00CC400D" w:rsidRDefault="00E97BED" w:rsidP="0049343A">
            <w:pPr>
              <w:numPr>
                <w:ilvl w:val="0"/>
                <w:numId w:val="1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F2F2F2"/>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CC400D" w:rsidRDefault="00E97BED" w:rsidP="00A634AE">
            <w:pPr>
              <w:spacing w:after="0" w:line="240" w:lineRule="auto"/>
              <w:ind w:left="-57" w:right="-57"/>
              <w:rPr>
                <w:rFonts w:eastAsia="Times New Roman" w:cs="Calibri"/>
                <w:b/>
                <w:bCs/>
                <w:color w:val="000000"/>
              </w:rPr>
            </w:pPr>
            <w:r w:rsidRPr="00CC400D">
              <w:rPr>
                <w:rFonts w:cs="Calibri"/>
                <w:b/>
                <w:bCs/>
                <w:color w:val="000000"/>
              </w:rPr>
              <w:t>Укупно</w:t>
            </w:r>
          </w:p>
        </w:tc>
        <w:tc>
          <w:tcPr>
            <w:tcW w:w="349" w:type="pct"/>
            <w:shd w:val="clear" w:color="auto" w:fill="F2F2F2"/>
            <w:vAlign w:val="center"/>
          </w:tcPr>
          <w:p w:rsidR="00E97BED" w:rsidRPr="00001D63" w:rsidRDefault="00001D63" w:rsidP="00AF7CB1">
            <w:pPr>
              <w:spacing w:after="0" w:line="240" w:lineRule="auto"/>
              <w:ind w:left="-57" w:right="-57"/>
              <w:jc w:val="right"/>
              <w:rPr>
                <w:rFonts w:eastAsia="Times New Roman" w:cs="Calibri"/>
                <w:bCs/>
                <w:color w:val="000000"/>
              </w:rPr>
            </w:pPr>
            <w:r>
              <w:rPr>
                <w:rFonts w:eastAsia="Times New Roman" w:cs="Calibri"/>
                <w:bCs/>
                <w:color w:val="000000"/>
              </w:rPr>
              <w:t>2.100.000</w:t>
            </w:r>
          </w:p>
        </w:tc>
        <w:tc>
          <w:tcPr>
            <w:tcW w:w="349" w:type="pct"/>
            <w:shd w:val="clear" w:color="auto" w:fill="F2F2F2"/>
            <w:vAlign w:val="center"/>
          </w:tcPr>
          <w:p w:rsidR="00E97BED" w:rsidRPr="00001D63" w:rsidRDefault="00001D63" w:rsidP="00AF7CB1">
            <w:pPr>
              <w:spacing w:after="0" w:line="240" w:lineRule="auto"/>
              <w:ind w:left="-57" w:right="-57"/>
              <w:jc w:val="right"/>
              <w:rPr>
                <w:rFonts w:eastAsia="Times New Roman" w:cs="Calibri"/>
                <w:bCs/>
                <w:color w:val="000000"/>
              </w:rPr>
            </w:pPr>
            <w:r>
              <w:rPr>
                <w:rFonts w:eastAsia="Times New Roman" w:cs="Calibri"/>
                <w:bCs/>
                <w:color w:val="000000"/>
              </w:rPr>
              <w:t>600.000</w:t>
            </w:r>
          </w:p>
        </w:tc>
        <w:tc>
          <w:tcPr>
            <w:tcW w:w="351" w:type="pct"/>
            <w:shd w:val="clear" w:color="auto" w:fill="F2F2F2"/>
            <w:vAlign w:val="center"/>
          </w:tcPr>
          <w:p w:rsidR="00E97BED" w:rsidRPr="00001D63" w:rsidRDefault="00001D63"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817F39">
        <w:trPr>
          <w:trHeight w:val="227"/>
          <w:jc w:val="center"/>
        </w:trPr>
        <w:tc>
          <w:tcPr>
            <w:tcW w:w="662" w:type="pct"/>
            <w:vMerge w:val="restart"/>
            <w:vAlign w:val="center"/>
          </w:tcPr>
          <w:p w:rsidR="00E97BED" w:rsidRPr="002D4C46" w:rsidRDefault="00D81950" w:rsidP="00D81950">
            <w:pPr>
              <w:spacing w:after="0" w:line="240" w:lineRule="auto"/>
              <w:ind w:left="-57" w:right="-113"/>
              <w:rPr>
                <w:rFonts w:eastAsia="Times New Roman" w:cs="Calibri"/>
                <w:color w:val="000000"/>
              </w:rPr>
            </w:pPr>
            <w:r>
              <w:rPr>
                <w:rFonts w:eastAsia="Times New Roman" w:cs="Calibri"/>
                <w:color w:val="000000"/>
              </w:rPr>
              <w:t xml:space="preserve">2.2.1.2. </w:t>
            </w:r>
            <w:r w:rsidR="00E97BED">
              <w:rPr>
                <w:rFonts w:eastAsia="Times New Roman" w:cs="Calibri"/>
                <w:color w:val="000000"/>
              </w:rPr>
              <w:t>Опремање средњих школа савременим дидактичким средствима</w:t>
            </w:r>
          </w:p>
        </w:tc>
        <w:tc>
          <w:tcPr>
            <w:tcW w:w="359" w:type="pct"/>
            <w:vMerge w:val="restart"/>
            <w:tcBorders>
              <w:right w:val="single" w:sz="4" w:space="0" w:color="auto"/>
            </w:tcBorders>
            <w:shd w:val="clear" w:color="auto" w:fill="FFFFFF"/>
            <w:vAlign w:val="center"/>
          </w:tcPr>
          <w:p w:rsidR="00E97BED" w:rsidRPr="00272FF2" w:rsidRDefault="00E97BED" w:rsidP="0049343A">
            <w:pPr>
              <w:spacing w:after="0" w:line="240" w:lineRule="auto"/>
              <w:ind w:left="-57" w:right="-113"/>
              <w:rPr>
                <w:rFonts w:eastAsia="Times New Roman" w:cs="Calibri"/>
              </w:rPr>
            </w:pPr>
            <w:r w:rsidRPr="003F1326">
              <w:rPr>
                <w:rFonts w:eastAsia="Times New Roman" w:cs="Calibri"/>
              </w:rPr>
              <w:t>2019-202</w:t>
            </w:r>
            <w:r w:rsidR="00272FF2">
              <w:rPr>
                <w:rFonts w:eastAsia="Times New Roman" w:cs="Calibri"/>
              </w:rPr>
              <w:t>8</w:t>
            </w:r>
          </w:p>
        </w:tc>
        <w:tc>
          <w:tcPr>
            <w:tcW w:w="1524" w:type="pct"/>
            <w:vMerge w:val="restart"/>
            <w:vAlign w:val="center"/>
          </w:tcPr>
          <w:p w:rsidR="00E97BED" w:rsidRPr="003F1326" w:rsidRDefault="00E97BED" w:rsidP="00817F39">
            <w:pPr>
              <w:spacing w:after="0" w:line="240" w:lineRule="auto"/>
              <w:ind w:left="-57" w:right="-113"/>
              <w:rPr>
                <w:rFonts w:eastAsia="Times New Roman" w:cs="Calibri"/>
              </w:rPr>
            </w:pPr>
            <w:r>
              <w:rPr>
                <w:rFonts w:eastAsia="Times New Roman" w:cs="Calibri"/>
              </w:rPr>
              <w:t>Број</w:t>
            </w:r>
            <w:r w:rsidRPr="003F1326">
              <w:rPr>
                <w:rFonts w:eastAsia="Times New Roman" w:cs="Calibri"/>
              </w:rPr>
              <w:t xml:space="preserve"> часова редовне, додатне и допунске наставе, броја школских секција</w:t>
            </w:r>
            <w:r>
              <w:rPr>
                <w:rFonts w:eastAsia="Times New Roman" w:cs="Calibri"/>
              </w:rPr>
              <w:t xml:space="preserve"> </w:t>
            </w:r>
            <w:r w:rsidRPr="003F1326">
              <w:rPr>
                <w:rFonts w:eastAsia="Times New Roman" w:cs="Calibri"/>
              </w:rPr>
              <w:t>и других ваннаставних активности</w:t>
            </w:r>
            <w:r>
              <w:rPr>
                <w:rFonts w:eastAsia="Times New Roman" w:cs="Calibri"/>
              </w:rPr>
              <w:t xml:space="preserve"> </w:t>
            </w:r>
            <w:r w:rsidRPr="003F1326">
              <w:rPr>
                <w:rFonts w:eastAsia="Times New Roman" w:cs="Calibri"/>
              </w:rPr>
              <w:t>на којима се употребљавају савремена дидактичка средства</w:t>
            </w:r>
            <w:r w:rsidR="00817F39">
              <w:rPr>
                <w:rFonts w:eastAsia="Times New Roman" w:cs="Calibri"/>
              </w:rPr>
              <w:t xml:space="preserve">; </w:t>
            </w:r>
            <w:r>
              <w:rPr>
                <w:rFonts w:eastAsia="Times New Roman" w:cs="Calibri"/>
              </w:rPr>
              <w:t xml:space="preserve"> Набављена ЦНЦ машина за ЈУ ТШЦ.</w:t>
            </w:r>
          </w:p>
        </w:tc>
        <w:tc>
          <w:tcPr>
            <w:tcW w:w="719" w:type="pct"/>
            <w:vMerge w:val="restart"/>
            <w:shd w:val="clear" w:color="auto" w:fill="auto"/>
            <w:vAlign w:val="center"/>
          </w:tcPr>
          <w:p w:rsidR="00E97BED" w:rsidRPr="00CC400D" w:rsidRDefault="00E97BED" w:rsidP="0049343A">
            <w:pPr>
              <w:autoSpaceDE w:val="0"/>
              <w:autoSpaceDN w:val="0"/>
              <w:adjustRightInd w:val="0"/>
              <w:spacing w:after="0" w:line="240" w:lineRule="auto"/>
              <w:ind w:left="-57" w:right="-113"/>
              <w:rPr>
                <w:rFonts w:eastAsia="Times New Roman" w:cs="Calibri"/>
                <w:color w:val="000000"/>
              </w:rPr>
            </w:pPr>
            <w:r w:rsidRPr="00CC400D">
              <w:rPr>
                <w:rFonts w:eastAsia="Times New Roman" w:cs="Calibri"/>
                <w:color w:val="000000"/>
              </w:rPr>
              <w:t>Одјељење за привреду и друштвене дјелатности</w:t>
            </w:r>
          </w:p>
        </w:tc>
        <w:tc>
          <w:tcPr>
            <w:tcW w:w="134" w:type="pct"/>
            <w:vMerge w:val="restart"/>
            <w:shd w:val="clear" w:color="auto" w:fill="auto"/>
            <w:vAlign w:val="center"/>
          </w:tcPr>
          <w:p w:rsidR="00E97BED" w:rsidRPr="00DB683D" w:rsidRDefault="00E97BED" w:rsidP="00DB683D">
            <w:pPr>
              <w:spacing w:after="0" w:line="240" w:lineRule="auto"/>
              <w:ind w:left="-57" w:right="-57"/>
              <w:jc w:val="center"/>
              <w:rPr>
                <w:rFonts w:eastAsia="Times New Roman" w:cs="Calibri"/>
                <w:color w:val="000000"/>
              </w:rPr>
            </w:pPr>
          </w:p>
        </w:tc>
        <w:tc>
          <w:tcPr>
            <w:tcW w:w="539" w:type="pct"/>
            <w:shd w:val="clear" w:color="auto" w:fill="auto"/>
            <w:vAlign w:val="center"/>
          </w:tcPr>
          <w:p w:rsidR="00E97BED" w:rsidRPr="00CC400D" w:rsidRDefault="00E97BED" w:rsidP="001064D6">
            <w:pPr>
              <w:spacing w:after="0" w:line="240" w:lineRule="auto"/>
              <w:ind w:left="-57" w:right="-57"/>
              <w:rPr>
                <w:rFonts w:cs="Calibri"/>
                <w:b/>
                <w:bCs/>
                <w:color w:val="000000"/>
                <w:highlight w:val="yellow"/>
              </w:rPr>
            </w:pPr>
            <w:r w:rsidRPr="00CC400D">
              <w:rPr>
                <w:rFonts w:cs="Calibri"/>
                <w:b/>
                <w:bCs/>
                <w:color w:val="000000"/>
              </w:rPr>
              <w:t>Буџет</w:t>
            </w:r>
          </w:p>
        </w:tc>
        <w:tc>
          <w:tcPr>
            <w:tcW w:w="349" w:type="pct"/>
            <w:shd w:val="clear" w:color="auto" w:fill="auto"/>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49" w:type="pct"/>
            <w:shd w:val="clear" w:color="auto" w:fill="auto"/>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51" w:type="pct"/>
            <w:shd w:val="clear" w:color="auto" w:fill="auto"/>
            <w:vAlign w:val="center"/>
          </w:tcPr>
          <w:p w:rsidR="00E97BED" w:rsidRPr="00CC400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E97BED" w:rsidRPr="00CC400D" w:rsidTr="00817F39">
        <w:trPr>
          <w:trHeight w:val="227"/>
          <w:jc w:val="center"/>
        </w:trPr>
        <w:tc>
          <w:tcPr>
            <w:tcW w:w="662" w:type="pct"/>
            <w:vMerge/>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auto"/>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BED" w:rsidRPr="00CC400D" w:rsidRDefault="00E97BED" w:rsidP="001064D6">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auto"/>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E97BED" w:rsidRPr="00CC400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817F39">
        <w:trPr>
          <w:trHeight w:val="227"/>
          <w:jc w:val="center"/>
        </w:trPr>
        <w:tc>
          <w:tcPr>
            <w:tcW w:w="662" w:type="pct"/>
            <w:vMerge/>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auto"/>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BED" w:rsidRPr="00CC400D" w:rsidRDefault="00E97BED" w:rsidP="001064D6">
            <w:pPr>
              <w:spacing w:after="0" w:line="240" w:lineRule="auto"/>
              <w:ind w:left="-57" w:right="-57"/>
              <w:rPr>
                <w:rFonts w:cs="Calibri"/>
                <w:b/>
                <w:bCs/>
                <w:color w:val="000000"/>
              </w:rPr>
            </w:pPr>
            <w:r w:rsidRPr="00CC400D">
              <w:rPr>
                <w:rFonts w:cs="Calibri"/>
                <w:b/>
                <w:bCs/>
                <w:color w:val="000000"/>
              </w:rPr>
              <w:t>Донације/Грант</w:t>
            </w:r>
          </w:p>
        </w:tc>
        <w:tc>
          <w:tcPr>
            <w:tcW w:w="349" w:type="pct"/>
            <w:shd w:val="clear" w:color="auto" w:fill="auto"/>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1" w:type="pct"/>
            <w:shd w:val="clear" w:color="auto" w:fill="auto"/>
            <w:vAlign w:val="center"/>
          </w:tcPr>
          <w:p w:rsidR="00E97BED" w:rsidRPr="00CC400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817F39">
        <w:trPr>
          <w:trHeight w:val="227"/>
          <w:jc w:val="center"/>
        </w:trPr>
        <w:tc>
          <w:tcPr>
            <w:tcW w:w="662" w:type="pct"/>
            <w:vMerge/>
            <w:vAlign w:val="center"/>
          </w:tcPr>
          <w:p w:rsidR="00E97BED" w:rsidRPr="00EA1E88"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auto"/>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BED" w:rsidRPr="00CC400D" w:rsidRDefault="00E97BED" w:rsidP="001064D6">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auto"/>
            <w:vAlign w:val="center"/>
          </w:tcPr>
          <w:p w:rsidR="00E97BED" w:rsidRPr="00484E2A"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250.00</w:t>
            </w:r>
            <w:r w:rsidR="00484E2A">
              <w:rPr>
                <w:rFonts w:eastAsia="Times New Roman" w:cs="Calibri"/>
                <w:bCs/>
                <w:color w:val="000000"/>
              </w:rPr>
              <w:t>0</w:t>
            </w:r>
          </w:p>
        </w:tc>
        <w:tc>
          <w:tcPr>
            <w:tcW w:w="349" w:type="pct"/>
            <w:shd w:val="clear" w:color="auto" w:fill="auto"/>
            <w:vAlign w:val="center"/>
          </w:tcPr>
          <w:p w:rsidR="00E97BED" w:rsidRPr="00CC400D"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E97BED" w:rsidRPr="00CC400D"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817F39">
        <w:trPr>
          <w:trHeight w:val="227"/>
          <w:jc w:val="center"/>
        </w:trPr>
        <w:tc>
          <w:tcPr>
            <w:tcW w:w="662" w:type="pct"/>
            <w:vMerge/>
            <w:vAlign w:val="center"/>
          </w:tcPr>
          <w:p w:rsidR="00E97BED" w:rsidRPr="00EA1E88"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vAlign w:val="center"/>
          </w:tcPr>
          <w:p w:rsidR="00E97BED" w:rsidRPr="00CC400D" w:rsidRDefault="00E97BED" w:rsidP="0049343A">
            <w:pPr>
              <w:spacing w:after="0" w:line="240" w:lineRule="auto"/>
              <w:ind w:left="-57" w:right="-113"/>
              <w:rPr>
                <w:rFonts w:eastAsia="Times New Roman" w:cs="Calibri"/>
                <w:b/>
                <w:color w:val="000000"/>
              </w:rPr>
            </w:pPr>
          </w:p>
        </w:tc>
        <w:tc>
          <w:tcPr>
            <w:tcW w:w="719" w:type="pct"/>
            <w:vMerge/>
            <w:shd w:val="clear" w:color="auto" w:fill="auto"/>
          </w:tcPr>
          <w:p w:rsidR="00E97BED" w:rsidRPr="00CC400D" w:rsidRDefault="00E97BED" w:rsidP="0049343A">
            <w:pPr>
              <w:spacing w:after="0" w:line="240" w:lineRule="auto"/>
              <w:ind w:left="-57" w:right="-113"/>
              <w:jc w:val="center"/>
              <w:rPr>
                <w:rFonts w:eastAsia="Times New Roman" w:cs="Calibri"/>
                <w:b/>
                <w:color w:val="000000"/>
              </w:rPr>
            </w:pPr>
          </w:p>
        </w:tc>
        <w:tc>
          <w:tcPr>
            <w:tcW w:w="134" w:type="pct"/>
            <w:vMerge/>
            <w:shd w:val="clear" w:color="auto" w:fill="F2F2F2"/>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CC400D" w:rsidRDefault="00E97BED" w:rsidP="001064D6">
            <w:pPr>
              <w:spacing w:after="0" w:line="240" w:lineRule="auto"/>
              <w:ind w:left="-57" w:right="-57"/>
              <w:rPr>
                <w:rFonts w:eastAsia="Times New Roman" w:cs="Calibri"/>
                <w:b/>
                <w:bCs/>
                <w:color w:val="000000"/>
              </w:rPr>
            </w:pPr>
            <w:r w:rsidRPr="00CC400D">
              <w:rPr>
                <w:rFonts w:cs="Calibri"/>
                <w:b/>
                <w:bCs/>
                <w:color w:val="000000"/>
              </w:rPr>
              <w:t>Укупно</w:t>
            </w:r>
          </w:p>
        </w:tc>
        <w:tc>
          <w:tcPr>
            <w:tcW w:w="349" w:type="pct"/>
            <w:shd w:val="clear" w:color="auto" w:fill="F2F2F2"/>
            <w:vAlign w:val="center"/>
          </w:tcPr>
          <w:p w:rsidR="00E97BED" w:rsidRPr="00484E2A"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26</w:t>
            </w:r>
            <w:r w:rsidR="00484E2A">
              <w:rPr>
                <w:rFonts w:eastAsia="Times New Roman" w:cs="Calibri"/>
                <w:bCs/>
                <w:color w:val="000000"/>
              </w:rPr>
              <w:t>0.000</w:t>
            </w:r>
          </w:p>
        </w:tc>
        <w:tc>
          <w:tcPr>
            <w:tcW w:w="349" w:type="pct"/>
            <w:shd w:val="clear" w:color="auto" w:fill="F2F2F2"/>
            <w:vAlign w:val="center"/>
          </w:tcPr>
          <w:p w:rsidR="00E97BED" w:rsidRPr="005307B7" w:rsidRDefault="00C55064" w:rsidP="00AF7CB1">
            <w:pPr>
              <w:spacing w:after="0" w:line="240" w:lineRule="auto"/>
              <w:ind w:left="-57" w:right="-57"/>
              <w:jc w:val="right"/>
              <w:rPr>
                <w:rFonts w:eastAsia="Times New Roman" w:cs="Calibri"/>
                <w:bCs/>
                <w:color w:val="000000"/>
              </w:rPr>
            </w:pPr>
            <w:r>
              <w:rPr>
                <w:rFonts w:eastAsia="Times New Roman" w:cs="Calibri"/>
                <w:bCs/>
                <w:color w:val="000000"/>
              </w:rPr>
              <w:t>15.000</w:t>
            </w:r>
          </w:p>
        </w:tc>
        <w:tc>
          <w:tcPr>
            <w:tcW w:w="351" w:type="pct"/>
            <w:shd w:val="clear" w:color="auto" w:fill="F2F2F2"/>
            <w:vAlign w:val="center"/>
          </w:tcPr>
          <w:p w:rsidR="00E97BED" w:rsidRPr="005307B7" w:rsidRDefault="00C55064" w:rsidP="009F5FD3">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E97BED" w:rsidRPr="00CC400D" w:rsidTr="00A24C69">
        <w:trPr>
          <w:trHeight w:val="20"/>
          <w:jc w:val="center"/>
        </w:trPr>
        <w:tc>
          <w:tcPr>
            <w:tcW w:w="662" w:type="pct"/>
            <w:vMerge w:val="restart"/>
            <w:shd w:val="clear" w:color="auto" w:fill="FFFFFF"/>
            <w:vAlign w:val="center"/>
          </w:tcPr>
          <w:p w:rsidR="00E97BED" w:rsidRPr="00CC400D" w:rsidRDefault="00D81950" w:rsidP="00D81950">
            <w:pPr>
              <w:spacing w:after="0" w:line="240" w:lineRule="auto"/>
              <w:ind w:left="-57" w:right="-113"/>
              <w:rPr>
                <w:rFonts w:eastAsia="Times New Roman" w:cs="Calibri"/>
                <w:color w:val="000000"/>
                <w:lang w:val="bs-Cyrl-BA"/>
              </w:rPr>
            </w:pPr>
            <w:r>
              <w:rPr>
                <w:rFonts w:cs="Calibri"/>
                <w:color w:val="000000"/>
                <w:lang w:val="bs-Cyrl-BA"/>
              </w:rPr>
              <w:t>2.2.1.3.</w:t>
            </w:r>
            <w:r w:rsidR="00E97BED">
              <w:rPr>
                <w:rFonts w:cs="Calibri"/>
                <w:color w:val="000000"/>
                <w:lang w:val="bs-Cyrl-BA"/>
              </w:rPr>
              <w:t xml:space="preserve"> </w:t>
            </w:r>
            <w:r w:rsidR="00E97BED" w:rsidRPr="00CC400D">
              <w:rPr>
                <w:rFonts w:cs="Calibri"/>
                <w:color w:val="000000"/>
                <w:lang w:val="bs-Cyrl-BA"/>
              </w:rPr>
              <w:t>Реконструкција објекта ЈУ „Студентски центар“</w:t>
            </w:r>
          </w:p>
        </w:tc>
        <w:tc>
          <w:tcPr>
            <w:tcW w:w="359" w:type="pct"/>
            <w:vMerge w:val="restart"/>
            <w:tcBorders>
              <w:right w:val="single" w:sz="4" w:space="0" w:color="auto"/>
            </w:tcBorders>
            <w:shd w:val="clear" w:color="auto" w:fill="FFFFFF"/>
            <w:vAlign w:val="center"/>
          </w:tcPr>
          <w:p w:rsidR="00E97BED" w:rsidRPr="009277FF" w:rsidRDefault="009277FF" w:rsidP="0049343A">
            <w:pPr>
              <w:spacing w:after="0" w:line="240" w:lineRule="auto"/>
              <w:ind w:left="-57" w:right="-113"/>
              <w:rPr>
                <w:rFonts w:eastAsia="Times New Roman" w:cs="Calibri"/>
              </w:rPr>
            </w:pPr>
            <w:r>
              <w:rPr>
                <w:rFonts w:eastAsia="Times New Roman" w:cs="Calibri"/>
              </w:rPr>
              <w:t>2023-2028</w:t>
            </w:r>
          </w:p>
        </w:tc>
        <w:tc>
          <w:tcPr>
            <w:tcW w:w="1524" w:type="pct"/>
            <w:vMerge w:val="restart"/>
            <w:vAlign w:val="center"/>
          </w:tcPr>
          <w:p w:rsidR="00E97BED" w:rsidRPr="00DB683D" w:rsidRDefault="00E97BED" w:rsidP="0049343A">
            <w:pPr>
              <w:pStyle w:val="a7"/>
              <w:spacing w:after="0" w:line="240" w:lineRule="auto"/>
              <w:ind w:left="-57" w:right="-113"/>
              <w:contextualSpacing w:val="0"/>
              <w:rPr>
                <w:rFonts w:cs="Calibri"/>
              </w:rPr>
            </w:pPr>
            <w:r>
              <w:rPr>
                <w:rFonts w:cs="Calibri"/>
                <w:noProof/>
              </w:rPr>
              <w:t xml:space="preserve">Проценат задовољних корисника услуга ЈУ „Студентски центар“; </w:t>
            </w:r>
            <w:r>
              <w:rPr>
                <w:rFonts w:cs="Calibri"/>
              </w:rPr>
              <w:t>Број</w:t>
            </w:r>
            <w:r w:rsidRPr="00DB683D">
              <w:rPr>
                <w:rFonts w:cs="Calibri"/>
              </w:rPr>
              <w:t xml:space="preserve"> </w:t>
            </w:r>
            <w:r>
              <w:rPr>
                <w:rFonts w:cs="Calibri"/>
              </w:rPr>
              <w:t>корисника услуга ЈУ „Студентски центар“;  Површина реконструисаног простора ЈУ „Студентски центар“</w:t>
            </w:r>
          </w:p>
        </w:tc>
        <w:tc>
          <w:tcPr>
            <w:tcW w:w="719" w:type="pct"/>
            <w:vMerge w:val="restart"/>
            <w:shd w:val="clear" w:color="auto" w:fill="auto"/>
            <w:vAlign w:val="center"/>
          </w:tcPr>
          <w:p w:rsidR="00E97BED" w:rsidRPr="00C827FE" w:rsidRDefault="00E97BED" w:rsidP="0049343A">
            <w:pPr>
              <w:autoSpaceDE w:val="0"/>
              <w:autoSpaceDN w:val="0"/>
              <w:adjustRightInd w:val="0"/>
              <w:spacing w:after="0" w:line="240" w:lineRule="auto"/>
              <w:ind w:left="-57" w:right="-113"/>
              <w:rPr>
                <w:rFonts w:cs="Calibri"/>
              </w:rPr>
            </w:pPr>
            <w:r w:rsidRPr="003F1326">
              <w:rPr>
                <w:rFonts w:eastAsia="Times New Roman" w:cs="Calibri"/>
              </w:rPr>
              <w:t>Одјељење за привреду и друштвене дјелатности</w:t>
            </w:r>
            <w:r w:rsidR="00C827FE">
              <w:rPr>
                <w:rFonts w:eastAsia="Times New Roman" w:cs="Calibri"/>
              </w:rPr>
              <w:t>/Студентски центар</w:t>
            </w:r>
          </w:p>
        </w:tc>
        <w:tc>
          <w:tcPr>
            <w:tcW w:w="134" w:type="pct"/>
            <w:vMerge w:val="restart"/>
            <w:shd w:val="clear" w:color="auto" w:fill="FFFFFF"/>
            <w:vAlign w:val="center"/>
          </w:tcPr>
          <w:p w:rsidR="00E97BED" w:rsidRPr="00CC400D"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Буџет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color w:val="000000"/>
              </w:rPr>
            </w:pPr>
            <w:r>
              <w:rPr>
                <w:rFonts w:eastAsia="Times New Roman" w:cs="Calibri"/>
                <w:color w:val="000000"/>
              </w:rPr>
              <w:t>15.000</w:t>
            </w:r>
          </w:p>
        </w:tc>
        <w:tc>
          <w:tcPr>
            <w:tcW w:w="349" w:type="pct"/>
            <w:shd w:val="clear" w:color="auto" w:fill="FFFFFF"/>
            <w:vAlign w:val="center"/>
          </w:tcPr>
          <w:p w:rsidR="00E97BED" w:rsidRPr="003011FC" w:rsidRDefault="003011FC" w:rsidP="00AF7CB1">
            <w:pPr>
              <w:spacing w:after="0" w:line="240" w:lineRule="auto"/>
              <w:ind w:left="-57" w:right="-57"/>
              <w:jc w:val="right"/>
              <w:rPr>
                <w:rFonts w:eastAsia="Times New Roman" w:cs="Calibri"/>
                <w:color w:val="000000"/>
              </w:rPr>
            </w:pPr>
            <w:r>
              <w:rPr>
                <w:rFonts w:eastAsia="Times New Roman" w:cs="Calibri"/>
                <w:color w:val="000000"/>
              </w:rPr>
              <w:t>10.000</w:t>
            </w:r>
          </w:p>
        </w:tc>
        <w:tc>
          <w:tcPr>
            <w:tcW w:w="351" w:type="pct"/>
            <w:shd w:val="clear" w:color="auto" w:fill="FFFFFF"/>
            <w:vAlign w:val="center"/>
          </w:tcPr>
          <w:p w:rsidR="00E97BED" w:rsidRPr="003011FC" w:rsidRDefault="003011FC" w:rsidP="009F5FD3">
            <w:pPr>
              <w:spacing w:after="0" w:line="240" w:lineRule="auto"/>
              <w:ind w:left="-57" w:right="-57"/>
              <w:jc w:val="right"/>
              <w:rPr>
                <w:rFonts w:eastAsia="Times New Roman" w:cs="Calibri"/>
                <w:color w:val="000000"/>
              </w:rPr>
            </w:pPr>
            <w:r>
              <w:rPr>
                <w:rFonts w:eastAsia="Times New Roman" w:cs="Calibri"/>
                <w:color w:val="000000"/>
              </w:rPr>
              <w:t>5.000</w:t>
            </w:r>
          </w:p>
        </w:tc>
      </w:tr>
      <w:tr w:rsidR="00E97BED" w:rsidRPr="00CC400D" w:rsidTr="00A24C69">
        <w:trPr>
          <w:trHeight w:val="20"/>
          <w:jc w:val="center"/>
        </w:trPr>
        <w:tc>
          <w:tcPr>
            <w:tcW w:w="662" w:type="pct"/>
            <w:vMerge/>
            <w:shd w:val="clear" w:color="auto" w:fill="FFFFFF"/>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tcPr>
          <w:p w:rsidR="00E97BED" w:rsidRPr="00CC400D" w:rsidRDefault="00E97BED" w:rsidP="0049343A">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E97BED" w:rsidRPr="00CC400D" w:rsidRDefault="00E97BED" w:rsidP="0049343A">
            <w:pPr>
              <w:autoSpaceDE w:val="0"/>
              <w:autoSpaceDN w:val="0"/>
              <w:adjustRightInd w:val="0"/>
              <w:spacing w:after="0" w:line="240" w:lineRule="auto"/>
              <w:ind w:left="-57" w:right="-113"/>
              <w:jc w:val="center"/>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shd w:val="clear" w:color="auto" w:fill="FFFFFF"/>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tcPr>
          <w:p w:rsidR="00E97BED" w:rsidRPr="00CC400D" w:rsidRDefault="00E97BED" w:rsidP="0049343A">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E97BED" w:rsidRPr="00CC400D" w:rsidRDefault="00E97BED" w:rsidP="0049343A">
            <w:pPr>
              <w:autoSpaceDE w:val="0"/>
              <w:autoSpaceDN w:val="0"/>
              <w:adjustRightInd w:val="0"/>
              <w:spacing w:after="0" w:line="240" w:lineRule="auto"/>
              <w:ind w:left="-57" w:right="-113"/>
              <w:jc w:val="center"/>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highlight w:val="yellow"/>
              </w:rPr>
            </w:pPr>
            <w:r>
              <w:rPr>
                <w:rFonts w:cs="Calibri"/>
                <w:b/>
                <w:bCs/>
                <w:color w:val="000000"/>
              </w:rPr>
              <w:t>Донације/</w:t>
            </w:r>
            <w:r w:rsidRPr="00CC400D">
              <w:rPr>
                <w:rFonts w:cs="Calibri"/>
                <w:b/>
                <w:bCs/>
                <w:color w:val="000000"/>
              </w:rPr>
              <w:t>Грант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CC400D" w:rsidTr="00A24C69">
        <w:trPr>
          <w:trHeight w:val="20"/>
          <w:jc w:val="center"/>
        </w:trPr>
        <w:tc>
          <w:tcPr>
            <w:tcW w:w="662" w:type="pct"/>
            <w:vMerge/>
            <w:shd w:val="clear" w:color="auto" w:fill="FFFFFF"/>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tcPr>
          <w:p w:rsidR="00E97BED" w:rsidRPr="00CC400D" w:rsidRDefault="00E97BED" w:rsidP="0049343A">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E97BED" w:rsidRPr="00CC400D" w:rsidRDefault="00E97BED" w:rsidP="0049343A">
            <w:pPr>
              <w:autoSpaceDE w:val="0"/>
              <w:autoSpaceDN w:val="0"/>
              <w:adjustRightInd w:val="0"/>
              <w:spacing w:after="0" w:line="240" w:lineRule="auto"/>
              <w:ind w:left="-57" w:right="-113"/>
              <w:jc w:val="center"/>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FFFFFF"/>
            <w:vAlign w:val="center"/>
          </w:tcPr>
          <w:p w:rsidR="00E97BED" w:rsidRPr="00484E2A"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50.00</w:t>
            </w:r>
            <w:r w:rsidR="00484E2A">
              <w:rPr>
                <w:rFonts w:eastAsia="Times New Roman" w:cs="Calibri"/>
                <w:bCs/>
                <w:color w:val="000000"/>
              </w:rPr>
              <w:t>0</w:t>
            </w:r>
          </w:p>
        </w:tc>
        <w:tc>
          <w:tcPr>
            <w:tcW w:w="349"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51"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E97BED" w:rsidRPr="00CC400D" w:rsidTr="00A24C69">
        <w:trPr>
          <w:trHeight w:val="20"/>
          <w:jc w:val="center"/>
        </w:trPr>
        <w:tc>
          <w:tcPr>
            <w:tcW w:w="662" w:type="pct"/>
            <w:vMerge/>
            <w:shd w:val="clear" w:color="auto" w:fill="FFFFFF"/>
            <w:vAlign w:val="center"/>
          </w:tcPr>
          <w:p w:rsidR="00E97BED" w:rsidRPr="00CC400D" w:rsidRDefault="00E97BED" w:rsidP="0049343A">
            <w:pPr>
              <w:spacing w:after="0" w:line="240" w:lineRule="auto"/>
              <w:ind w:left="-57" w:right="-113"/>
              <w:rPr>
                <w:rFonts w:eastAsia="Times New Roman" w:cs="Calibri"/>
                <w:color w:val="000000"/>
              </w:rPr>
            </w:pPr>
          </w:p>
        </w:tc>
        <w:tc>
          <w:tcPr>
            <w:tcW w:w="359" w:type="pct"/>
            <w:vMerge/>
            <w:tcBorders>
              <w:right w:val="single" w:sz="4" w:space="0" w:color="auto"/>
            </w:tcBorders>
            <w:shd w:val="clear" w:color="auto" w:fill="FFFFFF"/>
          </w:tcPr>
          <w:p w:rsidR="00E97BED" w:rsidRPr="00CC400D" w:rsidRDefault="00E97BED" w:rsidP="0049343A">
            <w:pPr>
              <w:spacing w:after="0" w:line="240" w:lineRule="auto"/>
              <w:ind w:left="-57" w:right="-113"/>
              <w:jc w:val="center"/>
              <w:rPr>
                <w:rFonts w:eastAsia="Times New Roman" w:cs="Calibri"/>
                <w:color w:val="000000"/>
              </w:rPr>
            </w:pPr>
          </w:p>
        </w:tc>
        <w:tc>
          <w:tcPr>
            <w:tcW w:w="1524" w:type="pct"/>
            <w:vMerge/>
          </w:tcPr>
          <w:p w:rsidR="00E97BED" w:rsidRPr="00CC400D" w:rsidRDefault="00E97BED" w:rsidP="0049343A">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E97BED" w:rsidRPr="00CC400D" w:rsidRDefault="00E97BED" w:rsidP="0049343A">
            <w:pPr>
              <w:autoSpaceDE w:val="0"/>
              <w:autoSpaceDN w:val="0"/>
              <w:adjustRightInd w:val="0"/>
              <w:spacing w:after="0" w:line="240" w:lineRule="auto"/>
              <w:ind w:left="-57" w:right="-113"/>
              <w:jc w:val="center"/>
              <w:rPr>
                <w:rFonts w:cs="Calibri"/>
                <w:color w:val="000000"/>
              </w:rPr>
            </w:pPr>
          </w:p>
        </w:tc>
        <w:tc>
          <w:tcPr>
            <w:tcW w:w="134" w:type="pct"/>
            <w:vMerge/>
            <w:shd w:val="clear" w:color="auto" w:fill="F2F2F2"/>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CC400D" w:rsidRDefault="00E97BED" w:rsidP="00A634AE">
            <w:pPr>
              <w:spacing w:after="0" w:line="240" w:lineRule="auto"/>
              <w:ind w:left="-57" w:right="-57"/>
              <w:rPr>
                <w:rFonts w:cs="Calibri"/>
                <w:b/>
                <w:bCs/>
                <w:color w:val="000000"/>
              </w:rPr>
            </w:pPr>
            <w:r w:rsidRPr="00CC400D">
              <w:rPr>
                <w:rFonts w:cs="Calibri"/>
                <w:b/>
                <w:bCs/>
                <w:color w:val="000000"/>
              </w:rPr>
              <w:t>Укупно</w:t>
            </w:r>
          </w:p>
        </w:tc>
        <w:tc>
          <w:tcPr>
            <w:tcW w:w="349" w:type="pct"/>
            <w:shd w:val="clear" w:color="auto" w:fill="F2F2F2"/>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65.000</w:t>
            </w:r>
          </w:p>
        </w:tc>
        <w:tc>
          <w:tcPr>
            <w:tcW w:w="349" w:type="pct"/>
            <w:shd w:val="clear" w:color="auto" w:fill="F2F2F2"/>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51" w:type="pct"/>
            <w:shd w:val="clear" w:color="auto" w:fill="F2F2F2"/>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15.000</w:t>
            </w:r>
          </w:p>
        </w:tc>
      </w:tr>
      <w:tr w:rsidR="00E97BED" w:rsidRPr="00CC400D" w:rsidTr="00A24C69">
        <w:trPr>
          <w:trHeight w:val="314"/>
          <w:jc w:val="center"/>
        </w:trPr>
        <w:tc>
          <w:tcPr>
            <w:tcW w:w="662" w:type="pct"/>
            <w:vMerge w:val="restart"/>
            <w:shd w:val="clear" w:color="auto" w:fill="FFFFFF"/>
            <w:vAlign w:val="center"/>
          </w:tcPr>
          <w:p w:rsidR="00E97BED" w:rsidRPr="003F1326" w:rsidRDefault="00E97BED" w:rsidP="0049343A">
            <w:pPr>
              <w:spacing w:after="0" w:line="240" w:lineRule="auto"/>
              <w:ind w:left="-57" w:right="-113"/>
              <w:rPr>
                <w:rFonts w:eastAsia="Times New Roman" w:cs="Calibri"/>
                <w:color w:val="000000"/>
              </w:rPr>
            </w:pPr>
            <w:r>
              <w:rPr>
                <w:rFonts w:eastAsia="Times New Roman" w:cs="Calibri"/>
                <w:color w:val="000000"/>
              </w:rPr>
              <w:t>2.2.1.4. Реновирање и санација унутрашњег простора зграде Технолошког факултета</w:t>
            </w:r>
          </w:p>
        </w:tc>
        <w:tc>
          <w:tcPr>
            <w:tcW w:w="359" w:type="pct"/>
            <w:vMerge w:val="restart"/>
            <w:tcBorders>
              <w:right w:val="single" w:sz="4" w:space="0" w:color="auto"/>
            </w:tcBorders>
            <w:shd w:val="clear" w:color="auto" w:fill="FFFFFF"/>
            <w:vAlign w:val="center"/>
          </w:tcPr>
          <w:p w:rsidR="00E97BED" w:rsidRPr="009277FF" w:rsidRDefault="00E97BED" w:rsidP="00E81898">
            <w:pPr>
              <w:spacing w:after="0" w:line="240" w:lineRule="auto"/>
              <w:ind w:left="-57" w:right="-113"/>
              <w:rPr>
                <w:rFonts w:eastAsia="Times New Roman" w:cs="Calibri"/>
                <w:color w:val="000000"/>
              </w:rPr>
            </w:pPr>
            <w:r>
              <w:rPr>
                <w:rFonts w:eastAsia="Times New Roman" w:cs="Calibri"/>
                <w:color w:val="000000"/>
              </w:rPr>
              <w:t>2022-202</w:t>
            </w:r>
            <w:r w:rsidR="009277FF">
              <w:rPr>
                <w:rFonts w:eastAsia="Times New Roman" w:cs="Calibri"/>
                <w:color w:val="000000"/>
              </w:rPr>
              <w:t>8</w:t>
            </w:r>
          </w:p>
        </w:tc>
        <w:tc>
          <w:tcPr>
            <w:tcW w:w="1524" w:type="pct"/>
            <w:vMerge w:val="restart"/>
            <w:vAlign w:val="center"/>
          </w:tcPr>
          <w:p w:rsidR="00E97BED" w:rsidRPr="00CC400D" w:rsidRDefault="00E97BED" w:rsidP="0049343A">
            <w:pPr>
              <w:pStyle w:val="a7"/>
              <w:spacing w:after="0" w:line="240" w:lineRule="auto"/>
              <w:ind w:left="-57" w:right="-113"/>
              <w:contextualSpacing w:val="0"/>
              <w:rPr>
                <w:rFonts w:cs="Calibri"/>
                <w:color w:val="000000"/>
              </w:rPr>
            </w:pPr>
            <w:r>
              <w:rPr>
                <w:rFonts w:cs="Calibri"/>
              </w:rPr>
              <w:t>Број</w:t>
            </w:r>
            <w:r w:rsidRPr="00DB683D">
              <w:rPr>
                <w:rFonts w:cs="Calibri"/>
              </w:rPr>
              <w:t xml:space="preserve"> </w:t>
            </w:r>
            <w:r>
              <w:rPr>
                <w:rFonts w:cs="Calibri"/>
              </w:rPr>
              <w:t>студената на Технолошком факултету;  Површина реконструисаног простора зграде Технолошког факултета.</w:t>
            </w:r>
          </w:p>
        </w:tc>
        <w:tc>
          <w:tcPr>
            <w:tcW w:w="719" w:type="pct"/>
            <w:vMerge w:val="restart"/>
            <w:shd w:val="clear" w:color="auto" w:fill="auto"/>
            <w:vAlign w:val="center"/>
          </w:tcPr>
          <w:p w:rsidR="00E97BED" w:rsidRPr="00C827FE" w:rsidRDefault="00E97BED" w:rsidP="0049343A">
            <w:pPr>
              <w:autoSpaceDE w:val="0"/>
              <w:autoSpaceDN w:val="0"/>
              <w:adjustRightInd w:val="0"/>
              <w:spacing w:after="0" w:line="240" w:lineRule="auto"/>
              <w:ind w:left="-57" w:right="-113"/>
              <w:rPr>
                <w:rFonts w:cs="Calibri"/>
                <w:color w:val="000000"/>
              </w:rPr>
            </w:pPr>
            <w:r w:rsidRPr="003F1326">
              <w:rPr>
                <w:rFonts w:eastAsia="Times New Roman" w:cs="Calibri"/>
              </w:rPr>
              <w:t>Одјељење за привреду и друштвене дјелатности</w:t>
            </w:r>
            <w:r w:rsidR="00C827FE">
              <w:rPr>
                <w:rFonts w:eastAsia="Times New Roman" w:cs="Calibri"/>
              </w:rPr>
              <w:t>/Технолошки факултет</w:t>
            </w:r>
          </w:p>
        </w:tc>
        <w:tc>
          <w:tcPr>
            <w:tcW w:w="134" w:type="pct"/>
            <w:vMerge w:val="restart"/>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791B46">
            <w:pPr>
              <w:spacing w:after="0" w:line="240" w:lineRule="auto"/>
              <w:ind w:left="-57" w:right="-57"/>
              <w:rPr>
                <w:rFonts w:cs="Calibri"/>
                <w:b/>
                <w:bCs/>
                <w:color w:val="000000"/>
              </w:rPr>
            </w:pPr>
            <w:r w:rsidRPr="00CC400D">
              <w:rPr>
                <w:rFonts w:cs="Calibri"/>
                <w:b/>
                <w:bCs/>
                <w:color w:val="000000"/>
              </w:rPr>
              <w:t>Буџет</w:t>
            </w:r>
          </w:p>
        </w:tc>
        <w:tc>
          <w:tcPr>
            <w:tcW w:w="349" w:type="pct"/>
            <w:shd w:val="clear" w:color="auto" w:fill="FFFFFF"/>
            <w:vAlign w:val="center"/>
          </w:tcPr>
          <w:p w:rsidR="00E97BED" w:rsidRPr="00484E2A" w:rsidRDefault="009277FF" w:rsidP="00AF7CB1">
            <w:pPr>
              <w:spacing w:after="0" w:line="240" w:lineRule="auto"/>
              <w:ind w:left="-57" w:right="-57"/>
              <w:jc w:val="right"/>
              <w:rPr>
                <w:rFonts w:eastAsia="Times New Roman" w:cs="Calibri"/>
                <w:color w:val="000000"/>
              </w:rPr>
            </w:pPr>
            <w:r>
              <w:rPr>
                <w:rFonts w:eastAsia="Times New Roman" w:cs="Calibri"/>
                <w:color w:val="000000"/>
              </w:rPr>
              <w:t>15</w:t>
            </w:r>
            <w:r w:rsidR="00484E2A">
              <w:rPr>
                <w:rFonts w:eastAsia="Times New Roman" w:cs="Calibri"/>
                <w:color w:val="000000"/>
              </w:rPr>
              <w:t>.000</w:t>
            </w:r>
          </w:p>
        </w:tc>
        <w:tc>
          <w:tcPr>
            <w:tcW w:w="349" w:type="pct"/>
            <w:shd w:val="clear" w:color="auto" w:fill="FFFFFF"/>
            <w:vAlign w:val="center"/>
          </w:tcPr>
          <w:p w:rsidR="00E97BED" w:rsidRPr="00114299" w:rsidRDefault="00114299" w:rsidP="00AF7CB1">
            <w:pPr>
              <w:spacing w:after="0" w:line="240" w:lineRule="auto"/>
              <w:ind w:left="-57" w:right="-57"/>
              <w:jc w:val="right"/>
              <w:rPr>
                <w:rFonts w:eastAsia="Times New Roman" w:cs="Calibri"/>
              </w:rPr>
            </w:pPr>
            <w:r>
              <w:rPr>
                <w:rFonts w:eastAsia="Times New Roman" w:cs="Calibri"/>
              </w:rPr>
              <w:t>10.000</w:t>
            </w:r>
          </w:p>
        </w:tc>
        <w:tc>
          <w:tcPr>
            <w:tcW w:w="351" w:type="pct"/>
            <w:shd w:val="clear" w:color="auto" w:fill="FFFFFF"/>
            <w:vAlign w:val="center"/>
          </w:tcPr>
          <w:p w:rsidR="00E97BED" w:rsidRPr="00114299" w:rsidRDefault="00114299" w:rsidP="00791B46">
            <w:pPr>
              <w:spacing w:after="0" w:line="240" w:lineRule="auto"/>
              <w:ind w:left="-57" w:right="-57"/>
              <w:jc w:val="right"/>
              <w:rPr>
                <w:rFonts w:eastAsia="Times New Roman" w:cs="Calibri"/>
              </w:rPr>
            </w:pPr>
            <w:r>
              <w:rPr>
                <w:rFonts w:eastAsia="Times New Roman" w:cs="Calibri"/>
              </w:rPr>
              <w:t>10.000</w:t>
            </w:r>
          </w:p>
        </w:tc>
      </w:tr>
      <w:tr w:rsidR="00E97BED" w:rsidRPr="00CC400D" w:rsidTr="00A24C69">
        <w:trPr>
          <w:trHeight w:val="314"/>
          <w:jc w:val="center"/>
        </w:trPr>
        <w:tc>
          <w:tcPr>
            <w:tcW w:w="662" w:type="pct"/>
            <w:vMerge/>
            <w:shd w:val="clear" w:color="auto" w:fill="FFFFFF"/>
            <w:vAlign w:val="center"/>
          </w:tcPr>
          <w:p w:rsidR="00E97BED" w:rsidRDefault="00E97BED"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E97BED" w:rsidRDefault="00E97BED" w:rsidP="00C3480F">
            <w:pPr>
              <w:spacing w:after="0" w:line="240" w:lineRule="auto"/>
              <w:ind w:left="-57" w:right="-57"/>
              <w:rPr>
                <w:rFonts w:eastAsia="Times New Roman" w:cs="Calibri"/>
                <w:color w:val="000000"/>
              </w:rPr>
            </w:pPr>
          </w:p>
        </w:tc>
        <w:tc>
          <w:tcPr>
            <w:tcW w:w="1524" w:type="pct"/>
            <w:vMerge/>
            <w:vAlign w:val="center"/>
          </w:tcPr>
          <w:p w:rsidR="00E97BED" w:rsidRPr="00CC400D" w:rsidRDefault="00E97BED"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E97BED" w:rsidRPr="00CC400D" w:rsidRDefault="00E97BED" w:rsidP="00C3480F">
            <w:pPr>
              <w:autoSpaceDE w:val="0"/>
              <w:autoSpaceDN w:val="0"/>
              <w:adjustRightInd w:val="0"/>
              <w:spacing w:after="0" w:line="240" w:lineRule="auto"/>
              <w:ind w:left="-57" w:right="-57"/>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791B46">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114299" w:rsidRDefault="00114299" w:rsidP="00AF7CB1">
            <w:pPr>
              <w:spacing w:after="0" w:line="240" w:lineRule="auto"/>
              <w:ind w:left="-57" w:right="-57"/>
              <w:jc w:val="right"/>
              <w:rPr>
                <w:rFonts w:eastAsia="Times New Roman" w:cs="Calibri"/>
                <w:bCs/>
              </w:rPr>
            </w:pPr>
            <w:r>
              <w:rPr>
                <w:rFonts w:eastAsia="Times New Roman" w:cs="Calibri"/>
                <w:bCs/>
              </w:rPr>
              <w:t>0</w:t>
            </w:r>
          </w:p>
        </w:tc>
        <w:tc>
          <w:tcPr>
            <w:tcW w:w="351" w:type="pct"/>
            <w:shd w:val="clear" w:color="auto" w:fill="FFFFFF"/>
            <w:vAlign w:val="center"/>
          </w:tcPr>
          <w:p w:rsidR="00E97BED" w:rsidRPr="00114299" w:rsidRDefault="00114299" w:rsidP="00791B46">
            <w:pPr>
              <w:spacing w:after="0" w:line="240" w:lineRule="auto"/>
              <w:ind w:left="-57" w:right="-57"/>
              <w:jc w:val="right"/>
              <w:rPr>
                <w:rFonts w:eastAsia="Times New Roman" w:cs="Calibri"/>
                <w:bCs/>
              </w:rPr>
            </w:pPr>
            <w:r>
              <w:rPr>
                <w:rFonts w:eastAsia="Times New Roman" w:cs="Calibri"/>
                <w:bCs/>
              </w:rPr>
              <w:t>0</w:t>
            </w:r>
          </w:p>
        </w:tc>
      </w:tr>
      <w:tr w:rsidR="00E97BED" w:rsidRPr="00CC400D" w:rsidTr="00A24C69">
        <w:trPr>
          <w:trHeight w:val="314"/>
          <w:jc w:val="center"/>
        </w:trPr>
        <w:tc>
          <w:tcPr>
            <w:tcW w:w="662" w:type="pct"/>
            <w:vMerge/>
            <w:shd w:val="clear" w:color="auto" w:fill="FFFFFF"/>
            <w:vAlign w:val="center"/>
          </w:tcPr>
          <w:p w:rsidR="00E97BED" w:rsidRDefault="00E97BED"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E97BED" w:rsidRDefault="00E97BED" w:rsidP="00C3480F">
            <w:pPr>
              <w:spacing w:after="0" w:line="240" w:lineRule="auto"/>
              <w:ind w:left="-57" w:right="-57"/>
              <w:rPr>
                <w:rFonts w:eastAsia="Times New Roman" w:cs="Calibri"/>
                <w:color w:val="000000"/>
              </w:rPr>
            </w:pPr>
          </w:p>
        </w:tc>
        <w:tc>
          <w:tcPr>
            <w:tcW w:w="1524" w:type="pct"/>
            <w:vMerge/>
            <w:vAlign w:val="center"/>
          </w:tcPr>
          <w:p w:rsidR="00E97BED" w:rsidRPr="00CC400D" w:rsidRDefault="00E97BED"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E97BED" w:rsidRPr="00CC400D" w:rsidRDefault="00E97BED" w:rsidP="00C3480F">
            <w:pPr>
              <w:autoSpaceDE w:val="0"/>
              <w:autoSpaceDN w:val="0"/>
              <w:adjustRightInd w:val="0"/>
              <w:spacing w:after="0" w:line="240" w:lineRule="auto"/>
              <w:ind w:left="-57" w:right="-57"/>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791B46">
            <w:pPr>
              <w:spacing w:after="0" w:line="240" w:lineRule="auto"/>
              <w:ind w:left="-57" w:right="-57"/>
              <w:rPr>
                <w:rFonts w:cs="Calibri"/>
                <w:b/>
                <w:bCs/>
                <w:color w:val="000000"/>
                <w:highlight w:val="yellow"/>
              </w:rPr>
            </w:pPr>
            <w:r>
              <w:rPr>
                <w:rFonts w:cs="Calibri"/>
                <w:b/>
                <w:bCs/>
                <w:color w:val="000000"/>
              </w:rPr>
              <w:t>Донације/</w:t>
            </w:r>
            <w:r w:rsidRPr="00CC400D">
              <w:rPr>
                <w:rFonts w:cs="Calibri"/>
                <w:b/>
                <w:bCs/>
                <w:color w:val="000000"/>
              </w:rPr>
              <w:t>Грант</w:t>
            </w:r>
          </w:p>
        </w:tc>
        <w:tc>
          <w:tcPr>
            <w:tcW w:w="349"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E97BED" w:rsidRPr="00114299" w:rsidRDefault="00114299" w:rsidP="00AF7CB1">
            <w:pPr>
              <w:spacing w:after="0" w:line="240" w:lineRule="auto"/>
              <w:ind w:left="-57" w:right="-57"/>
              <w:jc w:val="right"/>
              <w:rPr>
                <w:rFonts w:eastAsia="Times New Roman" w:cs="Calibri"/>
                <w:bCs/>
              </w:rPr>
            </w:pPr>
            <w:r>
              <w:rPr>
                <w:rFonts w:eastAsia="Times New Roman" w:cs="Calibri"/>
                <w:bCs/>
              </w:rPr>
              <w:t>0</w:t>
            </w:r>
          </w:p>
        </w:tc>
        <w:tc>
          <w:tcPr>
            <w:tcW w:w="351" w:type="pct"/>
            <w:shd w:val="clear" w:color="auto" w:fill="FFFFFF"/>
            <w:vAlign w:val="center"/>
          </w:tcPr>
          <w:p w:rsidR="00E97BED" w:rsidRPr="00114299" w:rsidRDefault="00114299" w:rsidP="00791B46">
            <w:pPr>
              <w:spacing w:after="0" w:line="240" w:lineRule="auto"/>
              <w:ind w:left="-57" w:right="-57"/>
              <w:jc w:val="right"/>
              <w:rPr>
                <w:rFonts w:eastAsia="Times New Roman" w:cs="Calibri"/>
                <w:bCs/>
              </w:rPr>
            </w:pPr>
            <w:r>
              <w:rPr>
                <w:rFonts w:eastAsia="Times New Roman" w:cs="Calibri"/>
                <w:bCs/>
              </w:rPr>
              <w:t>0</w:t>
            </w:r>
          </w:p>
        </w:tc>
      </w:tr>
      <w:tr w:rsidR="00E97BED" w:rsidRPr="00CC400D" w:rsidTr="00A24C69">
        <w:trPr>
          <w:trHeight w:val="314"/>
          <w:jc w:val="center"/>
        </w:trPr>
        <w:tc>
          <w:tcPr>
            <w:tcW w:w="662" w:type="pct"/>
            <w:vMerge/>
            <w:shd w:val="clear" w:color="auto" w:fill="FFFFFF"/>
            <w:vAlign w:val="center"/>
          </w:tcPr>
          <w:p w:rsidR="00E97BED" w:rsidRDefault="00E97BED"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E97BED" w:rsidRDefault="00E97BED" w:rsidP="00C3480F">
            <w:pPr>
              <w:spacing w:after="0" w:line="240" w:lineRule="auto"/>
              <w:ind w:left="-57" w:right="-57"/>
              <w:rPr>
                <w:rFonts w:eastAsia="Times New Roman" w:cs="Calibri"/>
                <w:color w:val="000000"/>
              </w:rPr>
            </w:pPr>
          </w:p>
        </w:tc>
        <w:tc>
          <w:tcPr>
            <w:tcW w:w="1524" w:type="pct"/>
            <w:vMerge/>
            <w:vAlign w:val="center"/>
          </w:tcPr>
          <w:p w:rsidR="00E97BED" w:rsidRPr="00CC400D" w:rsidRDefault="00E97BED"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E97BED" w:rsidRPr="00CC400D" w:rsidRDefault="00E97BED" w:rsidP="00C3480F">
            <w:pPr>
              <w:autoSpaceDE w:val="0"/>
              <w:autoSpaceDN w:val="0"/>
              <w:adjustRightInd w:val="0"/>
              <w:spacing w:after="0" w:line="240" w:lineRule="auto"/>
              <w:ind w:left="-57" w:right="-57"/>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CC400D" w:rsidRDefault="00E97BED" w:rsidP="00791B46">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FFFFFF"/>
            <w:vAlign w:val="center"/>
          </w:tcPr>
          <w:p w:rsidR="00E97BED" w:rsidRPr="00484E2A" w:rsidRDefault="00484E2A" w:rsidP="009277FF">
            <w:pPr>
              <w:spacing w:after="0" w:line="240" w:lineRule="auto"/>
              <w:ind w:left="-57" w:right="-57"/>
              <w:jc w:val="right"/>
              <w:rPr>
                <w:rFonts w:eastAsia="Times New Roman" w:cs="Calibri"/>
                <w:bCs/>
                <w:color w:val="000000"/>
              </w:rPr>
            </w:pPr>
            <w:r>
              <w:rPr>
                <w:rFonts w:eastAsia="Times New Roman" w:cs="Calibri"/>
                <w:bCs/>
                <w:color w:val="000000"/>
              </w:rPr>
              <w:t>9</w:t>
            </w:r>
            <w:r w:rsidR="009277FF">
              <w:rPr>
                <w:rFonts w:eastAsia="Times New Roman" w:cs="Calibri"/>
                <w:bCs/>
                <w:color w:val="000000"/>
              </w:rPr>
              <w:t>5</w:t>
            </w:r>
            <w:r>
              <w:rPr>
                <w:rFonts w:eastAsia="Times New Roman" w:cs="Calibri"/>
                <w:bCs/>
                <w:color w:val="000000"/>
              </w:rPr>
              <w:t>.000</w:t>
            </w:r>
          </w:p>
        </w:tc>
        <w:tc>
          <w:tcPr>
            <w:tcW w:w="349" w:type="pct"/>
            <w:shd w:val="clear" w:color="auto" w:fill="FFFFFF"/>
            <w:vAlign w:val="center"/>
          </w:tcPr>
          <w:p w:rsidR="00E97BED" w:rsidRPr="00114299" w:rsidRDefault="00114299" w:rsidP="00AF7CB1">
            <w:pPr>
              <w:spacing w:after="0" w:line="240" w:lineRule="auto"/>
              <w:ind w:left="-57" w:right="-57"/>
              <w:jc w:val="right"/>
              <w:rPr>
                <w:rFonts w:eastAsia="Times New Roman" w:cs="Calibri"/>
                <w:bCs/>
              </w:rPr>
            </w:pPr>
            <w:r>
              <w:rPr>
                <w:rFonts w:eastAsia="Times New Roman" w:cs="Calibri"/>
                <w:bCs/>
              </w:rPr>
              <w:t>30.000</w:t>
            </w:r>
          </w:p>
        </w:tc>
        <w:tc>
          <w:tcPr>
            <w:tcW w:w="351" w:type="pct"/>
            <w:shd w:val="clear" w:color="auto" w:fill="FFFFFF"/>
            <w:vAlign w:val="center"/>
          </w:tcPr>
          <w:p w:rsidR="00E97BED" w:rsidRPr="00114299" w:rsidRDefault="00114299" w:rsidP="00791B46">
            <w:pPr>
              <w:spacing w:after="0" w:line="240" w:lineRule="auto"/>
              <w:ind w:left="-57" w:right="-57"/>
              <w:jc w:val="right"/>
              <w:rPr>
                <w:rFonts w:eastAsia="Times New Roman" w:cs="Calibri"/>
                <w:bCs/>
              </w:rPr>
            </w:pPr>
            <w:r>
              <w:rPr>
                <w:rFonts w:eastAsia="Times New Roman" w:cs="Calibri"/>
                <w:bCs/>
              </w:rPr>
              <w:t>20.000</w:t>
            </w:r>
          </w:p>
        </w:tc>
      </w:tr>
      <w:tr w:rsidR="00E97BED" w:rsidRPr="00CC400D" w:rsidTr="00A24C69">
        <w:trPr>
          <w:trHeight w:val="315"/>
          <w:jc w:val="center"/>
        </w:trPr>
        <w:tc>
          <w:tcPr>
            <w:tcW w:w="662" w:type="pct"/>
            <w:vMerge/>
            <w:shd w:val="clear" w:color="auto" w:fill="FFFFFF"/>
            <w:vAlign w:val="center"/>
          </w:tcPr>
          <w:p w:rsidR="00E97BED" w:rsidRDefault="00E97BED"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E97BED" w:rsidRDefault="00E97BED" w:rsidP="00C3480F">
            <w:pPr>
              <w:spacing w:after="0" w:line="240" w:lineRule="auto"/>
              <w:ind w:left="-57" w:right="-57"/>
              <w:rPr>
                <w:rFonts w:eastAsia="Times New Roman" w:cs="Calibri"/>
                <w:color w:val="000000"/>
              </w:rPr>
            </w:pPr>
          </w:p>
        </w:tc>
        <w:tc>
          <w:tcPr>
            <w:tcW w:w="1524" w:type="pct"/>
            <w:vMerge/>
            <w:vAlign w:val="center"/>
          </w:tcPr>
          <w:p w:rsidR="00E97BED" w:rsidRPr="00CC400D" w:rsidRDefault="00E97BED"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E97BED" w:rsidRPr="00CC400D" w:rsidRDefault="00E97BED" w:rsidP="00C3480F">
            <w:pPr>
              <w:autoSpaceDE w:val="0"/>
              <w:autoSpaceDN w:val="0"/>
              <w:adjustRightInd w:val="0"/>
              <w:spacing w:after="0" w:line="240" w:lineRule="auto"/>
              <w:ind w:left="-57" w:right="-57"/>
              <w:rPr>
                <w:rFonts w:cs="Calibri"/>
                <w:color w:val="000000"/>
              </w:rPr>
            </w:pPr>
          </w:p>
        </w:tc>
        <w:tc>
          <w:tcPr>
            <w:tcW w:w="134" w:type="pct"/>
            <w:vMerge/>
            <w:shd w:val="clear" w:color="auto" w:fill="FFFFFF"/>
          </w:tcPr>
          <w:p w:rsidR="00E97BED" w:rsidRPr="00CC400D"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CC400D" w:rsidRDefault="00E97BED" w:rsidP="00791B46">
            <w:pPr>
              <w:spacing w:after="0" w:line="240" w:lineRule="auto"/>
              <w:ind w:left="-57" w:right="-57"/>
              <w:rPr>
                <w:rFonts w:cs="Calibri"/>
                <w:b/>
                <w:bCs/>
                <w:color w:val="000000"/>
              </w:rPr>
            </w:pPr>
            <w:r w:rsidRPr="00CC400D">
              <w:rPr>
                <w:rFonts w:cs="Calibri"/>
                <w:b/>
                <w:bCs/>
                <w:color w:val="000000"/>
              </w:rPr>
              <w:t>Укупно</w:t>
            </w:r>
          </w:p>
        </w:tc>
        <w:tc>
          <w:tcPr>
            <w:tcW w:w="349" w:type="pct"/>
            <w:shd w:val="clear" w:color="auto" w:fill="F2F2F2"/>
            <w:vAlign w:val="center"/>
          </w:tcPr>
          <w:p w:rsidR="00E97BED"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110.000</w:t>
            </w:r>
          </w:p>
        </w:tc>
        <w:tc>
          <w:tcPr>
            <w:tcW w:w="349" w:type="pct"/>
            <w:shd w:val="clear" w:color="auto" w:fill="F2F2F2"/>
            <w:vAlign w:val="center"/>
          </w:tcPr>
          <w:p w:rsidR="00E97BED" w:rsidRPr="00114299" w:rsidRDefault="00114299" w:rsidP="00AF7CB1">
            <w:pPr>
              <w:spacing w:after="0" w:line="240" w:lineRule="auto"/>
              <w:ind w:left="-57" w:right="-57"/>
              <w:jc w:val="right"/>
              <w:rPr>
                <w:rFonts w:eastAsia="Times New Roman" w:cs="Calibri"/>
                <w:bCs/>
              </w:rPr>
            </w:pPr>
            <w:r>
              <w:rPr>
                <w:rFonts w:eastAsia="Times New Roman" w:cs="Calibri"/>
                <w:bCs/>
              </w:rPr>
              <w:t>40.000</w:t>
            </w:r>
          </w:p>
        </w:tc>
        <w:tc>
          <w:tcPr>
            <w:tcW w:w="351" w:type="pct"/>
            <w:shd w:val="clear" w:color="auto" w:fill="F2F2F2"/>
            <w:vAlign w:val="center"/>
          </w:tcPr>
          <w:p w:rsidR="00E97BED" w:rsidRPr="00114299" w:rsidRDefault="00114299" w:rsidP="00791B46">
            <w:pPr>
              <w:spacing w:after="0" w:line="240" w:lineRule="auto"/>
              <w:ind w:left="-57" w:right="-57"/>
              <w:jc w:val="right"/>
              <w:rPr>
                <w:rFonts w:eastAsia="Times New Roman" w:cs="Calibri"/>
                <w:bCs/>
              </w:rPr>
            </w:pPr>
            <w:r>
              <w:rPr>
                <w:rFonts w:eastAsia="Times New Roman" w:cs="Calibri"/>
                <w:bCs/>
              </w:rPr>
              <w:t>30.000</w:t>
            </w:r>
          </w:p>
        </w:tc>
      </w:tr>
      <w:tr w:rsidR="00963F45" w:rsidRPr="00CC400D" w:rsidTr="00D427A9">
        <w:trPr>
          <w:trHeight w:val="170"/>
          <w:jc w:val="center"/>
        </w:trPr>
        <w:tc>
          <w:tcPr>
            <w:tcW w:w="662" w:type="pct"/>
            <w:vMerge w:val="restart"/>
            <w:shd w:val="clear" w:color="auto" w:fill="FFFFFF"/>
            <w:vAlign w:val="center"/>
          </w:tcPr>
          <w:p w:rsidR="00963F45" w:rsidRPr="00963F45" w:rsidRDefault="00D81950" w:rsidP="00D81950">
            <w:pPr>
              <w:spacing w:after="0" w:line="240" w:lineRule="auto"/>
              <w:ind w:left="-57" w:right="-57"/>
              <w:rPr>
                <w:rFonts w:eastAsia="Times New Roman" w:cs="Calibri"/>
                <w:color w:val="000000"/>
              </w:rPr>
            </w:pPr>
            <w:r>
              <w:rPr>
                <w:rFonts w:eastAsia="Times New Roman" w:cs="Calibri"/>
                <w:color w:val="000000"/>
              </w:rPr>
              <w:t>2.2.1.5. Изградња и опремање</w:t>
            </w:r>
            <w:r w:rsidR="00963F45">
              <w:rPr>
                <w:rFonts w:eastAsia="Times New Roman" w:cs="Calibri"/>
                <w:color w:val="000000"/>
              </w:rPr>
              <w:t xml:space="preserve"> уметничке школе</w:t>
            </w:r>
          </w:p>
        </w:tc>
        <w:tc>
          <w:tcPr>
            <w:tcW w:w="359" w:type="pct"/>
            <w:vMerge w:val="restart"/>
            <w:tcBorders>
              <w:right w:val="single" w:sz="4" w:space="0" w:color="auto"/>
            </w:tcBorders>
            <w:shd w:val="clear" w:color="auto" w:fill="FFFFFF"/>
            <w:vAlign w:val="center"/>
          </w:tcPr>
          <w:p w:rsidR="00963F45" w:rsidRPr="001D496A" w:rsidRDefault="00963F45" w:rsidP="00C3480F">
            <w:pPr>
              <w:spacing w:after="0" w:line="240" w:lineRule="auto"/>
              <w:ind w:left="-57" w:right="-57"/>
              <w:rPr>
                <w:rFonts w:eastAsia="Times New Roman" w:cs="Calibri"/>
                <w:color w:val="000000"/>
              </w:rPr>
            </w:pPr>
            <w:r>
              <w:rPr>
                <w:rFonts w:eastAsia="Times New Roman" w:cs="Calibri"/>
                <w:color w:val="000000"/>
              </w:rPr>
              <w:t>2024-20</w:t>
            </w:r>
            <w:r w:rsidR="001D496A">
              <w:rPr>
                <w:rFonts w:eastAsia="Times New Roman" w:cs="Calibri"/>
                <w:color w:val="000000"/>
              </w:rPr>
              <w:t>2</w:t>
            </w:r>
            <w:r w:rsidR="00C55064">
              <w:rPr>
                <w:rFonts w:eastAsia="Times New Roman" w:cs="Calibri"/>
                <w:color w:val="000000"/>
              </w:rPr>
              <w:t>6</w:t>
            </w:r>
          </w:p>
        </w:tc>
        <w:tc>
          <w:tcPr>
            <w:tcW w:w="1524" w:type="pct"/>
            <w:vMerge w:val="restart"/>
            <w:vAlign w:val="center"/>
          </w:tcPr>
          <w:p w:rsidR="00963F45" w:rsidRPr="0043639C" w:rsidRDefault="0043639C" w:rsidP="0043639C">
            <w:pPr>
              <w:pStyle w:val="a7"/>
              <w:spacing w:after="0" w:line="240" w:lineRule="auto"/>
              <w:ind w:left="-57" w:right="-57"/>
              <w:contextualSpacing w:val="0"/>
              <w:rPr>
                <w:rFonts w:cs="Calibri"/>
                <w:color w:val="000000"/>
              </w:rPr>
            </w:pPr>
            <w:r>
              <w:rPr>
                <w:rFonts w:cs="Calibri"/>
                <w:color w:val="000000"/>
              </w:rPr>
              <w:t>Површина изграђеног и опремљеног корисног простора; Број оформљених смијерова; Број уписаних ученика.</w:t>
            </w:r>
          </w:p>
        </w:tc>
        <w:tc>
          <w:tcPr>
            <w:tcW w:w="719" w:type="pct"/>
            <w:vMerge w:val="restart"/>
            <w:shd w:val="clear" w:color="auto" w:fill="auto"/>
            <w:vAlign w:val="center"/>
          </w:tcPr>
          <w:p w:rsidR="00963F45" w:rsidRPr="009C3578" w:rsidRDefault="00963F45" w:rsidP="00AB1D9A">
            <w:pPr>
              <w:autoSpaceDE w:val="0"/>
              <w:autoSpaceDN w:val="0"/>
              <w:adjustRightInd w:val="0"/>
              <w:spacing w:after="0" w:line="240" w:lineRule="auto"/>
              <w:ind w:left="-57" w:right="-113"/>
              <w:rPr>
                <w:rFonts w:cs="Calibri"/>
              </w:rPr>
            </w:pPr>
            <w:r w:rsidRPr="003F1326">
              <w:rPr>
                <w:rFonts w:eastAsia="Times New Roman" w:cs="Calibri"/>
              </w:rPr>
              <w:t>Одјељење за привреду и друштвене дјелатности</w:t>
            </w:r>
            <w:r w:rsidR="00BC76F8">
              <w:rPr>
                <w:rFonts w:eastAsia="Times New Roman" w:cs="Calibri"/>
              </w:rPr>
              <w:t>/Основна музичка школа „Војин Комадина“</w:t>
            </w:r>
            <w:r w:rsidR="009C3578">
              <w:rPr>
                <w:rFonts w:eastAsia="Times New Roman" w:cs="Calibri"/>
              </w:rPr>
              <w:t>/</w:t>
            </w:r>
            <w:r w:rsidR="009C3578" w:rsidRPr="00207A07">
              <w:rPr>
                <w:rFonts w:eastAsia="Times New Roman" w:cs="Calibri"/>
                <w:color w:val="000000"/>
              </w:rPr>
              <w:t xml:space="preserve"> Одјељење за стамбено-комуналне послове и послове саобраћаја</w:t>
            </w:r>
          </w:p>
        </w:tc>
        <w:tc>
          <w:tcPr>
            <w:tcW w:w="134" w:type="pct"/>
            <w:vMerge w:val="restart"/>
            <w:shd w:val="clear" w:color="auto" w:fill="auto"/>
          </w:tcPr>
          <w:p w:rsidR="00963F45" w:rsidRPr="00CC400D" w:rsidRDefault="00963F4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963F45" w:rsidRPr="00CC400D" w:rsidRDefault="00963F45" w:rsidP="00AB1D9A">
            <w:pPr>
              <w:spacing w:after="0" w:line="240" w:lineRule="auto"/>
              <w:ind w:left="-57" w:right="-57"/>
              <w:rPr>
                <w:rFonts w:cs="Calibri"/>
                <w:b/>
                <w:bCs/>
                <w:color w:val="000000"/>
              </w:rPr>
            </w:pPr>
            <w:r w:rsidRPr="00CC400D">
              <w:rPr>
                <w:rFonts w:cs="Calibri"/>
                <w:b/>
                <w:bCs/>
                <w:color w:val="000000"/>
              </w:rPr>
              <w:t>Буџет</w:t>
            </w:r>
          </w:p>
        </w:tc>
        <w:tc>
          <w:tcPr>
            <w:tcW w:w="349" w:type="pct"/>
            <w:shd w:val="clear" w:color="auto" w:fill="auto"/>
            <w:vAlign w:val="center"/>
          </w:tcPr>
          <w:p w:rsidR="00963F45" w:rsidRPr="00484E2A"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5</w:t>
            </w:r>
            <w:r w:rsidR="00484E2A">
              <w:rPr>
                <w:rFonts w:eastAsia="Times New Roman" w:cs="Calibri"/>
                <w:bCs/>
                <w:color w:val="000000"/>
              </w:rPr>
              <w:t>.000</w:t>
            </w:r>
          </w:p>
        </w:tc>
        <w:tc>
          <w:tcPr>
            <w:tcW w:w="349" w:type="pct"/>
            <w:shd w:val="clear" w:color="auto" w:fill="auto"/>
            <w:vAlign w:val="center"/>
          </w:tcPr>
          <w:p w:rsidR="00963F45"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963F45" w:rsidRPr="003011FC" w:rsidRDefault="003011FC" w:rsidP="00791B46">
            <w:pPr>
              <w:spacing w:after="0" w:line="240" w:lineRule="auto"/>
              <w:ind w:left="-57" w:right="-57"/>
              <w:jc w:val="right"/>
              <w:rPr>
                <w:rFonts w:eastAsia="Times New Roman" w:cs="Calibri"/>
                <w:bCs/>
                <w:color w:val="000000"/>
              </w:rPr>
            </w:pPr>
            <w:r>
              <w:rPr>
                <w:rFonts w:eastAsia="Times New Roman" w:cs="Calibri"/>
                <w:bCs/>
                <w:color w:val="000000"/>
              </w:rPr>
              <w:t>0</w:t>
            </w:r>
          </w:p>
        </w:tc>
      </w:tr>
      <w:tr w:rsidR="00963F45" w:rsidRPr="00CC400D" w:rsidTr="00D427A9">
        <w:trPr>
          <w:trHeight w:val="170"/>
          <w:jc w:val="center"/>
        </w:trPr>
        <w:tc>
          <w:tcPr>
            <w:tcW w:w="662" w:type="pct"/>
            <w:vMerge/>
            <w:shd w:val="clear" w:color="auto" w:fill="FFFFFF"/>
            <w:vAlign w:val="center"/>
          </w:tcPr>
          <w:p w:rsidR="00963F45" w:rsidRDefault="00963F4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963F45" w:rsidRDefault="00963F45" w:rsidP="00C3480F">
            <w:pPr>
              <w:spacing w:after="0" w:line="240" w:lineRule="auto"/>
              <w:ind w:left="-57" w:right="-57"/>
              <w:rPr>
                <w:rFonts w:eastAsia="Times New Roman" w:cs="Calibri"/>
                <w:color w:val="000000"/>
              </w:rPr>
            </w:pPr>
          </w:p>
        </w:tc>
        <w:tc>
          <w:tcPr>
            <w:tcW w:w="1524" w:type="pct"/>
            <w:vMerge/>
            <w:vAlign w:val="center"/>
          </w:tcPr>
          <w:p w:rsidR="00963F45" w:rsidRPr="00CC400D" w:rsidRDefault="00963F45"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963F45" w:rsidRPr="00CC400D" w:rsidRDefault="00963F45" w:rsidP="00C3480F">
            <w:pPr>
              <w:autoSpaceDE w:val="0"/>
              <w:autoSpaceDN w:val="0"/>
              <w:adjustRightInd w:val="0"/>
              <w:spacing w:after="0" w:line="240" w:lineRule="auto"/>
              <w:ind w:left="-57" w:right="-57"/>
              <w:rPr>
                <w:rFonts w:cs="Calibri"/>
                <w:color w:val="000000"/>
              </w:rPr>
            </w:pPr>
          </w:p>
        </w:tc>
        <w:tc>
          <w:tcPr>
            <w:tcW w:w="134" w:type="pct"/>
            <w:vMerge/>
            <w:shd w:val="clear" w:color="auto" w:fill="auto"/>
          </w:tcPr>
          <w:p w:rsidR="00963F45" w:rsidRPr="00CC400D" w:rsidRDefault="00963F4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963F45" w:rsidRPr="00CC400D" w:rsidRDefault="00963F45" w:rsidP="00AB1D9A">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auto"/>
            <w:vAlign w:val="center"/>
          </w:tcPr>
          <w:p w:rsidR="00963F45"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963F45"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963F45" w:rsidRPr="003011FC" w:rsidRDefault="003011FC" w:rsidP="00791B46">
            <w:pPr>
              <w:spacing w:after="0" w:line="240" w:lineRule="auto"/>
              <w:ind w:left="-57" w:right="-57"/>
              <w:jc w:val="right"/>
              <w:rPr>
                <w:rFonts w:eastAsia="Times New Roman" w:cs="Calibri"/>
                <w:bCs/>
                <w:color w:val="000000"/>
              </w:rPr>
            </w:pPr>
            <w:r>
              <w:rPr>
                <w:rFonts w:eastAsia="Times New Roman" w:cs="Calibri"/>
                <w:bCs/>
                <w:color w:val="000000"/>
              </w:rPr>
              <w:t>0</w:t>
            </w:r>
          </w:p>
        </w:tc>
      </w:tr>
      <w:tr w:rsidR="00963F45" w:rsidRPr="00CC400D" w:rsidTr="00D427A9">
        <w:trPr>
          <w:trHeight w:val="170"/>
          <w:jc w:val="center"/>
        </w:trPr>
        <w:tc>
          <w:tcPr>
            <w:tcW w:w="662" w:type="pct"/>
            <w:vMerge/>
            <w:shd w:val="clear" w:color="auto" w:fill="FFFFFF"/>
            <w:vAlign w:val="center"/>
          </w:tcPr>
          <w:p w:rsidR="00963F45" w:rsidRDefault="00963F4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963F45" w:rsidRDefault="00963F45" w:rsidP="00C3480F">
            <w:pPr>
              <w:spacing w:after="0" w:line="240" w:lineRule="auto"/>
              <w:ind w:left="-57" w:right="-57"/>
              <w:rPr>
                <w:rFonts w:eastAsia="Times New Roman" w:cs="Calibri"/>
                <w:color w:val="000000"/>
              </w:rPr>
            </w:pPr>
          </w:p>
        </w:tc>
        <w:tc>
          <w:tcPr>
            <w:tcW w:w="1524" w:type="pct"/>
            <w:vMerge/>
            <w:vAlign w:val="center"/>
          </w:tcPr>
          <w:p w:rsidR="00963F45" w:rsidRPr="00CC400D" w:rsidRDefault="00963F45"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963F45" w:rsidRPr="00CC400D" w:rsidRDefault="00963F45" w:rsidP="00C3480F">
            <w:pPr>
              <w:autoSpaceDE w:val="0"/>
              <w:autoSpaceDN w:val="0"/>
              <w:adjustRightInd w:val="0"/>
              <w:spacing w:after="0" w:line="240" w:lineRule="auto"/>
              <w:ind w:left="-57" w:right="-57"/>
              <w:rPr>
                <w:rFonts w:cs="Calibri"/>
                <w:color w:val="000000"/>
              </w:rPr>
            </w:pPr>
          </w:p>
        </w:tc>
        <w:tc>
          <w:tcPr>
            <w:tcW w:w="134" w:type="pct"/>
            <w:vMerge/>
            <w:shd w:val="clear" w:color="auto" w:fill="auto"/>
          </w:tcPr>
          <w:p w:rsidR="00963F45" w:rsidRPr="00CC400D" w:rsidRDefault="00963F4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963F45" w:rsidRPr="00CC400D" w:rsidRDefault="00963F45" w:rsidP="00AB1D9A">
            <w:pPr>
              <w:spacing w:after="0" w:line="240" w:lineRule="auto"/>
              <w:ind w:left="-57" w:right="-57"/>
              <w:rPr>
                <w:rFonts w:cs="Calibri"/>
                <w:b/>
                <w:bCs/>
                <w:color w:val="000000"/>
                <w:highlight w:val="yellow"/>
              </w:rPr>
            </w:pPr>
            <w:r>
              <w:rPr>
                <w:rFonts w:cs="Calibri"/>
                <w:b/>
                <w:bCs/>
                <w:color w:val="000000"/>
              </w:rPr>
              <w:t>Донације/</w:t>
            </w:r>
            <w:r w:rsidRPr="00CC400D">
              <w:rPr>
                <w:rFonts w:cs="Calibri"/>
                <w:b/>
                <w:bCs/>
                <w:color w:val="000000"/>
              </w:rPr>
              <w:t>Грант</w:t>
            </w:r>
          </w:p>
        </w:tc>
        <w:tc>
          <w:tcPr>
            <w:tcW w:w="349" w:type="pct"/>
            <w:shd w:val="clear" w:color="auto" w:fill="auto"/>
            <w:vAlign w:val="center"/>
          </w:tcPr>
          <w:p w:rsidR="00963F45"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963F45"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963F45" w:rsidRPr="003011FC" w:rsidRDefault="003011FC" w:rsidP="00791B46">
            <w:pPr>
              <w:spacing w:after="0" w:line="240" w:lineRule="auto"/>
              <w:ind w:left="-57" w:right="-57"/>
              <w:jc w:val="right"/>
              <w:rPr>
                <w:rFonts w:eastAsia="Times New Roman" w:cs="Calibri"/>
                <w:bCs/>
                <w:color w:val="000000"/>
              </w:rPr>
            </w:pPr>
            <w:r>
              <w:rPr>
                <w:rFonts w:eastAsia="Times New Roman" w:cs="Calibri"/>
                <w:bCs/>
                <w:color w:val="000000"/>
              </w:rPr>
              <w:t>0</w:t>
            </w:r>
          </w:p>
        </w:tc>
      </w:tr>
      <w:tr w:rsidR="00963F45" w:rsidRPr="00CC400D" w:rsidTr="00D427A9">
        <w:trPr>
          <w:trHeight w:val="170"/>
          <w:jc w:val="center"/>
        </w:trPr>
        <w:tc>
          <w:tcPr>
            <w:tcW w:w="662" w:type="pct"/>
            <w:vMerge/>
            <w:shd w:val="clear" w:color="auto" w:fill="FFFFFF"/>
            <w:vAlign w:val="center"/>
          </w:tcPr>
          <w:p w:rsidR="00963F45" w:rsidRDefault="00963F4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963F45" w:rsidRDefault="00963F45" w:rsidP="00C3480F">
            <w:pPr>
              <w:spacing w:after="0" w:line="240" w:lineRule="auto"/>
              <w:ind w:left="-57" w:right="-57"/>
              <w:rPr>
                <w:rFonts w:eastAsia="Times New Roman" w:cs="Calibri"/>
                <w:color w:val="000000"/>
              </w:rPr>
            </w:pPr>
          </w:p>
        </w:tc>
        <w:tc>
          <w:tcPr>
            <w:tcW w:w="1524" w:type="pct"/>
            <w:vMerge/>
            <w:vAlign w:val="center"/>
          </w:tcPr>
          <w:p w:rsidR="00963F45" w:rsidRPr="00CC400D" w:rsidRDefault="00963F45"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963F45" w:rsidRPr="00CC400D" w:rsidRDefault="00963F45" w:rsidP="00C3480F">
            <w:pPr>
              <w:autoSpaceDE w:val="0"/>
              <w:autoSpaceDN w:val="0"/>
              <w:adjustRightInd w:val="0"/>
              <w:spacing w:after="0" w:line="240" w:lineRule="auto"/>
              <w:ind w:left="-57" w:right="-57"/>
              <w:rPr>
                <w:rFonts w:cs="Calibri"/>
                <w:color w:val="000000"/>
              </w:rPr>
            </w:pPr>
          </w:p>
        </w:tc>
        <w:tc>
          <w:tcPr>
            <w:tcW w:w="134" w:type="pct"/>
            <w:vMerge/>
            <w:shd w:val="clear" w:color="auto" w:fill="auto"/>
          </w:tcPr>
          <w:p w:rsidR="00963F45" w:rsidRPr="00CC400D" w:rsidRDefault="00963F4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963F45" w:rsidRPr="00CC400D" w:rsidRDefault="00963F45" w:rsidP="00AB1D9A">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auto"/>
            <w:vAlign w:val="center"/>
          </w:tcPr>
          <w:p w:rsidR="00963F45" w:rsidRPr="00484E2A" w:rsidRDefault="00484E2A"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963F45"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963F45" w:rsidRPr="003011FC" w:rsidRDefault="003011FC" w:rsidP="00791B46">
            <w:pPr>
              <w:spacing w:after="0" w:line="240" w:lineRule="auto"/>
              <w:ind w:left="-57" w:right="-57"/>
              <w:jc w:val="right"/>
              <w:rPr>
                <w:rFonts w:eastAsia="Times New Roman" w:cs="Calibri"/>
                <w:bCs/>
                <w:color w:val="000000"/>
              </w:rPr>
            </w:pPr>
            <w:r>
              <w:rPr>
                <w:rFonts w:eastAsia="Times New Roman" w:cs="Calibri"/>
                <w:bCs/>
                <w:color w:val="000000"/>
              </w:rPr>
              <w:t>0</w:t>
            </w:r>
          </w:p>
        </w:tc>
      </w:tr>
      <w:tr w:rsidR="00963F45" w:rsidRPr="00CC400D" w:rsidTr="00D427A9">
        <w:trPr>
          <w:trHeight w:val="170"/>
          <w:jc w:val="center"/>
        </w:trPr>
        <w:tc>
          <w:tcPr>
            <w:tcW w:w="662" w:type="pct"/>
            <w:vMerge/>
            <w:shd w:val="clear" w:color="auto" w:fill="FFFFFF"/>
            <w:vAlign w:val="center"/>
          </w:tcPr>
          <w:p w:rsidR="00963F45" w:rsidRDefault="00963F4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vAlign w:val="center"/>
          </w:tcPr>
          <w:p w:rsidR="00963F45" w:rsidRDefault="00963F45" w:rsidP="00C3480F">
            <w:pPr>
              <w:spacing w:after="0" w:line="240" w:lineRule="auto"/>
              <w:ind w:left="-57" w:right="-57"/>
              <w:rPr>
                <w:rFonts w:eastAsia="Times New Roman" w:cs="Calibri"/>
                <w:color w:val="000000"/>
              </w:rPr>
            </w:pPr>
          </w:p>
        </w:tc>
        <w:tc>
          <w:tcPr>
            <w:tcW w:w="1524" w:type="pct"/>
            <w:vMerge/>
            <w:vAlign w:val="center"/>
          </w:tcPr>
          <w:p w:rsidR="00963F45" w:rsidRPr="00CC400D" w:rsidRDefault="00963F45" w:rsidP="00C3480F">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vAlign w:val="center"/>
          </w:tcPr>
          <w:p w:rsidR="00963F45" w:rsidRPr="00CC400D" w:rsidRDefault="00963F45" w:rsidP="00C3480F">
            <w:pPr>
              <w:autoSpaceDE w:val="0"/>
              <w:autoSpaceDN w:val="0"/>
              <w:adjustRightInd w:val="0"/>
              <w:spacing w:after="0" w:line="240" w:lineRule="auto"/>
              <w:ind w:left="-57" w:right="-57"/>
              <w:rPr>
                <w:rFonts w:cs="Calibri"/>
                <w:color w:val="000000"/>
              </w:rPr>
            </w:pPr>
          </w:p>
        </w:tc>
        <w:tc>
          <w:tcPr>
            <w:tcW w:w="134" w:type="pct"/>
            <w:vMerge/>
            <w:shd w:val="clear" w:color="auto" w:fill="auto"/>
          </w:tcPr>
          <w:p w:rsidR="00963F45" w:rsidRPr="00CC400D" w:rsidRDefault="00963F45"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963F45" w:rsidRPr="00CC400D" w:rsidRDefault="00963F45" w:rsidP="00AB1D9A">
            <w:pPr>
              <w:spacing w:after="0" w:line="240" w:lineRule="auto"/>
              <w:ind w:left="-57" w:right="-57"/>
              <w:rPr>
                <w:rFonts w:cs="Calibri"/>
                <w:b/>
                <w:bCs/>
                <w:color w:val="000000"/>
              </w:rPr>
            </w:pPr>
            <w:r w:rsidRPr="00CC400D">
              <w:rPr>
                <w:rFonts w:cs="Calibri"/>
                <w:b/>
                <w:bCs/>
                <w:color w:val="000000"/>
              </w:rPr>
              <w:t>Укупно</w:t>
            </w:r>
          </w:p>
        </w:tc>
        <w:tc>
          <w:tcPr>
            <w:tcW w:w="349" w:type="pct"/>
            <w:shd w:val="clear" w:color="auto" w:fill="F2F2F2"/>
            <w:vAlign w:val="center"/>
          </w:tcPr>
          <w:p w:rsidR="00963F45" w:rsidRPr="00484E2A"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5</w:t>
            </w:r>
            <w:r w:rsidR="00484E2A">
              <w:rPr>
                <w:rFonts w:eastAsia="Times New Roman" w:cs="Calibri"/>
                <w:bCs/>
                <w:color w:val="000000"/>
              </w:rPr>
              <w:t>.000</w:t>
            </w:r>
          </w:p>
        </w:tc>
        <w:tc>
          <w:tcPr>
            <w:tcW w:w="349" w:type="pct"/>
            <w:shd w:val="clear" w:color="auto" w:fill="F2F2F2"/>
            <w:vAlign w:val="center"/>
          </w:tcPr>
          <w:p w:rsidR="00963F45"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2F2F2"/>
            <w:vAlign w:val="center"/>
          </w:tcPr>
          <w:p w:rsidR="00963F45" w:rsidRPr="003011FC" w:rsidRDefault="003011FC" w:rsidP="00791B46">
            <w:pPr>
              <w:spacing w:after="0" w:line="240" w:lineRule="auto"/>
              <w:ind w:left="-57" w:right="-57"/>
              <w:jc w:val="right"/>
              <w:rPr>
                <w:rFonts w:eastAsia="Times New Roman" w:cs="Calibri"/>
                <w:bCs/>
                <w:color w:val="000000"/>
              </w:rPr>
            </w:pPr>
            <w:r>
              <w:rPr>
                <w:rFonts w:eastAsia="Times New Roman" w:cs="Calibri"/>
                <w:bCs/>
                <w:color w:val="000000"/>
              </w:rPr>
              <w:t>0</w:t>
            </w:r>
          </w:p>
        </w:tc>
      </w:tr>
      <w:tr w:rsidR="00963F45" w:rsidRPr="00CC400D" w:rsidTr="00A24C69">
        <w:trPr>
          <w:trHeight w:val="20"/>
          <w:jc w:val="center"/>
        </w:trPr>
        <w:tc>
          <w:tcPr>
            <w:tcW w:w="3398" w:type="pct"/>
            <w:gridSpan w:val="5"/>
            <w:vMerge w:val="restart"/>
            <w:shd w:val="clear" w:color="auto" w:fill="DEEAF6"/>
            <w:vAlign w:val="center"/>
          </w:tcPr>
          <w:p w:rsidR="00963F45" w:rsidRPr="00CC400D" w:rsidRDefault="00963F45" w:rsidP="00A634AE">
            <w:pPr>
              <w:spacing w:after="0" w:line="240" w:lineRule="auto"/>
              <w:ind w:left="-57" w:right="-57"/>
              <w:rPr>
                <w:rFonts w:eastAsia="Times New Roman" w:cs="Calibri"/>
                <w:bCs/>
                <w:color w:val="000000"/>
              </w:rPr>
            </w:pPr>
            <w:r w:rsidRPr="00CC400D">
              <w:rPr>
                <w:rFonts w:cs="Calibri"/>
                <w:b/>
                <w:color w:val="000000"/>
              </w:rPr>
              <w:t>Укупно за мјеру:</w:t>
            </w:r>
            <w:r>
              <w:rPr>
                <w:rFonts w:cs="Calibri"/>
                <w:b/>
                <w:color w:val="000000"/>
              </w:rPr>
              <w:t xml:space="preserve"> </w:t>
            </w:r>
            <w:r w:rsidRPr="00B10B57">
              <w:rPr>
                <w:rFonts w:cs="Calibri"/>
                <w:color w:val="000000"/>
              </w:rPr>
              <w:t xml:space="preserve">2.2.1. </w:t>
            </w:r>
            <w:r w:rsidRPr="00B10B57">
              <w:rPr>
                <w:rFonts w:cs="Calibri"/>
                <w:bCs/>
                <w:noProof/>
              </w:rPr>
              <w:t>Јачање капацитета установа за предшколско, основно, средње и високо образовање</w:t>
            </w:r>
          </w:p>
        </w:tc>
        <w:tc>
          <w:tcPr>
            <w:tcW w:w="539" w:type="pct"/>
            <w:shd w:val="clear" w:color="auto" w:fill="DEEAF6"/>
            <w:vAlign w:val="center"/>
          </w:tcPr>
          <w:p w:rsidR="00963F45" w:rsidRPr="00CC400D" w:rsidRDefault="00963F45" w:rsidP="00A634AE">
            <w:pPr>
              <w:spacing w:after="0" w:line="240" w:lineRule="auto"/>
              <w:ind w:left="-57" w:right="-57"/>
              <w:rPr>
                <w:rFonts w:cs="Calibri"/>
                <w:b/>
                <w:bCs/>
                <w:color w:val="000000"/>
              </w:rPr>
            </w:pPr>
            <w:r w:rsidRPr="00CC400D">
              <w:rPr>
                <w:rFonts w:cs="Calibri"/>
                <w:b/>
                <w:bCs/>
                <w:color w:val="000000"/>
              </w:rPr>
              <w:t>Буџет</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345.000</w:t>
            </w:r>
          </w:p>
        </w:tc>
        <w:tc>
          <w:tcPr>
            <w:tcW w:w="349" w:type="pct"/>
            <w:shd w:val="clear" w:color="auto" w:fill="DEEAF6"/>
            <w:vAlign w:val="center"/>
          </w:tcPr>
          <w:p w:rsidR="00963F45" w:rsidRPr="00DC22A0" w:rsidRDefault="00DC22A0" w:rsidP="00E81898">
            <w:pPr>
              <w:spacing w:after="0" w:line="240" w:lineRule="auto"/>
              <w:ind w:left="-57" w:right="-57"/>
              <w:jc w:val="right"/>
              <w:rPr>
                <w:rFonts w:eastAsia="Times New Roman" w:cs="Calibri"/>
                <w:b/>
                <w:color w:val="000000"/>
              </w:rPr>
            </w:pPr>
            <w:r>
              <w:rPr>
                <w:rFonts w:eastAsia="Times New Roman" w:cs="Calibri"/>
                <w:b/>
                <w:color w:val="000000"/>
              </w:rPr>
              <w:t>430.000</w:t>
            </w:r>
          </w:p>
        </w:tc>
        <w:tc>
          <w:tcPr>
            <w:tcW w:w="351" w:type="pct"/>
            <w:shd w:val="clear" w:color="auto" w:fill="DEEAF6"/>
            <w:vAlign w:val="center"/>
          </w:tcPr>
          <w:p w:rsidR="00963F45" w:rsidRPr="00DC22A0" w:rsidRDefault="00DC22A0" w:rsidP="009F5FD3">
            <w:pPr>
              <w:spacing w:after="0" w:line="240" w:lineRule="auto"/>
              <w:ind w:left="-57" w:right="-57"/>
              <w:jc w:val="right"/>
              <w:rPr>
                <w:rFonts w:eastAsia="Times New Roman" w:cs="Calibri"/>
                <w:b/>
                <w:color w:val="000000"/>
              </w:rPr>
            </w:pPr>
            <w:r>
              <w:rPr>
                <w:rFonts w:eastAsia="Times New Roman" w:cs="Calibri"/>
                <w:b/>
                <w:color w:val="000000"/>
              </w:rPr>
              <w:t>25.000</w:t>
            </w:r>
          </w:p>
        </w:tc>
      </w:tr>
      <w:tr w:rsidR="00963F45" w:rsidRPr="00CC400D" w:rsidTr="00A24C69">
        <w:trPr>
          <w:trHeight w:val="20"/>
          <w:jc w:val="center"/>
        </w:trPr>
        <w:tc>
          <w:tcPr>
            <w:tcW w:w="3398" w:type="pct"/>
            <w:gridSpan w:val="5"/>
            <w:vMerge/>
            <w:shd w:val="clear" w:color="auto" w:fill="DEEAF6"/>
            <w:vAlign w:val="center"/>
          </w:tcPr>
          <w:p w:rsidR="00963F45" w:rsidRPr="00CC400D" w:rsidRDefault="00963F45"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963F45" w:rsidRPr="00CC400D" w:rsidRDefault="00963F45" w:rsidP="00A634AE">
            <w:pPr>
              <w:spacing w:after="0" w:line="240" w:lineRule="auto"/>
              <w:ind w:left="-57" w:right="-57"/>
              <w:rPr>
                <w:rFonts w:cs="Calibri"/>
                <w:b/>
                <w:bCs/>
                <w:color w:val="000000"/>
              </w:rPr>
            </w:pPr>
            <w:r w:rsidRPr="00CC400D">
              <w:rPr>
                <w:rFonts w:cs="Calibri"/>
                <w:b/>
                <w:bCs/>
                <w:color w:val="000000"/>
              </w:rPr>
              <w:t>Кредит</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1"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63F45" w:rsidRPr="00CC400D" w:rsidTr="00A24C69">
        <w:trPr>
          <w:trHeight w:val="20"/>
          <w:jc w:val="center"/>
        </w:trPr>
        <w:tc>
          <w:tcPr>
            <w:tcW w:w="3398" w:type="pct"/>
            <w:gridSpan w:val="5"/>
            <w:vMerge/>
            <w:shd w:val="clear" w:color="auto" w:fill="DEEAF6"/>
            <w:vAlign w:val="center"/>
          </w:tcPr>
          <w:p w:rsidR="00963F45" w:rsidRPr="00CC400D" w:rsidRDefault="00963F45"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963F45" w:rsidRPr="00533AD6" w:rsidRDefault="00963F45" w:rsidP="00A634AE">
            <w:pPr>
              <w:spacing w:after="0" w:line="240" w:lineRule="auto"/>
              <w:ind w:left="-57" w:right="-57"/>
              <w:rPr>
                <w:rFonts w:cs="Calibri"/>
                <w:b/>
                <w:bCs/>
                <w:color w:val="000000"/>
              </w:rPr>
            </w:pPr>
            <w:r w:rsidRPr="00CC400D">
              <w:rPr>
                <w:rFonts w:cs="Calibri"/>
                <w:b/>
                <w:bCs/>
                <w:color w:val="000000"/>
              </w:rPr>
              <w:t>Донације</w:t>
            </w:r>
            <w:r>
              <w:rPr>
                <w:rFonts w:cs="Calibri"/>
                <w:b/>
                <w:bCs/>
                <w:color w:val="000000"/>
              </w:rPr>
              <w:t>/Грант</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51"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63F45" w:rsidRPr="00CC400D" w:rsidTr="00A24C69">
        <w:trPr>
          <w:trHeight w:val="20"/>
          <w:jc w:val="center"/>
        </w:trPr>
        <w:tc>
          <w:tcPr>
            <w:tcW w:w="3398" w:type="pct"/>
            <w:gridSpan w:val="5"/>
            <w:vMerge/>
            <w:shd w:val="clear" w:color="auto" w:fill="DEEAF6"/>
            <w:vAlign w:val="center"/>
          </w:tcPr>
          <w:p w:rsidR="00963F45" w:rsidRPr="00CC400D" w:rsidRDefault="00963F45"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963F45" w:rsidRPr="00CC400D" w:rsidRDefault="00963F45" w:rsidP="00A634AE">
            <w:pPr>
              <w:spacing w:after="0" w:line="240" w:lineRule="auto"/>
              <w:ind w:left="-57" w:right="-57"/>
              <w:rPr>
                <w:rFonts w:cs="Calibri"/>
                <w:b/>
                <w:bCs/>
                <w:color w:val="000000"/>
              </w:rPr>
            </w:pPr>
            <w:r w:rsidRPr="00CC400D">
              <w:rPr>
                <w:rFonts w:cs="Calibri"/>
                <w:b/>
                <w:bCs/>
                <w:color w:val="000000"/>
              </w:rPr>
              <w:t>Остало</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2.195.000</w:t>
            </w:r>
          </w:p>
        </w:tc>
        <w:tc>
          <w:tcPr>
            <w:tcW w:w="349"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240.000</w:t>
            </w:r>
          </w:p>
        </w:tc>
        <w:tc>
          <w:tcPr>
            <w:tcW w:w="351"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30.000</w:t>
            </w:r>
          </w:p>
        </w:tc>
      </w:tr>
      <w:tr w:rsidR="00963F45" w:rsidRPr="00CC400D" w:rsidTr="00A24C69">
        <w:trPr>
          <w:trHeight w:val="20"/>
          <w:jc w:val="center"/>
        </w:trPr>
        <w:tc>
          <w:tcPr>
            <w:tcW w:w="3398" w:type="pct"/>
            <w:gridSpan w:val="5"/>
            <w:vMerge/>
            <w:shd w:val="clear" w:color="auto" w:fill="DEEAF6"/>
            <w:vAlign w:val="center"/>
          </w:tcPr>
          <w:p w:rsidR="00963F45" w:rsidRPr="00CC400D" w:rsidRDefault="00963F45"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963F45" w:rsidRPr="00CC400D" w:rsidRDefault="00963F45" w:rsidP="00A634AE">
            <w:pPr>
              <w:spacing w:after="0" w:line="240" w:lineRule="auto"/>
              <w:ind w:left="-57" w:right="-57"/>
              <w:rPr>
                <w:rFonts w:cs="Calibri"/>
                <w:b/>
                <w:bCs/>
                <w:color w:val="000000"/>
              </w:rPr>
            </w:pPr>
            <w:r w:rsidRPr="00CC400D">
              <w:rPr>
                <w:rFonts w:cs="Calibri"/>
                <w:b/>
                <w:bCs/>
                <w:color w:val="000000"/>
              </w:rPr>
              <w:t>Укупно</w:t>
            </w:r>
          </w:p>
        </w:tc>
        <w:tc>
          <w:tcPr>
            <w:tcW w:w="349" w:type="pct"/>
            <w:shd w:val="clear" w:color="auto" w:fill="DEEAF6"/>
            <w:vAlign w:val="center"/>
          </w:tcPr>
          <w:p w:rsidR="00963F45" w:rsidRPr="00DC22A0" w:rsidRDefault="00DC22A0" w:rsidP="00BC76F8">
            <w:pPr>
              <w:spacing w:after="0" w:line="240" w:lineRule="auto"/>
              <w:ind w:left="-57" w:right="-57"/>
              <w:jc w:val="right"/>
              <w:rPr>
                <w:rFonts w:eastAsia="Times New Roman" w:cs="Calibri"/>
                <w:b/>
                <w:bCs/>
                <w:color w:val="000000"/>
              </w:rPr>
            </w:pPr>
            <w:r>
              <w:rPr>
                <w:rFonts w:eastAsia="Times New Roman" w:cs="Calibri"/>
                <w:b/>
                <w:bCs/>
                <w:color w:val="000000"/>
              </w:rPr>
              <w:t>2.540.000</w:t>
            </w:r>
          </w:p>
        </w:tc>
        <w:tc>
          <w:tcPr>
            <w:tcW w:w="349" w:type="pct"/>
            <w:shd w:val="clear" w:color="auto" w:fill="DEEAF6"/>
            <w:vAlign w:val="center"/>
          </w:tcPr>
          <w:p w:rsidR="00963F45" w:rsidRPr="00DC22A0" w:rsidRDefault="00DC22A0" w:rsidP="00E81898">
            <w:pPr>
              <w:spacing w:after="0" w:line="240" w:lineRule="auto"/>
              <w:ind w:left="-57" w:right="-57"/>
              <w:jc w:val="right"/>
              <w:rPr>
                <w:rFonts w:eastAsia="Times New Roman" w:cs="Calibri"/>
                <w:b/>
                <w:bCs/>
                <w:color w:val="000000"/>
              </w:rPr>
            </w:pPr>
            <w:r>
              <w:rPr>
                <w:rFonts w:eastAsia="Times New Roman" w:cs="Calibri"/>
                <w:b/>
                <w:bCs/>
                <w:color w:val="000000"/>
              </w:rPr>
              <w:t>675.000</w:t>
            </w:r>
          </w:p>
        </w:tc>
        <w:tc>
          <w:tcPr>
            <w:tcW w:w="351" w:type="pct"/>
            <w:shd w:val="clear" w:color="auto" w:fill="DEEAF6"/>
            <w:vAlign w:val="center"/>
          </w:tcPr>
          <w:p w:rsidR="00963F45"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55.000</w:t>
            </w:r>
          </w:p>
        </w:tc>
      </w:tr>
    </w:tbl>
    <w:p w:rsidR="000543E5" w:rsidRDefault="000543E5" w:rsidP="00E03E76">
      <w:pPr>
        <w:spacing w:after="0" w:line="240" w:lineRule="auto"/>
        <w:jc w:val="both"/>
        <w:rPr>
          <w:rFonts w:cs="Calibri"/>
          <w:b/>
          <w:color w:val="000000"/>
          <w:sz w:val="20"/>
          <w:szCs w:val="20"/>
        </w:rPr>
      </w:pPr>
    </w:p>
    <w:tbl>
      <w:tblPr>
        <w:tblW w:w="5093" w:type="pct"/>
        <w:jc w:val="center"/>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6"/>
        <w:gridCol w:w="1131"/>
        <w:gridCol w:w="4825"/>
        <w:gridCol w:w="2263"/>
        <w:gridCol w:w="429"/>
        <w:gridCol w:w="1699"/>
        <w:gridCol w:w="1106"/>
        <w:gridCol w:w="1106"/>
        <w:gridCol w:w="1103"/>
      </w:tblGrid>
      <w:tr w:rsidR="00EF111C" w:rsidRPr="00533AD6" w:rsidTr="00A24C69">
        <w:trPr>
          <w:trHeight w:val="20"/>
          <w:jc w:val="center"/>
        </w:trPr>
        <w:tc>
          <w:tcPr>
            <w:tcW w:w="3264" w:type="pct"/>
            <w:gridSpan w:val="4"/>
            <w:shd w:val="clear" w:color="auto" w:fill="DBE5F1"/>
            <w:vAlign w:val="center"/>
          </w:tcPr>
          <w:p w:rsidR="00EF111C" w:rsidRPr="00533AD6" w:rsidRDefault="00EF111C" w:rsidP="00031372">
            <w:pPr>
              <w:spacing w:after="0" w:line="240" w:lineRule="auto"/>
              <w:ind w:left="-57" w:right="-57"/>
              <w:rPr>
                <w:rFonts w:cs="Calibri"/>
                <w:b/>
              </w:rPr>
            </w:pPr>
            <w:r w:rsidRPr="00533AD6">
              <w:rPr>
                <w:rFonts w:cs="Calibri"/>
                <w:b/>
                <w:color w:val="000000"/>
              </w:rPr>
              <w:t xml:space="preserve">Редни број и </w:t>
            </w:r>
            <w:r w:rsidRPr="00533AD6">
              <w:rPr>
                <w:rFonts w:cs="Calibri"/>
                <w:b/>
              </w:rPr>
              <w:t>мјера</w:t>
            </w:r>
            <w:r>
              <w:rPr>
                <w:rFonts w:cs="Calibri"/>
                <w:b/>
              </w:rPr>
              <w:t>:</w:t>
            </w:r>
            <w:r w:rsidR="00031372">
              <w:rPr>
                <w:rFonts w:cs="Calibri"/>
                <w:b/>
              </w:rPr>
              <w:t xml:space="preserve"> </w:t>
            </w:r>
            <w:r>
              <w:rPr>
                <w:rFonts w:cs="Calibri"/>
                <w:color w:val="000000"/>
              </w:rPr>
              <w:t>2.2.2</w:t>
            </w:r>
            <w:r w:rsidRPr="00533AD6">
              <w:rPr>
                <w:rFonts w:cs="Calibri"/>
                <w:color w:val="000000"/>
              </w:rPr>
              <w:t>.</w:t>
            </w:r>
            <w:r w:rsidRPr="00533AD6">
              <w:rPr>
                <w:rFonts w:cs="Calibri"/>
                <w:bCs/>
                <w:noProof/>
              </w:rPr>
              <w:t xml:space="preserve"> Развој неформалног образовања</w:t>
            </w:r>
          </w:p>
        </w:tc>
        <w:tc>
          <w:tcPr>
            <w:tcW w:w="1722" w:type="pct"/>
            <w:gridSpan w:val="5"/>
            <w:shd w:val="clear" w:color="auto" w:fill="DBE5F1"/>
            <w:vAlign w:val="center"/>
          </w:tcPr>
          <w:p w:rsidR="00EF111C" w:rsidRPr="00031372" w:rsidRDefault="00EF111C" w:rsidP="00031372">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031372">
              <w:rPr>
                <w:rFonts w:cs="Calibri"/>
                <w:bCs/>
              </w:rPr>
              <w:t>-</w:t>
            </w:r>
          </w:p>
        </w:tc>
      </w:tr>
      <w:tr w:rsidR="00817F91" w:rsidRPr="00533AD6" w:rsidTr="00A24C69">
        <w:trPr>
          <w:trHeight w:val="20"/>
          <w:jc w:val="center"/>
        </w:trPr>
        <w:tc>
          <w:tcPr>
            <w:tcW w:w="4986" w:type="pct"/>
            <w:gridSpan w:val="9"/>
            <w:shd w:val="clear" w:color="auto" w:fill="DBE5F1"/>
            <w:vAlign w:val="center"/>
          </w:tcPr>
          <w:p w:rsidR="00817F91" w:rsidRPr="00031372" w:rsidRDefault="00817F91" w:rsidP="00031372">
            <w:pPr>
              <w:spacing w:after="0" w:line="240" w:lineRule="auto"/>
              <w:ind w:left="-57" w:right="-57"/>
              <w:rPr>
                <w:rFonts w:cs="Calibri"/>
                <w:b/>
                <w:color w:val="000000"/>
              </w:rPr>
            </w:pPr>
            <w:r w:rsidRPr="00533AD6">
              <w:rPr>
                <w:rFonts w:cs="Calibri"/>
                <w:b/>
                <w:color w:val="000000"/>
              </w:rPr>
              <w:t>Стратешки документ, стратешки циљ и приоритет:</w:t>
            </w:r>
            <w:r w:rsidR="00D418E4" w:rsidRPr="00533AD6">
              <w:rPr>
                <w:rFonts w:cs="Calibri"/>
                <w:b/>
                <w:color w:val="000000"/>
              </w:rPr>
              <w:t xml:space="preserve"> </w:t>
            </w:r>
            <w:r w:rsidR="00D418E4" w:rsidRPr="00533AD6">
              <w:rPr>
                <w:rFonts w:cs="Calibri"/>
                <w:color w:val="000000"/>
              </w:rPr>
              <w:t>Стратегија интегрисаног развоја града Зворник</w:t>
            </w:r>
            <w:r w:rsidR="00533AD6">
              <w:rPr>
                <w:rFonts w:cs="Calibri"/>
                <w:color w:val="000000"/>
              </w:rPr>
              <w:t xml:space="preserve"> 2018-2027</w:t>
            </w:r>
            <w:r w:rsidR="00D418E4" w:rsidRPr="00533AD6">
              <w:rPr>
                <w:rFonts w:cs="Calibri"/>
                <w:color w:val="000000"/>
              </w:rPr>
              <w:t>,</w:t>
            </w:r>
            <w:r w:rsidR="00031372">
              <w:rPr>
                <w:rFonts w:cs="Calibri"/>
                <w:b/>
                <w:color w:val="000000"/>
              </w:rPr>
              <w:t xml:space="preserve"> </w:t>
            </w:r>
            <w:r w:rsidR="00533AD6">
              <w:rPr>
                <w:rFonts w:cs="Calibri"/>
                <w:color w:val="000000"/>
              </w:rPr>
              <w:t xml:space="preserve">СЦ </w:t>
            </w:r>
            <w:r w:rsidR="00D418E4" w:rsidRPr="00533AD6">
              <w:rPr>
                <w:rFonts w:cs="Calibri"/>
                <w:color w:val="000000"/>
              </w:rPr>
              <w:t xml:space="preserve">2. Унаприједити квалитет друштвеног живота на подручју града Зворник, </w:t>
            </w:r>
            <w:r w:rsidR="00533AD6">
              <w:rPr>
                <w:rFonts w:cs="Calibri"/>
                <w:color w:val="000000"/>
              </w:rPr>
              <w:t xml:space="preserve">П </w:t>
            </w:r>
            <w:r w:rsidR="00D418E4" w:rsidRPr="00533AD6">
              <w:rPr>
                <w:rFonts w:cs="Calibri"/>
                <w:color w:val="000000"/>
              </w:rPr>
              <w:t xml:space="preserve">2.2. </w:t>
            </w:r>
            <w:r w:rsidR="00D418E4" w:rsidRPr="00533AD6">
              <w:rPr>
                <w:rFonts w:cs="Calibri"/>
                <w:noProof/>
              </w:rPr>
              <w:t>Побољшати доступност и квалитет формалног и неформалног образовања</w:t>
            </w:r>
          </w:p>
        </w:tc>
      </w:tr>
      <w:tr w:rsidR="003F00C5" w:rsidRPr="00533AD6" w:rsidTr="00A24C69">
        <w:trPr>
          <w:trHeight w:val="20"/>
          <w:jc w:val="center"/>
        </w:trPr>
        <w:tc>
          <w:tcPr>
            <w:tcW w:w="663" w:type="pct"/>
            <w:vMerge w:val="restart"/>
            <w:shd w:val="clear" w:color="auto" w:fill="D0CECE"/>
            <w:vAlign w:val="center"/>
          </w:tcPr>
          <w:p w:rsidR="00817F91" w:rsidRPr="00533AD6" w:rsidRDefault="00817F91" w:rsidP="00A634AE">
            <w:pPr>
              <w:spacing w:after="0" w:line="240" w:lineRule="auto"/>
              <w:ind w:left="-57" w:right="-57"/>
              <w:jc w:val="center"/>
              <w:rPr>
                <w:rFonts w:eastAsia="Times New Roman" w:cs="Calibri"/>
                <w:b/>
                <w:highlight w:val="yellow"/>
                <w:lang w:val="bs-Cyrl-BA"/>
              </w:rPr>
            </w:pPr>
            <w:r w:rsidRPr="00533AD6">
              <w:rPr>
                <w:rFonts w:cs="Calibri"/>
                <w:b/>
              </w:rPr>
              <w:t>Кључни стратешки пројекат/пројекат/</w:t>
            </w:r>
            <w:r w:rsidR="003F00C5">
              <w:rPr>
                <w:rFonts w:cs="Calibri"/>
                <w:b/>
              </w:rPr>
              <w:t xml:space="preserve"> </w:t>
            </w:r>
            <w:r w:rsidRPr="00533AD6">
              <w:rPr>
                <w:rFonts w:cs="Calibri"/>
                <w:b/>
              </w:rPr>
              <w:t xml:space="preserve">активност </w:t>
            </w:r>
          </w:p>
        </w:tc>
        <w:tc>
          <w:tcPr>
            <w:tcW w:w="358" w:type="pct"/>
            <w:vMerge w:val="restart"/>
            <w:shd w:val="clear" w:color="auto" w:fill="D0CECE"/>
            <w:vAlign w:val="center"/>
          </w:tcPr>
          <w:p w:rsidR="00817F91" w:rsidRPr="003F00C5" w:rsidRDefault="00817F91" w:rsidP="003F00C5">
            <w:pPr>
              <w:spacing w:after="0" w:line="240" w:lineRule="auto"/>
              <w:ind w:left="-57" w:right="-57"/>
              <w:jc w:val="center"/>
              <w:rPr>
                <w:rFonts w:cs="Calibri"/>
                <w:b/>
              </w:rPr>
            </w:pPr>
            <w:r w:rsidRPr="00533AD6">
              <w:rPr>
                <w:rFonts w:cs="Calibri"/>
                <w:b/>
              </w:rPr>
              <w:t xml:space="preserve">Рок извршења </w:t>
            </w:r>
          </w:p>
        </w:tc>
        <w:tc>
          <w:tcPr>
            <w:tcW w:w="1527" w:type="pct"/>
            <w:vMerge w:val="restart"/>
            <w:shd w:val="clear" w:color="auto" w:fill="D0CECE"/>
            <w:vAlign w:val="center"/>
          </w:tcPr>
          <w:p w:rsidR="00817F91" w:rsidRPr="00533AD6" w:rsidRDefault="00817F91" w:rsidP="00A634AE">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533AD6">
              <w:rPr>
                <w:rFonts w:cs="Calibri"/>
                <w:b/>
              </w:rPr>
              <w:t xml:space="preserve"> кључног стратешког</w:t>
            </w:r>
            <w:r w:rsidR="006636F9">
              <w:rPr>
                <w:rFonts w:cs="Calibri"/>
                <w:b/>
              </w:rPr>
              <w:t xml:space="preserve"> </w:t>
            </w:r>
            <w:r w:rsidRPr="00533AD6">
              <w:rPr>
                <w:rFonts w:cs="Calibri"/>
                <w:b/>
              </w:rPr>
              <w:t xml:space="preserve">пројекта /пројекта/ активности </w:t>
            </w:r>
          </w:p>
        </w:tc>
        <w:tc>
          <w:tcPr>
            <w:tcW w:w="716" w:type="pct"/>
            <w:vMerge w:val="restart"/>
            <w:shd w:val="clear" w:color="auto" w:fill="D0CECE"/>
            <w:vAlign w:val="center"/>
          </w:tcPr>
          <w:p w:rsidR="00817F91" w:rsidRPr="006D4091" w:rsidRDefault="00817F91" w:rsidP="006D4091">
            <w:pPr>
              <w:spacing w:after="0" w:line="240" w:lineRule="auto"/>
              <w:ind w:left="-57" w:right="-57"/>
              <w:jc w:val="center"/>
              <w:rPr>
                <w:rFonts w:eastAsia="Times New Roman" w:cs="Calibri"/>
                <w:i/>
              </w:rPr>
            </w:pPr>
            <w:r w:rsidRPr="00533AD6">
              <w:rPr>
                <w:rFonts w:cs="Calibri"/>
                <w:b/>
              </w:rPr>
              <w:t>Носилац</w:t>
            </w:r>
          </w:p>
        </w:tc>
        <w:tc>
          <w:tcPr>
            <w:tcW w:w="136" w:type="pct"/>
            <w:vMerge w:val="restart"/>
            <w:shd w:val="clear" w:color="auto" w:fill="D0CECE"/>
            <w:vAlign w:val="center"/>
          </w:tcPr>
          <w:p w:rsidR="00817F91" w:rsidRPr="00533AD6" w:rsidRDefault="00817F91" w:rsidP="00350D74">
            <w:pPr>
              <w:spacing w:after="0" w:line="240" w:lineRule="auto"/>
              <w:ind w:left="-113" w:right="-113"/>
              <w:jc w:val="center"/>
              <w:rPr>
                <w:rFonts w:eastAsia="Times New Roman" w:cs="Calibri"/>
              </w:rPr>
            </w:pPr>
            <w:r w:rsidRPr="00533AD6">
              <w:rPr>
                <w:rFonts w:cs="Calibri"/>
                <w:b/>
              </w:rPr>
              <w:t>ПЈИ</w:t>
            </w:r>
          </w:p>
        </w:tc>
        <w:tc>
          <w:tcPr>
            <w:tcW w:w="1587" w:type="pct"/>
            <w:gridSpan w:val="4"/>
            <w:shd w:val="clear" w:color="auto" w:fill="D0CECE"/>
            <w:vAlign w:val="center"/>
          </w:tcPr>
          <w:p w:rsidR="00817F91" w:rsidRPr="00533AD6" w:rsidRDefault="00817F91" w:rsidP="00A634AE">
            <w:pPr>
              <w:spacing w:after="0" w:line="240" w:lineRule="auto"/>
              <w:ind w:left="-57" w:right="-57"/>
              <w:jc w:val="center"/>
              <w:rPr>
                <w:rFonts w:eastAsia="Times New Roman" w:cs="Calibri"/>
                <w:b/>
                <w:bCs/>
                <w:color w:val="000000"/>
              </w:rPr>
            </w:pPr>
            <w:r w:rsidRPr="00533AD6">
              <w:rPr>
                <w:rFonts w:cs="Calibri"/>
                <w:b/>
                <w:bCs/>
                <w:color w:val="000000"/>
              </w:rPr>
              <w:t xml:space="preserve">Извори и износи планираних финансијских </w:t>
            </w:r>
          </w:p>
          <w:p w:rsidR="00817F91" w:rsidRPr="00533AD6" w:rsidRDefault="00817F91" w:rsidP="00A634AE">
            <w:pPr>
              <w:spacing w:after="0" w:line="240" w:lineRule="auto"/>
              <w:ind w:left="-57" w:right="-57"/>
              <w:jc w:val="center"/>
              <w:rPr>
                <w:rFonts w:eastAsia="Times New Roman" w:cs="Calibri"/>
                <w:color w:val="000000"/>
              </w:rPr>
            </w:pPr>
            <w:r w:rsidRPr="00533AD6">
              <w:rPr>
                <w:rFonts w:cs="Calibri"/>
                <w:b/>
                <w:bCs/>
                <w:color w:val="000000"/>
              </w:rPr>
              <w:t>средстава у КМ</w:t>
            </w:r>
          </w:p>
        </w:tc>
      </w:tr>
      <w:tr w:rsidR="003F00C5" w:rsidRPr="00533AD6" w:rsidTr="00A24C69">
        <w:trPr>
          <w:trHeight w:val="20"/>
          <w:jc w:val="center"/>
        </w:trPr>
        <w:tc>
          <w:tcPr>
            <w:tcW w:w="663" w:type="pct"/>
            <w:vMerge/>
            <w:shd w:val="clear" w:color="auto" w:fill="D0CECE"/>
            <w:vAlign w:val="center"/>
          </w:tcPr>
          <w:p w:rsidR="00817F91" w:rsidRPr="00533AD6" w:rsidRDefault="00817F91" w:rsidP="00A634AE">
            <w:pPr>
              <w:spacing w:after="0" w:line="240" w:lineRule="auto"/>
              <w:ind w:left="-57" w:right="-57"/>
              <w:jc w:val="center"/>
              <w:rPr>
                <w:rFonts w:eastAsia="Times New Roman" w:cs="Calibri"/>
                <w:color w:val="000000"/>
              </w:rPr>
            </w:pPr>
          </w:p>
        </w:tc>
        <w:tc>
          <w:tcPr>
            <w:tcW w:w="358" w:type="pct"/>
            <w:vMerge/>
            <w:shd w:val="clear" w:color="auto" w:fill="D0CECE"/>
            <w:vAlign w:val="center"/>
          </w:tcPr>
          <w:p w:rsidR="00817F91" w:rsidRPr="00533AD6" w:rsidRDefault="00817F91" w:rsidP="00A634AE">
            <w:pPr>
              <w:spacing w:after="0" w:line="240" w:lineRule="auto"/>
              <w:ind w:left="-57" w:right="-57"/>
              <w:jc w:val="center"/>
              <w:rPr>
                <w:rFonts w:eastAsia="Times New Roman" w:cs="Calibri"/>
                <w:color w:val="000000"/>
              </w:rPr>
            </w:pPr>
          </w:p>
        </w:tc>
        <w:tc>
          <w:tcPr>
            <w:tcW w:w="1527" w:type="pct"/>
            <w:vMerge/>
            <w:shd w:val="clear" w:color="auto" w:fill="D0CECE"/>
            <w:vAlign w:val="center"/>
          </w:tcPr>
          <w:p w:rsidR="00817F91" w:rsidRPr="00533AD6" w:rsidRDefault="00817F91" w:rsidP="00A634AE">
            <w:pPr>
              <w:spacing w:after="0" w:line="240" w:lineRule="auto"/>
              <w:ind w:left="-57" w:right="-57"/>
              <w:jc w:val="center"/>
              <w:rPr>
                <w:rFonts w:eastAsia="Times New Roman" w:cs="Calibri"/>
                <w:b/>
                <w:color w:val="000000"/>
              </w:rPr>
            </w:pPr>
          </w:p>
        </w:tc>
        <w:tc>
          <w:tcPr>
            <w:tcW w:w="716" w:type="pct"/>
            <w:vMerge/>
            <w:shd w:val="clear" w:color="auto" w:fill="D0CECE"/>
            <w:vAlign w:val="center"/>
          </w:tcPr>
          <w:p w:rsidR="00817F91" w:rsidRPr="00533AD6" w:rsidRDefault="00817F91" w:rsidP="00A634AE">
            <w:pPr>
              <w:spacing w:after="0" w:line="240" w:lineRule="auto"/>
              <w:ind w:left="-57" w:right="-57"/>
              <w:jc w:val="center"/>
              <w:rPr>
                <w:rFonts w:eastAsia="Times New Roman" w:cs="Calibri"/>
                <w:b/>
                <w:color w:val="000000"/>
              </w:rPr>
            </w:pPr>
          </w:p>
        </w:tc>
        <w:tc>
          <w:tcPr>
            <w:tcW w:w="136" w:type="pct"/>
            <w:vMerge/>
            <w:shd w:val="clear" w:color="auto" w:fill="D0CECE"/>
            <w:vAlign w:val="center"/>
          </w:tcPr>
          <w:p w:rsidR="00817F91" w:rsidRPr="00533AD6" w:rsidRDefault="00817F91" w:rsidP="00A634AE">
            <w:pPr>
              <w:spacing w:after="0" w:line="240" w:lineRule="auto"/>
              <w:ind w:left="-57" w:right="-57"/>
              <w:jc w:val="center"/>
              <w:rPr>
                <w:rFonts w:eastAsia="Times New Roman" w:cs="Calibri"/>
                <w:bCs/>
                <w:color w:val="000000"/>
              </w:rPr>
            </w:pPr>
          </w:p>
        </w:tc>
        <w:tc>
          <w:tcPr>
            <w:tcW w:w="538" w:type="pct"/>
            <w:shd w:val="clear" w:color="auto" w:fill="D0CECE"/>
            <w:vAlign w:val="center"/>
          </w:tcPr>
          <w:p w:rsidR="00817F91" w:rsidRPr="00533AD6" w:rsidRDefault="00817F91" w:rsidP="00A634AE">
            <w:pPr>
              <w:spacing w:after="0" w:line="240" w:lineRule="auto"/>
              <w:ind w:left="-57" w:right="-57"/>
              <w:jc w:val="center"/>
              <w:rPr>
                <w:rFonts w:eastAsia="Times New Roman" w:cs="Calibri"/>
                <w:bCs/>
                <w:color w:val="000000"/>
              </w:rPr>
            </w:pPr>
            <w:r w:rsidRPr="00533AD6">
              <w:rPr>
                <w:rFonts w:cs="Calibri"/>
                <w:bCs/>
                <w:color w:val="000000"/>
              </w:rPr>
              <w:t>Извори</w:t>
            </w:r>
          </w:p>
        </w:tc>
        <w:tc>
          <w:tcPr>
            <w:tcW w:w="350" w:type="pct"/>
            <w:shd w:val="clear" w:color="auto" w:fill="D0CECE"/>
            <w:vAlign w:val="center"/>
          </w:tcPr>
          <w:p w:rsidR="00817F91" w:rsidRPr="00E97BED" w:rsidRDefault="00477255" w:rsidP="00A634AE">
            <w:pPr>
              <w:spacing w:after="0" w:line="240" w:lineRule="auto"/>
              <w:ind w:left="-57" w:right="-57"/>
              <w:jc w:val="center"/>
              <w:rPr>
                <w:rFonts w:eastAsia="Times New Roman" w:cs="Calibri"/>
                <w:bCs/>
                <w:color w:val="000000"/>
              </w:rPr>
            </w:pPr>
            <w:r w:rsidRPr="00533AD6">
              <w:rPr>
                <w:rFonts w:cs="Calibri"/>
                <w:bCs/>
                <w:color w:val="000000"/>
              </w:rPr>
              <w:t>202</w:t>
            </w:r>
            <w:r w:rsidR="0002117C">
              <w:rPr>
                <w:rFonts w:cs="Calibri"/>
                <w:bCs/>
                <w:color w:val="000000"/>
              </w:rPr>
              <w:t>6</w:t>
            </w:r>
            <w:r w:rsidR="00E23C50">
              <w:rPr>
                <w:rFonts w:cs="Calibri"/>
                <w:bCs/>
                <w:color w:val="000000"/>
              </w:rPr>
              <w:t>.</w:t>
            </w:r>
          </w:p>
        </w:tc>
        <w:tc>
          <w:tcPr>
            <w:tcW w:w="350" w:type="pct"/>
            <w:shd w:val="clear" w:color="auto" w:fill="D0CECE"/>
            <w:vAlign w:val="center"/>
          </w:tcPr>
          <w:p w:rsidR="00817F91" w:rsidRPr="00E97BED" w:rsidRDefault="00477255" w:rsidP="00A634AE">
            <w:pPr>
              <w:spacing w:after="0" w:line="240" w:lineRule="auto"/>
              <w:ind w:left="-57" w:right="-57"/>
              <w:jc w:val="center"/>
              <w:rPr>
                <w:rFonts w:eastAsia="Times New Roman" w:cs="Calibri"/>
                <w:color w:val="000000"/>
              </w:rPr>
            </w:pPr>
            <w:r w:rsidRPr="00533AD6">
              <w:rPr>
                <w:rFonts w:cs="Calibri"/>
                <w:bCs/>
                <w:color w:val="000000"/>
              </w:rPr>
              <w:t>202</w:t>
            </w:r>
            <w:r w:rsidR="0002117C">
              <w:rPr>
                <w:rFonts w:cs="Calibri"/>
                <w:bCs/>
                <w:color w:val="000000"/>
              </w:rPr>
              <w:t>7</w:t>
            </w:r>
            <w:r w:rsidR="00E23C50">
              <w:rPr>
                <w:rFonts w:cs="Calibri"/>
                <w:bCs/>
                <w:color w:val="000000"/>
              </w:rPr>
              <w:t>.</w:t>
            </w:r>
          </w:p>
        </w:tc>
        <w:tc>
          <w:tcPr>
            <w:tcW w:w="349" w:type="pct"/>
            <w:shd w:val="clear" w:color="auto" w:fill="D0CECE"/>
            <w:vAlign w:val="center"/>
          </w:tcPr>
          <w:p w:rsidR="00817F91" w:rsidRPr="00E97BED" w:rsidRDefault="00477255" w:rsidP="00A634AE">
            <w:pPr>
              <w:spacing w:after="0" w:line="240" w:lineRule="auto"/>
              <w:ind w:left="-57" w:right="-57"/>
              <w:jc w:val="center"/>
              <w:rPr>
                <w:rFonts w:eastAsia="Times New Roman" w:cs="Calibri"/>
                <w:color w:val="000000"/>
              </w:rPr>
            </w:pPr>
            <w:r w:rsidRPr="00533AD6">
              <w:rPr>
                <w:rFonts w:cs="Calibri"/>
                <w:bCs/>
                <w:color w:val="000000"/>
              </w:rPr>
              <w:t>202</w:t>
            </w:r>
            <w:r w:rsidR="0002117C">
              <w:rPr>
                <w:rFonts w:cs="Calibri"/>
                <w:bCs/>
                <w:color w:val="000000"/>
              </w:rPr>
              <w:t>8</w:t>
            </w:r>
            <w:r w:rsidR="00E23C50">
              <w:rPr>
                <w:rFonts w:cs="Calibri"/>
                <w:bCs/>
                <w:color w:val="000000"/>
              </w:rPr>
              <w:t>.</w:t>
            </w:r>
          </w:p>
        </w:tc>
      </w:tr>
      <w:tr w:rsidR="003F00C5" w:rsidRPr="00533AD6" w:rsidTr="00A24C69">
        <w:trPr>
          <w:trHeight w:val="314"/>
          <w:jc w:val="center"/>
        </w:trPr>
        <w:tc>
          <w:tcPr>
            <w:tcW w:w="663" w:type="pct"/>
            <w:vMerge w:val="restart"/>
            <w:vAlign w:val="center"/>
          </w:tcPr>
          <w:p w:rsidR="000E43A8" w:rsidRPr="00533AD6" w:rsidRDefault="008544BE" w:rsidP="008544BE">
            <w:pPr>
              <w:spacing w:after="0" w:line="240" w:lineRule="auto"/>
              <w:ind w:left="-57" w:right="-113"/>
              <w:rPr>
                <w:rFonts w:eastAsia="Times New Roman" w:cs="Calibri"/>
                <w:color w:val="000000"/>
                <w:lang w:val="bs-Cyrl-BA"/>
              </w:rPr>
            </w:pPr>
            <w:r>
              <w:rPr>
                <w:rFonts w:eastAsia="Times New Roman" w:cs="Calibri"/>
                <w:color w:val="000000"/>
                <w:lang w:val="bs-Cyrl-BA"/>
              </w:rPr>
              <w:t xml:space="preserve">2.2.2.1. </w:t>
            </w:r>
            <w:r w:rsidR="000E43A8" w:rsidRPr="00533AD6">
              <w:rPr>
                <w:rFonts w:eastAsia="Times New Roman" w:cs="Calibri"/>
                <w:color w:val="000000"/>
                <w:lang w:val="bs-Cyrl-BA"/>
              </w:rPr>
              <w:t>Израда и имплементација Програма обуке, доквалификације и преквалификације незапослених лица</w:t>
            </w:r>
          </w:p>
        </w:tc>
        <w:tc>
          <w:tcPr>
            <w:tcW w:w="358" w:type="pct"/>
            <w:vMerge w:val="restart"/>
            <w:tcBorders>
              <w:right w:val="single" w:sz="4" w:space="0" w:color="auto"/>
            </w:tcBorders>
            <w:shd w:val="clear" w:color="auto" w:fill="FFFFFF"/>
            <w:vAlign w:val="center"/>
          </w:tcPr>
          <w:p w:rsidR="000E43A8" w:rsidRPr="009277FF" w:rsidRDefault="000E43A8" w:rsidP="0049343A">
            <w:pPr>
              <w:spacing w:after="0" w:line="240" w:lineRule="auto"/>
              <w:ind w:left="-57" w:right="-113"/>
              <w:rPr>
                <w:rFonts w:eastAsia="Times New Roman" w:cs="Calibri"/>
                <w:color w:val="000000"/>
              </w:rPr>
            </w:pPr>
            <w:r w:rsidRPr="00533AD6">
              <w:rPr>
                <w:rFonts w:eastAsia="Times New Roman" w:cs="Calibri"/>
                <w:color w:val="000000"/>
              </w:rPr>
              <w:t>2020-</w:t>
            </w:r>
            <w:r w:rsidRPr="00F50729">
              <w:rPr>
                <w:rFonts w:eastAsia="Times New Roman" w:cs="Calibri"/>
              </w:rPr>
              <w:t>202</w:t>
            </w:r>
            <w:r w:rsidR="009277FF">
              <w:rPr>
                <w:rFonts w:eastAsia="Times New Roman" w:cs="Calibri"/>
              </w:rPr>
              <w:t>8</w:t>
            </w:r>
          </w:p>
        </w:tc>
        <w:tc>
          <w:tcPr>
            <w:tcW w:w="1527" w:type="pct"/>
            <w:vMerge w:val="restart"/>
            <w:vAlign w:val="center"/>
          </w:tcPr>
          <w:p w:rsidR="000E43A8" w:rsidRPr="00533AD6" w:rsidRDefault="000E43A8" w:rsidP="0049343A">
            <w:pPr>
              <w:spacing w:after="0" w:line="240" w:lineRule="auto"/>
              <w:ind w:left="-57" w:right="-113"/>
              <w:rPr>
                <w:rFonts w:cs="Calibri"/>
                <w:noProof/>
              </w:rPr>
            </w:pPr>
            <w:r w:rsidRPr="00533AD6">
              <w:rPr>
                <w:rFonts w:cs="Calibri"/>
                <w:noProof/>
              </w:rPr>
              <w:t>Проценат запослености обучених, доквалификованих и/или прек</w:t>
            </w:r>
            <w:r w:rsidR="00F02CDD">
              <w:rPr>
                <w:rFonts w:cs="Calibri"/>
                <w:noProof/>
              </w:rPr>
              <w:t>валификованих незапослених лица</w:t>
            </w:r>
            <w:r w:rsidR="00C3480F">
              <w:rPr>
                <w:rFonts w:cs="Calibri"/>
                <w:noProof/>
              </w:rPr>
              <w:t>; Годишње обучено, доквалификовано и/или преквалификовано најмање 30 незапослених лица.</w:t>
            </w:r>
          </w:p>
        </w:tc>
        <w:tc>
          <w:tcPr>
            <w:tcW w:w="716" w:type="pct"/>
            <w:vMerge w:val="restart"/>
            <w:shd w:val="clear" w:color="auto" w:fill="auto"/>
            <w:vAlign w:val="center"/>
          </w:tcPr>
          <w:p w:rsidR="000E43A8" w:rsidRPr="009C3578" w:rsidRDefault="000E43A8" w:rsidP="0049343A">
            <w:pPr>
              <w:autoSpaceDE w:val="0"/>
              <w:autoSpaceDN w:val="0"/>
              <w:adjustRightInd w:val="0"/>
              <w:spacing w:after="0" w:line="240" w:lineRule="auto"/>
              <w:ind w:left="-57" w:right="-113"/>
              <w:rPr>
                <w:rFonts w:eastAsia="Times New Roman" w:cs="Calibri"/>
                <w:color w:val="000000"/>
              </w:rPr>
            </w:pPr>
            <w:r w:rsidRPr="00533AD6">
              <w:rPr>
                <w:rFonts w:eastAsia="Times New Roman" w:cs="Calibri"/>
                <w:color w:val="000000"/>
              </w:rPr>
              <w:t>Одјељење за привреду и друштвене дјелатности</w:t>
            </w:r>
            <w:r w:rsidR="009C3578">
              <w:rPr>
                <w:rFonts w:eastAsia="Times New Roman" w:cs="Calibri"/>
                <w:color w:val="000000"/>
              </w:rPr>
              <w:t>/Центар за образовање одраслих</w:t>
            </w:r>
          </w:p>
        </w:tc>
        <w:tc>
          <w:tcPr>
            <w:tcW w:w="136" w:type="pct"/>
            <w:vMerge w:val="restart"/>
            <w:shd w:val="clear" w:color="auto" w:fill="FFFFFF"/>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highlight w:val="yellow"/>
              </w:rPr>
            </w:pPr>
            <w:r w:rsidRPr="00533AD6">
              <w:rPr>
                <w:rFonts w:cs="Calibri"/>
                <w:b/>
                <w:bCs/>
                <w:color w:val="000000"/>
              </w:rPr>
              <w:t>Буџет</w:t>
            </w:r>
          </w:p>
        </w:tc>
        <w:tc>
          <w:tcPr>
            <w:tcW w:w="350" w:type="pct"/>
            <w:shd w:val="clear" w:color="auto" w:fill="FFFFFF"/>
            <w:vAlign w:val="center"/>
          </w:tcPr>
          <w:p w:rsidR="000E43A8" w:rsidRPr="00F420DA" w:rsidRDefault="00484E2A" w:rsidP="009F5FD3">
            <w:pPr>
              <w:spacing w:after="0" w:line="240" w:lineRule="auto"/>
              <w:ind w:left="-57" w:right="-57"/>
              <w:jc w:val="right"/>
              <w:rPr>
                <w:rFonts w:eastAsia="Times New Roman" w:cs="Calibri"/>
                <w:bCs/>
                <w:color w:val="000000"/>
                <w:lang w:val="bs-Cyrl-BA"/>
              </w:rPr>
            </w:pPr>
            <w:r>
              <w:rPr>
                <w:rFonts w:eastAsia="Times New Roman" w:cs="Calibri"/>
                <w:bCs/>
                <w:color w:val="000000"/>
                <w:lang w:val="bs-Cyrl-BA"/>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533AD6" w:rsidTr="00A24C69">
        <w:trPr>
          <w:trHeight w:val="314"/>
          <w:jc w:val="center"/>
        </w:trPr>
        <w:tc>
          <w:tcPr>
            <w:tcW w:w="663" w:type="pct"/>
            <w:vMerge/>
            <w:vAlign w:val="center"/>
          </w:tcPr>
          <w:p w:rsidR="000E43A8" w:rsidRPr="00533AD6" w:rsidRDefault="000E43A8" w:rsidP="0049343A">
            <w:pPr>
              <w:numPr>
                <w:ilvl w:val="0"/>
                <w:numId w:val="21"/>
              </w:numPr>
              <w:spacing w:after="0" w:line="240" w:lineRule="auto"/>
              <w:ind w:left="-57" w:right="-113" w:firstLine="0"/>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49343A">
            <w:pPr>
              <w:spacing w:after="0" w:line="240" w:lineRule="auto"/>
              <w:ind w:left="-57" w:right="-113"/>
              <w:jc w:val="center"/>
              <w:rPr>
                <w:rFonts w:eastAsia="Times New Roman" w:cs="Calibri"/>
                <w:color w:val="000000"/>
              </w:rPr>
            </w:pPr>
          </w:p>
        </w:tc>
        <w:tc>
          <w:tcPr>
            <w:tcW w:w="1527" w:type="pct"/>
            <w:vMerge/>
            <w:vAlign w:val="center"/>
          </w:tcPr>
          <w:p w:rsidR="000E43A8" w:rsidRPr="00533AD6" w:rsidRDefault="000E43A8" w:rsidP="0049343A">
            <w:pPr>
              <w:spacing w:after="0" w:line="240" w:lineRule="auto"/>
              <w:ind w:left="-57" w:right="-113"/>
              <w:jc w:val="center"/>
              <w:rPr>
                <w:rFonts w:eastAsia="Times New Roman" w:cs="Calibri"/>
                <w:i/>
                <w:color w:val="000000"/>
              </w:rPr>
            </w:pPr>
          </w:p>
        </w:tc>
        <w:tc>
          <w:tcPr>
            <w:tcW w:w="716" w:type="pct"/>
            <w:vMerge/>
            <w:shd w:val="clear" w:color="auto" w:fill="auto"/>
          </w:tcPr>
          <w:p w:rsidR="000E43A8" w:rsidRPr="00533AD6" w:rsidRDefault="000E43A8" w:rsidP="0049343A">
            <w:pPr>
              <w:spacing w:after="0" w:line="240" w:lineRule="auto"/>
              <w:ind w:left="-57" w:right="-113"/>
              <w:jc w:val="center"/>
              <w:rPr>
                <w:rFonts w:eastAsia="Times New Roman" w:cs="Calibri"/>
                <w:i/>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Кредит</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533AD6" w:rsidTr="00A24C69">
        <w:trPr>
          <w:trHeight w:val="314"/>
          <w:jc w:val="center"/>
        </w:trPr>
        <w:tc>
          <w:tcPr>
            <w:tcW w:w="663" w:type="pct"/>
            <w:vMerge/>
            <w:vAlign w:val="center"/>
          </w:tcPr>
          <w:p w:rsidR="000E43A8" w:rsidRPr="00533AD6" w:rsidRDefault="000E43A8" w:rsidP="0049343A">
            <w:pPr>
              <w:numPr>
                <w:ilvl w:val="0"/>
                <w:numId w:val="21"/>
              </w:numPr>
              <w:spacing w:after="0" w:line="240" w:lineRule="auto"/>
              <w:ind w:left="-57" w:right="-113" w:firstLine="0"/>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49343A">
            <w:pPr>
              <w:spacing w:after="0" w:line="240" w:lineRule="auto"/>
              <w:ind w:left="-57" w:right="-113"/>
              <w:jc w:val="center"/>
              <w:rPr>
                <w:rFonts w:eastAsia="Times New Roman" w:cs="Calibri"/>
                <w:color w:val="000000"/>
              </w:rPr>
            </w:pPr>
          </w:p>
        </w:tc>
        <w:tc>
          <w:tcPr>
            <w:tcW w:w="1527" w:type="pct"/>
            <w:vMerge/>
          </w:tcPr>
          <w:p w:rsidR="000E43A8" w:rsidRPr="00533AD6" w:rsidRDefault="000E43A8" w:rsidP="0049343A">
            <w:pPr>
              <w:spacing w:after="0" w:line="240" w:lineRule="auto"/>
              <w:ind w:left="-57" w:right="-113"/>
              <w:jc w:val="center"/>
              <w:rPr>
                <w:rFonts w:eastAsia="Times New Roman" w:cs="Calibri"/>
                <w:b/>
                <w:color w:val="000000"/>
              </w:rPr>
            </w:pPr>
          </w:p>
        </w:tc>
        <w:tc>
          <w:tcPr>
            <w:tcW w:w="716" w:type="pct"/>
            <w:vMerge/>
            <w:shd w:val="clear" w:color="auto" w:fill="auto"/>
          </w:tcPr>
          <w:p w:rsidR="000E43A8" w:rsidRPr="00533AD6" w:rsidRDefault="000E43A8" w:rsidP="0049343A">
            <w:pPr>
              <w:spacing w:after="0" w:line="240" w:lineRule="auto"/>
              <w:ind w:left="-57" w:right="-113"/>
              <w:jc w:val="center"/>
              <w:rPr>
                <w:rFonts w:eastAsia="Times New Roman" w:cs="Calibri"/>
                <w:b/>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Донације/Грант</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533AD6" w:rsidTr="00A24C69">
        <w:trPr>
          <w:trHeight w:val="314"/>
          <w:jc w:val="center"/>
        </w:trPr>
        <w:tc>
          <w:tcPr>
            <w:tcW w:w="663" w:type="pct"/>
            <w:vMerge/>
            <w:vAlign w:val="center"/>
          </w:tcPr>
          <w:p w:rsidR="000E43A8" w:rsidRPr="00533AD6" w:rsidRDefault="000E43A8" w:rsidP="0049343A">
            <w:pPr>
              <w:numPr>
                <w:ilvl w:val="0"/>
                <w:numId w:val="21"/>
              </w:numPr>
              <w:spacing w:after="0" w:line="240" w:lineRule="auto"/>
              <w:ind w:left="-57" w:right="-113" w:firstLine="0"/>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49343A">
            <w:pPr>
              <w:spacing w:after="0" w:line="240" w:lineRule="auto"/>
              <w:ind w:left="-57" w:right="-113"/>
              <w:jc w:val="center"/>
              <w:rPr>
                <w:rFonts w:eastAsia="Times New Roman" w:cs="Calibri"/>
                <w:color w:val="000000"/>
              </w:rPr>
            </w:pPr>
          </w:p>
        </w:tc>
        <w:tc>
          <w:tcPr>
            <w:tcW w:w="1527" w:type="pct"/>
            <w:vMerge/>
          </w:tcPr>
          <w:p w:rsidR="000E43A8" w:rsidRPr="00533AD6" w:rsidRDefault="000E43A8" w:rsidP="0049343A">
            <w:pPr>
              <w:spacing w:after="0" w:line="240" w:lineRule="auto"/>
              <w:ind w:left="-57" w:right="-113"/>
              <w:jc w:val="center"/>
              <w:rPr>
                <w:rFonts w:eastAsia="Times New Roman" w:cs="Calibri"/>
                <w:b/>
                <w:color w:val="000000"/>
              </w:rPr>
            </w:pPr>
          </w:p>
        </w:tc>
        <w:tc>
          <w:tcPr>
            <w:tcW w:w="716" w:type="pct"/>
            <w:vMerge/>
            <w:shd w:val="clear" w:color="auto" w:fill="auto"/>
          </w:tcPr>
          <w:p w:rsidR="000E43A8" w:rsidRPr="00533AD6" w:rsidRDefault="000E43A8" w:rsidP="0049343A">
            <w:pPr>
              <w:spacing w:after="0" w:line="240" w:lineRule="auto"/>
              <w:ind w:left="-57" w:right="-113"/>
              <w:jc w:val="center"/>
              <w:rPr>
                <w:rFonts w:eastAsia="Times New Roman" w:cs="Calibri"/>
                <w:b/>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Остало</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FFFFFF"/>
            <w:vAlign w:val="center"/>
          </w:tcPr>
          <w:p w:rsidR="000E43A8" w:rsidRPr="00E97BED"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3F00C5" w:rsidRPr="00533AD6" w:rsidTr="00A24C69">
        <w:trPr>
          <w:trHeight w:val="315"/>
          <w:jc w:val="center"/>
        </w:trPr>
        <w:tc>
          <w:tcPr>
            <w:tcW w:w="663" w:type="pct"/>
            <w:vMerge/>
            <w:vAlign w:val="center"/>
          </w:tcPr>
          <w:p w:rsidR="000E43A8" w:rsidRPr="00533AD6" w:rsidRDefault="000E43A8" w:rsidP="0049343A">
            <w:pPr>
              <w:numPr>
                <w:ilvl w:val="0"/>
                <w:numId w:val="21"/>
              </w:numPr>
              <w:spacing w:after="0" w:line="240" w:lineRule="auto"/>
              <w:ind w:left="-57" w:right="-113" w:firstLine="0"/>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49343A">
            <w:pPr>
              <w:spacing w:after="0" w:line="240" w:lineRule="auto"/>
              <w:ind w:left="-57" w:right="-113"/>
              <w:jc w:val="center"/>
              <w:rPr>
                <w:rFonts w:eastAsia="Times New Roman" w:cs="Calibri"/>
                <w:color w:val="000000"/>
              </w:rPr>
            </w:pPr>
          </w:p>
        </w:tc>
        <w:tc>
          <w:tcPr>
            <w:tcW w:w="1527" w:type="pct"/>
            <w:vMerge/>
          </w:tcPr>
          <w:p w:rsidR="000E43A8" w:rsidRPr="00533AD6" w:rsidRDefault="000E43A8" w:rsidP="0049343A">
            <w:pPr>
              <w:spacing w:after="0" w:line="240" w:lineRule="auto"/>
              <w:ind w:left="-57" w:right="-113"/>
              <w:jc w:val="center"/>
              <w:rPr>
                <w:rFonts w:eastAsia="Times New Roman" w:cs="Calibri"/>
                <w:b/>
                <w:color w:val="000000"/>
              </w:rPr>
            </w:pPr>
          </w:p>
        </w:tc>
        <w:tc>
          <w:tcPr>
            <w:tcW w:w="716" w:type="pct"/>
            <w:vMerge/>
            <w:shd w:val="clear" w:color="auto" w:fill="auto"/>
          </w:tcPr>
          <w:p w:rsidR="000E43A8" w:rsidRPr="00533AD6" w:rsidRDefault="000E43A8" w:rsidP="0049343A">
            <w:pPr>
              <w:spacing w:after="0" w:line="240" w:lineRule="auto"/>
              <w:ind w:left="-57" w:right="-113"/>
              <w:jc w:val="center"/>
              <w:rPr>
                <w:rFonts w:eastAsia="Times New Roman" w:cs="Calibri"/>
                <w:b/>
                <w:color w:val="000000"/>
              </w:rPr>
            </w:pPr>
          </w:p>
        </w:tc>
        <w:tc>
          <w:tcPr>
            <w:tcW w:w="136" w:type="pct"/>
            <w:vMerge/>
            <w:shd w:val="clear" w:color="auto" w:fill="F2F2F2"/>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2F2F2"/>
            <w:vAlign w:val="center"/>
          </w:tcPr>
          <w:p w:rsidR="000E43A8" w:rsidRPr="00533AD6" w:rsidRDefault="000E43A8" w:rsidP="00A634AE">
            <w:pPr>
              <w:spacing w:after="0" w:line="240" w:lineRule="auto"/>
              <w:ind w:left="-57" w:right="-57"/>
              <w:rPr>
                <w:rFonts w:eastAsia="Times New Roman" w:cs="Calibri"/>
                <w:b/>
                <w:bCs/>
                <w:color w:val="000000"/>
              </w:rPr>
            </w:pPr>
            <w:r w:rsidRPr="00533AD6">
              <w:rPr>
                <w:rFonts w:cs="Calibri"/>
                <w:b/>
                <w:bCs/>
                <w:color w:val="000000"/>
              </w:rPr>
              <w:t>Укупно</w:t>
            </w:r>
          </w:p>
        </w:tc>
        <w:tc>
          <w:tcPr>
            <w:tcW w:w="350" w:type="pct"/>
            <w:shd w:val="clear" w:color="auto" w:fill="F2F2F2"/>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0" w:type="pct"/>
            <w:shd w:val="clear" w:color="auto" w:fill="F2F2F2"/>
            <w:vAlign w:val="center"/>
          </w:tcPr>
          <w:p w:rsidR="000E43A8" w:rsidRPr="005307B7"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F2F2F2"/>
            <w:vAlign w:val="center"/>
          </w:tcPr>
          <w:p w:rsidR="000E43A8" w:rsidRPr="00E97BED"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3F00C5" w:rsidRPr="00533AD6" w:rsidTr="00A24C69">
        <w:trPr>
          <w:trHeight w:val="20"/>
          <w:jc w:val="center"/>
        </w:trPr>
        <w:tc>
          <w:tcPr>
            <w:tcW w:w="663" w:type="pct"/>
            <w:vMerge w:val="restart"/>
            <w:vAlign w:val="center"/>
          </w:tcPr>
          <w:p w:rsidR="000E43A8" w:rsidRPr="00C3480F" w:rsidRDefault="008544BE" w:rsidP="008544BE">
            <w:pPr>
              <w:spacing w:after="0" w:line="240" w:lineRule="auto"/>
              <w:ind w:left="-57" w:right="-113"/>
              <w:rPr>
                <w:rFonts w:eastAsia="Times New Roman" w:cs="Calibri"/>
                <w:lang w:val="bs-Cyrl-BA"/>
              </w:rPr>
            </w:pPr>
            <w:r>
              <w:rPr>
                <w:rFonts w:cs="Calibri"/>
                <w:lang w:val="bs-Cyrl-BA"/>
              </w:rPr>
              <w:t xml:space="preserve">2.2.2.2. </w:t>
            </w:r>
            <w:r w:rsidR="000E43A8" w:rsidRPr="00C3480F">
              <w:rPr>
                <w:rFonts w:cs="Calibri"/>
                <w:lang w:val="bs-Cyrl-BA"/>
              </w:rPr>
              <w:t xml:space="preserve">Развој кључних компетенција код ученика средњих школа </w:t>
            </w:r>
          </w:p>
        </w:tc>
        <w:tc>
          <w:tcPr>
            <w:tcW w:w="358" w:type="pct"/>
            <w:vMerge w:val="restart"/>
            <w:tcBorders>
              <w:right w:val="single" w:sz="4" w:space="0" w:color="auto"/>
            </w:tcBorders>
            <w:shd w:val="clear" w:color="auto" w:fill="FFFFFF"/>
            <w:vAlign w:val="center"/>
          </w:tcPr>
          <w:p w:rsidR="000E43A8" w:rsidRPr="009277FF" w:rsidRDefault="00E33D0C" w:rsidP="0049343A">
            <w:pPr>
              <w:spacing w:after="0" w:line="240" w:lineRule="auto"/>
              <w:ind w:left="-57" w:right="-113"/>
              <w:rPr>
                <w:rFonts w:eastAsia="Times New Roman" w:cs="Calibri"/>
              </w:rPr>
            </w:pPr>
            <w:r w:rsidRPr="00C3480F">
              <w:rPr>
                <w:rFonts w:eastAsia="Times New Roman" w:cs="Calibri"/>
              </w:rPr>
              <w:t>2023</w:t>
            </w:r>
            <w:r w:rsidR="00ED611E" w:rsidRPr="00C3480F">
              <w:rPr>
                <w:rFonts w:eastAsia="Times New Roman" w:cs="Calibri"/>
              </w:rPr>
              <w:t>-202</w:t>
            </w:r>
            <w:r w:rsidR="009277FF">
              <w:rPr>
                <w:rFonts w:eastAsia="Times New Roman" w:cs="Calibri"/>
              </w:rPr>
              <w:t>8</w:t>
            </w:r>
          </w:p>
        </w:tc>
        <w:tc>
          <w:tcPr>
            <w:tcW w:w="1527" w:type="pct"/>
            <w:vMerge w:val="restart"/>
            <w:vAlign w:val="center"/>
          </w:tcPr>
          <w:p w:rsidR="00ED611E" w:rsidRPr="00C3480F" w:rsidRDefault="00C3480F" w:rsidP="0049343A">
            <w:pPr>
              <w:pStyle w:val="a7"/>
              <w:spacing w:after="0" w:line="240" w:lineRule="auto"/>
              <w:ind w:left="-57" w:right="-113"/>
              <w:contextualSpacing w:val="0"/>
              <w:rPr>
                <w:rFonts w:cs="Calibri"/>
                <w:noProof/>
              </w:rPr>
            </w:pPr>
            <w:r>
              <w:rPr>
                <w:rFonts w:cs="Calibri"/>
                <w:noProof/>
              </w:rPr>
              <w:t>У двије средње школе уведена ваннаставна активност за развој пословних вјештина;</w:t>
            </w:r>
            <w:r w:rsidR="00F02CDD" w:rsidRPr="00C3480F">
              <w:rPr>
                <w:rFonts w:cs="Calibri"/>
                <w:noProof/>
              </w:rPr>
              <w:t xml:space="preserve"> </w:t>
            </w:r>
            <w:r w:rsidR="00ED611E" w:rsidRPr="00C3480F">
              <w:rPr>
                <w:rFonts w:cs="Calibri"/>
                <w:noProof/>
              </w:rPr>
              <w:t xml:space="preserve">Најмање 40 ученика из двије средње школе учествовало у ваннаставној активности </w:t>
            </w:r>
            <w:r>
              <w:rPr>
                <w:rFonts w:cs="Calibri"/>
                <w:noProof/>
              </w:rPr>
              <w:t>за развој</w:t>
            </w:r>
            <w:r w:rsidR="00ED611E" w:rsidRPr="00C3480F">
              <w:rPr>
                <w:rFonts w:cs="Calibri"/>
                <w:noProof/>
              </w:rPr>
              <w:t xml:space="preserve"> пословних вјештина</w:t>
            </w:r>
            <w:r w:rsidR="00F02CDD" w:rsidRPr="00C3480F">
              <w:rPr>
                <w:rFonts w:cs="Calibri"/>
                <w:noProof/>
              </w:rPr>
              <w:t>.</w:t>
            </w:r>
          </w:p>
        </w:tc>
        <w:tc>
          <w:tcPr>
            <w:tcW w:w="716" w:type="pct"/>
            <w:vMerge w:val="restart"/>
            <w:shd w:val="clear" w:color="auto" w:fill="auto"/>
            <w:vAlign w:val="center"/>
          </w:tcPr>
          <w:p w:rsidR="000E43A8" w:rsidRPr="008544BE" w:rsidRDefault="008544BE" w:rsidP="0049343A">
            <w:pPr>
              <w:autoSpaceDE w:val="0"/>
              <w:autoSpaceDN w:val="0"/>
              <w:adjustRightInd w:val="0"/>
              <w:spacing w:after="0" w:line="240" w:lineRule="auto"/>
              <w:ind w:left="-57" w:right="-113"/>
              <w:rPr>
                <w:rFonts w:cs="Calibri"/>
                <w:color w:val="000000"/>
              </w:rPr>
            </w:pPr>
            <w:r w:rsidRPr="00533AD6">
              <w:rPr>
                <w:rFonts w:eastAsia="Times New Roman" w:cs="Calibri"/>
                <w:color w:val="000000"/>
              </w:rPr>
              <w:t>Одјељење за привреду и друштвене дјелатности</w:t>
            </w:r>
            <w:r>
              <w:rPr>
                <w:rFonts w:eastAsia="Times New Roman" w:cs="Calibri"/>
                <w:color w:val="000000"/>
              </w:rPr>
              <w:t xml:space="preserve">/ </w:t>
            </w:r>
            <w:r w:rsidR="00F50729">
              <w:rPr>
                <w:rFonts w:eastAsia="Times New Roman" w:cs="Calibri"/>
                <w:color w:val="000000"/>
              </w:rPr>
              <w:t>ЈУ СШЦ „Петар Кочић“/ ЈУ ТШЦ</w:t>
            </w:r>
          </w:p>
        </w:tc>
        <w:tc>
          <w:tcPr>
            <w:tcW w:w="136" w:type="pct"/>
            <w:vMerge w:val="restart"/>
            <w:shd w:val="clear" w:color="auto" w:fill="FFFFFF"/>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Буџет</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color w:val="000000"/>
              </w:rPr>
            </w:pPr>
            <w:r>
              <w:rPr>
                <w:rFonts w:eastAsia="Times New Roman" w:cs="Calibri"/>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color w:val="000000"/>
              </w:rPr>
            </w:pPr>
            <w:r>
              <w:rPr>
                <w:rFonts w:eastAsia="Times New Roman" w:cs="Calibri"/>
                <w:color w:val="000000"/>
              </w:rPr>
              <w:t>0</w:t>
            </w:r>
          </w:p>
        </w:tc>
      </w:tr>
      <w:tr w:rsidR="003F00C5" w:rsidRPr="00533AD6" w:rsidTr="00A24C69">
        <w:trPr>
          <w:trHeight w:val="20"/>
          <w:jc w:val="center"/>
        </w:trPr>
        <w:tc>
          <w:tcPr>
            <w:tcW w:w="663" w:type="pct"/>
            <w:vMerge/>
            <w:vAlign w:val="center"/>
          </w:tcPr>
          <w:p w:rsidR="000E43A8" w:rsidRPr="00533AD6" w:rsidRDefault="000E43A8" w:rsidP="00A634AE">
            <w:pPr>
              <w:spacing w:after="0" w:line="240" w:lineRule="auto"/>
              <w:ind w:left="-57" w:right="-57"/>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1527" w:type="pct"/>
            <w:vMerge/>
          </w:tcPr>
          <w:p w:rsidR="000E43A8" w:rsidRPr="00533AD6" w:rsidRDefault="000E43A8"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0E43A8" w:rsidRPr="00533AD6" w:rsidRDefault="000E43A8" w:rsidP="00A634AE">
            <w:pPr>
              <w:autoSpaceDE w:val="0"/>
              <w:autoSpaceDN w:val="0"/>
              <w:adjustRightInd w:val="0"/>
              <w:spacing w:after="0" w:line="240" w:lineRule="auto"/>
              <w:ind w:left="-57" w:right="-57"/>
              <w:jc w:val="center"/>
              <w:rPr>
                <w:rFonts w:cs="Calibri"/>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Кредит</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533AD6" w:rsidTr="00A24C69">
        <w:trPr>
          <w:trHeight w:val="20"/>
          <w:jc w:val="center"/>
        </w:trPr>
        <w:tc>
          <w:tcPr>
            <w:tcW w:w="663" w:type="pct"/>
            <w:vMerge/>
            <w:vAlign w:val="center"/>
          </w:tcPr>
          <w:p w:rsidR="000E43A8" w:rsidRPr="00533AD6" w:rsidRDefault="000E43A8" w:rsidP="00A634AE">
            <w:pPr>
              <w:spacing w:after="0" w:line="240" w:lineRule="auto"/>
              <w:ind w:left="-57" w:right="-57"/>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1527" w:type="pct"/>
            <w:vMerge/>
          </w:tcPr>
          <w:p w:rsidR="000E43A8" w:rsidRPr="00533AD6" w:rsidRDefault="000E43A8"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0E43A8" w:rsidRPr="00533AD6" w:rsidRDefault="000E43A8" w:rsidP="00A634AE">
            <w:pPr>
              <w:autoSpaceDE w:val="0"/>
              <w:autoSpaceDN w:val="0"/>
              <w:adjustRightInd w:val="0"/>
              <w:spacing w:after="0" w:line="240" w:lineRule="auto"/>
              <w:ind w:left="-57" w:right="-57"/>
              <w:jc w:val="center"/>
              <w:rPr>
                <w:rFonts w:cs="Calibri"/>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FFFFF"/>
            <w:vAlign w:val="center"/>
          </w:tcPr>
          <w:p w:rsidR="000E43A8" w:rsidRPr="00533AD6" w:rsidRDefault="00A634AE" w:rsidP="00A634AE">
            <w:pPr>
              <w:spacing w:after="0" w:line="240" w:lineRule="auto"/>
              <w:ind w:left="-57" w:right="-57"/>
              <w:rPr>
                <w:rFonts w:cs="Calibri"/>
                <w:b/>
                <w:bCs/>
                <w:color w:val="000000"/>
                <w:highlight w:val="yellow"/>
              </w:rPr>
            </w:pPr>
            <w:r>
              <w:rPr>
                <w:rFonts w:cs="Calibri"/>
                <w:b/>
                <w:bCs/>
                <w:color w:val="000000"/>
              </w:rPr>
              <w:t>Донације/</w:t>
            </w:r>
            <w:r w:rsidR="000E43A8" w:rsidRPr="00533AD6">
              <w:rPr>
                <w:rFonts w:cs="Calibri"/>
                <w:b/>
                <w:bCs/>
                <w:color w:val="000000"/>
              </w:rPr>
              <w:t>Грант</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533AD6" w:rsidTr="00A24C69">
        <w:trPr>
          <w:trHeight w:val="20"/>
          <w:jc w:val="center"/>
        </w:trPr>
        <w:tc>
          <w:tcPr>
            <w:tcW w:w="663" w:type="pct"/>
            <w:vMerge/>
            <w:vAlign w:val="center"/>
          </w:tcPr>
          <w:p w:rsidR="000E43A8" w:rsidRPr="00533AD6" w:rsidRDefault="000E43A8" w:rsidP="00A634AE">
            <w:pPr>
              <w:spacing w:after="0" w:line="240" w:lineRule="auto"/>
              <w:ind w:left="-57" w:right="-57"/>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1527" w:type="pct"/>
            <w:vMerge/>
          </w:tcPr>
          <w:p w:rsidR="000E43A8" w:rsidRPr="00533AD6" w:rsidRDefault="000E43A8"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0E43A8" w:rsidRPr="00533AD6" w:rsidRDefault="000E43A8" w:rsidP="00A634AE">
            <w:pPr>
              <w:autoSpaceDE w:val="0"/>
              <w:autoSpaceDN w:val="0"/>
              <w:adjustRightInd w:val="0"/>
              <w:spacing w:after="0" w:line="240" w:lineRule="auto"/>
              <w:ind w:left="-57" w:right="-57"/>
              <w:jc w:val="center"/>
              <w:rPr>
                <w:rFonts w:cs="Calibri"/>
                <w:color w:val="000000"/>
              </w:rPr>
            </w:pPr>
          </w:p>
        </w:tc>
        <w:tc>
          <w:tcPr>
            <w:tcW w:w="136" w:type="pct"/>
            <w:vMerge/>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FFFFF"/>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Остало</w:t>
            </w:r>
          </w:p>
        </w:tc>
        <w:tc>
          <w:tcPr>
            <w:tcW w:w="350" w:type="pct"/>
            <w:shd w:val="clear" w:color="auto" w:fill="FFFFFF"/>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0" w:type="pct"/>
            <w:shd w:val="clear" w:color="auto" w:fill="FFFFFF"/>
            <w:vAlign w:val="center"/>
          </w:tcPr>
          <w:p w:rsidR="000E43A8" w:rsidRPr="00F420DA"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FFFFFF"/>
            <w:vAlign w:val="center"/>
          </w:tcPr>
          <w:p w:rsidR="000E43A8" w:rsidRPr="00E97BED"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3F00C5" w:rsidRPr="00533AD6" w:rsidTr="00A24C69">
        <w:trPr>
          <w:trHeight w:val="20"/>
          <w:jc w:val="center"/>
        </w:trPr>
        <w:tc>
          <w:tcPr>
            <w:tcW w:w="663" w:type="pct"/>
            <w:vMerge/>
            <w:vAlign w:val="center"/>
          </w:tcPr>
          <w:p w:rsidR="000E43A8" w:rsidRPr="00533AD6" w:rsidRDefault="000E43A8" w:rsidP="00A634AE">
            <w:pPr>
              <w:spacing w:after="0" w:line="240" w:lineRule="auto"/>
              <w:ind w:left="-57" w:right="-57"/>
              <w:rPr>
                <w:rFonts w:eastAsia="Times New Roman" w:cs="Calibri"/>
                <w:color w:val="000000"/>
              </w:rPr>
            </w:pPr>
          </w:p>
        </w:tc>
        <w:tc>
          <w:tcPr>
            <w:tcW w:w="358" w:type="pct"/>
            <w:vMerge/>
            <w:tcBorders>
              <w:right w:val="single" w:sz="4" w:space="0" w:color="auto"/>
            </w:tcBorders>
            <w:shd w:val="clear" w:color="auto" w:fill="FFFFFF"/>
          </w:tcPr>
          <w:p w:rsidR="000E43A8" w:rsidRPr="00533AD6" w:rsidRDefault="000E43A8" w:rsidP="00A634AE">
            <w:pPr>
              <w:spacing w:after="0" w:line="240" w:lineRule="auto"/>
              <w:ind w:left="-57" w:right="-57"/>
              <w:jc w:val="center"/>
              <w:rPr>
                <w:rFonts w:eastAsia="Times New Roman" w:cs="Calibri"/>
                <w:color w:val="000000"/>
              </w:rPr>
            </w:pPr>
          </w:p>
        </w:tc>
        <w:tc>
          <w:tcPr>
            <w:tcW w:w="1527" w:type="pct"/>
            <w:vMerge/>
          </w:tcPr>
          <w:p w:rsidR="000E43A8" w:rsidRPr="00533AD6" w:rsidRDefault="000E43A8"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0E43A8" w:rsidRPr="00533AD6" w:rsidRDefault="000E43A8" w:rsidP="00A634AE">
            <w:pPr>
              <w:autoSpaceDE w:val="0"/>
              <w:autoSpaceDN w:val="0"/>
              <w:adjustRightInd w:val="0"/>
              <w:spacing w:after="0" w:line="240" w:lineRule="auto"/>
              <w:ind w:left="-57" w:right="-57"/>
              <w:jc w:val="center"/>
              <w:rPr>
                <w:rFonts w:cs="Calibri"/>
                <w:color w:val="000000"/>
              </w:rPr>
            </w:pPr>
          </w:p>
        </w:tc>
        <w:tc>
          <w:tcPr>
            <w:tcW w:w="136" w:type="pct"/>
            <w:vMerge/>
            <w:shd w:val="clear" w:color="auto" w:fill="F2F2F2"/>
          </w:tcPr>
          <w:p w:rsidR="000E43A8" w:rsidRPr="00533AD6" w:rsidRDefault="000E43A8" w:rsidP="00A634AE">
            <w:pPr>
              <w:spacing w:after="0" w:line="240" w:lineRule="auto"/>
              <w:ind w:left="-57" w:right="-57"/>
              <w:jc w:val="center"/>
              <w:rPr>
                <w:rFonts w:eastAsia="Times New Roman" w:cs="Calibri"/>
                <w:color w:val="000000"/>
              </w:rPr>
            </w:pPr>
          </w:p>
        </w:tc>
        <w:tc>
          <w:tcPr>
            <w:tcW w:w="538" w:type="pct"/>
            <w:shd w:val="clear" w:color="auto" w:fill="F2F2F2"/>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Укупно</w:t>
            </w:r>
          </w:p>
        </w:tc>
        <w:tc>
          <w:tcPr>
            <w:tcW w:w="350" w:type="pct"/>
            <w:shd w:val="clear" w:color="auto" w:fill="F2F2F2"/>
            <w:vAlign w:val="center"/>
          </w:tcPr>
          <w:p w:rsidR="000E43A8" w:rsidRPr="00484E2A" w:rsidRDefault="00484E2A"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0" w:type="pct"/>
            <w:shd w:val="clear" w:color="auto" w:fill="F2F2F2"/>
            <w:vAlign w:val="center"/>
          </w:tcPr>
          <w:p w:rsidR="000E43A8" w:rsidRPr="005307B7"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49" w:type="pct"/>
            <w:shd w:val="clear" w:color="auto" w:fill="F2F2F2"/>
            <w:vAlign w:val="center"/>
          </w:tcPr>
          <w:p w:rsidR="000E43A8" w:rsidRPr="00E97BED" w:rsidRDefault="007C3574"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0E43A8" w:rsidRPr="00533AD6" w:rsidTr="00A24C69">
        <w:trPr>
          <w:trHeight w:val="20"/>
          <w:jc w:val="center"/>
        </w:trPr>
        <w:tc>
          <w:tcPr>
            <w:tcW w:w="3400" w:type="pct"/>
            <w:gridSpan w:val="5"/>
            <w:vMerge w:val="restart"/>
            <w:shd w:val="clear" w:color="auto" w:fill="DEEAF6"/>
            <w:vAlign w:val="center"/>
          </w:tcPr>
          <w:p w:rsidR="000E43A8" w:rsidRPr="00533AD6" w:rsidRDefault="000E43A8" w:rsidP="00A634AE">
            <w:pPr>
              <w:spacing w:after="0" w:line="240" w:lineRule="auto"/>
              <w:ind w:left="-57" w:right="-57"/>
              <w:rPr>
                <w:rFonts w:eastAsia="Times New Roman" w:cs="Calibri"/>
                <w:bCs/>
                <w:color w:val="000000"/>
              </w:rPr>
            </w:pPr>
            <w:r w:rsidRPr="00533AD6">
              <w:rPr>
                <w:rFonts w:cs="Calibri"/>
                <w:b/>
                <w:color w:val="000000"/>
              </w:rPr>
              <w:t>Укупно за мјеру:</w:t>
            </w:r>
            <w:r w:rsidR="00533AD6">
              <w:rPr>
                <w:rFonts w:cs="Calibri"/>
                <w:b/>
                <w:color w:val="000000"/>
              </w:rPr>
              <w:t xml:space="preserve"> </w:t>
            </w:r>
            <w:r w:rsidR="00533AD6" w:rsidRPr="00B10B57">
              <w:rPr>
                <w:rFonts w:cs="Calibri"/>
                <w:color w:val="000000"/>
              </w:rPr>
              <w:t xml:space="preserve">2.2.2. </w:t>
            </w:r>
            <w:r w:rsidRPr="00B10B57">
              <w:rPr>
                <w:rFonts w:cs="Calibri"/>
                <w:bCs/>
                <w:noProof/>
              </w:rPr>
              <w:t>Развој неформалног образовања</w:t>
            </w:r>
          </w:p>
        </w:tc>
        <w:tc>
          <w:tcPr>
            <w:tcW w:w="538" w:type="pct"/>
            <w:shd w:val="clear" w:color="auto" w:fill="DEEAF6"/>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Буџет</w:t>
            </w:r>
          </w:p>
        </w:tc>
        <w:tc>
          <w:tcPr>
            <w:tcW w:w="350" w:type="pct"/>
            <w:shd w:val="clear" w:color="auto" w:fill="DEEAF6"/>
            <w:vAlign w:val="center"/>
          </w:tcPr>
          <w:p w:rsidR="000E43A8" w:rsidRPr="00484E2A" w:rsidRDefault="00484E2A"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0E43A8" w:rsidRPr="005307B7" w:rsidRDefault="007C3574" w:rsidP="009F5FD3">
            <w:pPr>
              <w:spacing w:after="0" w:line="240" w:lineRule="auto"/>
              <w:ind w:left="-57" w:right="-57"/>
              <w:jc w:val="right"/>
              <w:rPr>
                <w:rFonts w:eastAsia="Times New Roman" w:cs="Calibri"/>
                <w:b/>
                <w:color w:val="000000"/>
              </w:rPr>
            </w:pPr>
            <w:r>
              <w:rPr>
                <w:rFonts w:eastAsia="Times New Roman" w:cs="Calibri"/>
                <w:b/>
                <w:color w:val="000000"/>
              </w:rPr>
              <w:t>0</w:t>
            </w:r>
          </w:p>
        </w:tc>
        <w:tc>
          <w:tcPr>
            <w:tcW w:w="349" w:type="pct"/>
            <w:shd w:val="clear" w:color="auto" w:fill="DEEAF6"/>
            <w:vAlign w:val="center"/>
          </w:tcPr>
          <w:p w:rsidR="000E43A8" w:rsidRPr="005307B7" w:rsidRDefault="007C3574" w:rsidP="009F5FD3">
            <w:pPr>
              <w:spacing w:after="0" w:line="240" w:lineRule="auto"/>
              <w:ind w:left="-57" w:right="-57"/>
              <w:jc w:val="right"/>
              <w:rPr>
                <w:rFonts w:eastAsia="Times New Roman" w:cs="Calibri"/>
                <w:b/>
                <w:color w:val="000000"/>
              </w:rPr>
            </w:pPr>
            <w:r>
              <w:rPr>
                <w:rFonts w:eastAsia="Times New Roman" w:cs="Calibri"/>
                <w:b/>
                <w:color w:val="000000"/>
              </w:rPr>
              <w:t>0</w:t>
            </w:r>
          </w:p>
        </w:tc>
      </w:tr>
      <w:tr w:rsidR="000E43A8" w:rsidRPr="00533AD6" w:rsidTr="00A24C69">
        <w:trPr>
          <w:trHeight w:val="20"/>
          <w:jc w:val="center"/>
        </w:trPr>
        <w:tc>
          <w:tcPr>
            <w:tcW w:w="3400" w:type="pct"/>
            <w:gridSpan w:val="5"/>
            <w:vMerge/>
            <w:shd w:val="clear" w:color="auto" w:fill="DEEAF6"/>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DEEAF6"/>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Кредит</w:t>
            </w:r>
          </w:p>
        </w:tc>
        <w:tc>
          <w:tcPr>
            <w:tcW w:w="350" w:type="pct"/>
            <w:shd w:val="clear" w:color="auto" w:fill="DEEAF6"/>
            <w:vAlign w:val="center"/>
          </w:tcPr>
          <w:p w:rsidR="000E43A8" w:rsidRPr="00484E2A" w:rsidRDefault="00484E2A"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E43A8" w:rsidRPr="00533AD6" w:rsidTr="00A24C69">
        <w:trPr>
          <w:trHeight w:val="20"/>
          <w:jc w:val="center"/>
        </w:trPr>
        <w:tc>
          <w:tcPr>
            <w:tcW w:w="3400" w:type="pct"/>
            <w:gridSpan w:val="5"/>
            <w:vMerge/>
            <w:shd w:val="clear" w:color="auto" w:fill="DEEAF6"/>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DEEAF6"/>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Донације</w:t>
            </w:r>
            <w:r w:rsidR="00533AD6">
              <w:rPr>
                <w:rFonts w:cs="Calibri"/>
                <w:b/>
                <w:bCs/>
                <w:color w:val="000000"/>
              </w:rPr>
              <w:t>/Грант</w:t>
            </w:r>
          </w:p>
        </w:tc>
        <w:tc>
          <w:tcPr>
            <w:tcW w:w="350" w:type="pct"/>
            <w:shd w:val="clear" w:color="auto" w:fill="DEEAF6"/>
            <w:vAlign w:val="center"/>
          </w:tcPr>
          <w:p w:rsidR="000E43A8" w:rsidRPr="00484E2A" w:rsidRDefault="00484E2A"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0"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E43A8" w:rsidRPr="00533AD6" w:rsidTr="00A24C69">
        <w:trPr>
          <w:trHeight w:val="20"/>
          <w:jc w:val="center"/>
        </w:trPr>
        <w:tc>
          <w:tcPr>
            <w:tcW w:w="3400" w:type="pct"/>
            <w:gridSpan w:val="5"/>
            <w:vMerge/>
            <w:shd w:val="clear" w:color="auto" w:fill="DEEAF6"/>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DEEAF6"/>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Остало</w:t>
            </w:r>
          </w:p>
        </w:tc>
        <w:tc>
          <w:tcPr>
            <w:tcW w:w="350" w:type="pct"/>
            <w:shd w:val="clear" w:color="auto" w:fill="DEEAF6"/>
            <w:vAlign w:val="center"/>
          </w:tcPr>
          <w:p w:rsidR="000E43A8" w:rsidRPr="00484E2A" w:rsidRDefault="00484E2A"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50"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49"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r>
      <w:tr w:rsidR="000E43A8" w:rsidRPr="00533AD6" w:rsidTr="00A24C69">
        <w:trPr>
          <w:trHeight w:val="20"/>
          <w:jc w:val="center"/>
        </w:trPr>
        <w:tc>
          <w:tcPr>
            <w:tcW w:w="3400" w:type="pct"/>
            <w:gridSpan w:val="5"/>
            <w:vMerge/>
            <w:shd w:val="clear" w:color="auto" w:fill="DEEAF6"/>
            <w:vAlign w:val="center"/>
          </w:tcPr>
          <w:p w:rsidR="000E43A8" w:rsidRPr="00533AD6" w:rsidRDefault="000E43A8" w:rsidP="00A634AE">
            <w:pPr>
              <w:spacing w:after="0" w:line="240" w:lineRule="auto"/>
              <w:ind w:left="-57" w:right="-57"/>
              <w:jc w:val="center"/>
              <w:rPr>
                <w:rFonts w:eastAsia="Times New Roman" w:cs="Calibri"/>
                <w:bCs/>
                <w:color w:val="000000"/>
              </w:rPr>
            </w:pPr>
          </w:p>
        </w:tc>
        <w:tc>
          <w:tcPr>
            <w:tcW w:w="538" w:type="pct"/>
            <w:shd w:val="clear" w:color="auto" w:fill="DEEAF6"/>
            <w:vAlign w:val="center"/>
          </w:tcPr>
          <w:p w:rsidR="000E43A8" w:rsidRPr="00533AD6" w:rsidRDefault="000E43A8" w:rsidP="00A634AE">
            <w:pPr>
              <w:spacing w:after="0" w:line="240" w:lineRule="auto"/>
              <w:ind w:left="-57" w:right="-57"/>
              <w:rPr>
                <w:rFonts w:cs="Calibri"/>
                <w:b/>
                <w:bCs/>
                <w:color w:val="000000"/>
              </w:rPr>
            </w:pPr>
            <w:r w:rsidRPr="00533AD6">
              <w:rPr>
                <w:rFonts w:cs="Calibri"/>
                <w:b/>
                <w:bCs/>
                <w:color w:val="000000"/>
              </w:rPr>
              <w:t>Укупно</w:t>
            </w:r>
          </w:p>
        </w:tc>
        <w:tc>
          <w:tcPr>
            <w:tcW w:w="350" w:type="pct"/>
            <w:shd w:val="clear" w:color="auto" w:fill="DEEAF6"/>
            <w:vAlign w:val="center"/>
          </w:tcPr>
          <w:p w:rsidR="000E43A8" w:rsidRPr="00484E2A" w:rsidRDefault="00484E2A"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50"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49" w:type="pct"/>
            <w:shd w:val="clear" w:color="auto" w:fill="DEEAF6"/>
            <w:vAlign w:val="center"/>
          </w:tcPr>
          <w:p w:rsidR="000E43A8" w:rsidRPr="005307B7" w:rsidRDefault="007C3574"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r>
    </w:tbl>
    <w:p w:rsidR="0043639C" w:rsidRPr="0043639C" w:rsidRDefault="0043639C" w:rsidP="00E03E76">
      <w:pPr>
        <w:spacing w:after="0" w:line="240" w:lineRule="auto"/>
        <w:jc w:val="both"/>
        <w:rPr>
          <w:rFonts w:cs="Calibri"/>
          <w:b/>
          <w:color w:val="000000"/>
          <w:sz w:val="20"/>
          <w:szCs w:val="20"/>
        </w:rPr>
      </w:pPr>
    </w:p>
    <w:tbl>
      <w:tblPr>
        <w:tblW w:w="5095" w:type="pct"/>
        <w:jc w:val="center"/>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58"/>
        <w:gridCol w:w="1135"/>
        <w:gridCol w:w="4817"/>
        <w:gridCol w:w="2270"/>
        <w:gridCol w:w="422"/>
        <w:gridCol w:w="1633"/>
        <w:gridCol w:w="1204"/>
        <w:gridCol w:w="1135"/>
        <w:gridCol w:w="990"/>
      </w:tblGrid>
      <w:tr w:rsidR="00EF111C" w:rsidRPr="00533AD6" w:rsidTr="00D427A9">
        <w:trPr>
          <w:trHeight w:val="20"/>
          <w:jc w:val="center"/>
        </w:trPr>
        <w:tc>
          <w:tcPr>
            <w:tcW w:w="3292" w:type="pct"/>
            <w:gridSpan w:val="4"/>
            <w:shd w:val="clear" w:color="auto" w:fill="DBE5F1"/>
            <w:vAlign w:val="center"/>
          </w:tcPr>
          <w:p w:rsidR="00EF111C" w:rsidRPr="00533AD6" w:rsidRDefault="00EF111C" w:rsidP="00031372">
            <w:pPr>
              <w:spacing w:after="0" w:line="240" w:lineRule="auto"/>
              <w:ind w:left="-57" w:right="-57"/>
              <w:rPr>
                <w:rFonts w:cs="Calibri"/>
                <w:b/>
              </w:rPr>
            </w:pPr>
            <w:r w:rsidRPr="00533AD6">
              <w:rPr>
                <w:rFonts w:cs="Calibri"/>
                <w:b/>
                <w:color w:val="000000"/>
              </w:rPr>
              <w:t xml:space="preserve">Редни број и </w:t>
            </w:r>
            <w:r w:rsidRPr="00533AD6">
              <w:rPr>
                <w:rFonts w:cs="Calibri"/>
                <w:b/>
              </w:rPr>
              <w:t>мјера</w:t>
            </w:r>
            <w:r>
              <w:rPr>
                <w:rFonts w:cs="Calibri"/>
                <w:b/>
              </w:rPr>
              <w:t>:</w:t>
            </w:r>
            <w:r w:rsidR="00031372">
              <w:rPr>
                <w:rFonts w:cs="Calibri"/>
                <w:b/>
              </w:rPr>
              <w:t xml:space="preserve"> </w:t>
            </w:r>
            <w:r>
              <w:rPr>
                <w:rFonts w:cs="Calibri"/>
                <w:color w:val="000000"/>
              </w:rPr>
              <w:t>2.3.1</w:t>
            </w:r>
            <w:r w:rsidRPr="00533AD6">
              <w:rPr>
                <w:rFonts w:cs="Calibri"/>
                <w:color w:val="000000"/>
              </w:rPr>
              <w:t>.</w:t>
            </w:r>
            <w:r w:rsidRPr="00533AD6">
              <w:rPr>
                <w:rFonts w:cs="Calibri"/>
                <w:bCs/>
                <w:noProof/>
              </w:rPr>
              <w:t xml:space="preserve"> Развој инфраструктурних капацитета и програмских садржаја установа културе</w:t>
            </w:r>
          </w:p>
        </w:tc>
        <w:tc>
          <w:tcPr>
            <w:tcW w:w="1708" w:type="pct"/>
            <w:gridSpan w:val="5"/>
            <w:shd w:val="clear" w:color="auto" w:fill="DBE5F1"/>
            <w:vAlign w:val="center"/>
          </w:tcPr>
          <w:p w:rsidR="00EF111C" w:rsidRPr="00484E2A" w:rsidRDefault="00EF111C" w:rsidP="00484E2A">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484E2A">
              <w:rPr>
                <w:rFonts w:cs="Calibri"/>
                <w:b/>
                <w:bCs/>
              </w:rPr>
              <w:t>-</w:t>
            </w:r>
          </w:p>
        </w:tc>
      </w:tr>
      <w:tr w:rsidR="00817F91" w:rsidRPr="00533AD6" w:rsidTr="00D427A9">
        <w:trPr>
          <w:trHeight w:val="20"/>
          <w:jc w:val="center"/>
        </w:trPr>
        <w:tc>
          <w:tcPr>
            <w:tcW w:w="5000" w:type="pct"/>
            <w:gridSpan w:val="9"/>
            <w:shd w:val="clear" w:color="auto" w:fill="DBE5F1"/>
            <w:vAlign w:val="center"/>
          </w:tcPr>
          <w:p w:rsidR="00817F91" w:rsidRPr="00031372" w:rsidRDefault="00817F91" w:rsidP="00031372">
            <w:pPr>
              <w:spacing w:after="0" w:line="240" w:lineRule="auto"/>
              <w:ind w:left="-57" w:right="-57"/>
              <w:rPr>
                <w:rFonts w:cs="Calibri"/>
                <w:b/>
                <w:color w:val="000000"/>
              </w:rPr>
            </w:pPr>
            <w:r w:rsidRPr="00533AD6">
              <w:rPr>
                <w:rFonts w:cs="Calibri"/>
                <w:b/>
                <w:color w:val="000000"/>
              </w:rPr>
              <w:t>Стратешки документ, стратешки циљ и приоритет:</w:t>
            </w:r>
            <w:r w:rsidR="00ED611E" w:rsidRPr="00533AD6">
              <w:rPr>
                <w:rFonts w:cs="Calibri"/>
                <w:b/>
                <w:color w:val="000000"/>
              </w:rPr>
              <w:t xml:space="preserve"> </w:t>
            </w:r>
            <w:r w:rsidR="00ED611E" w:rsidRPr="00533AD6">
              <w:rPr>
                <w:rFonts w:cs="Calibri"/>
                <w:color w:val="000000"/>
              </w:rPr>
              <w:t>Стратегија интегрисаног развоја града Зворник</w:t>
            </w:r>
            <w:r w:rsidR="00533AD6">
              <w:rPr>
                <w:rFonts w:cs="Calibri"/>
                <w:color w:val="000000"/>
              </w:rPr>
              <w:t xml:space="preserve"> 2018-2027</w:t>
            </w:r>
            <w:r w:rsidR="00ED611E" w:rsidRPr="00533AD6">
              <w:rPr>
                <w:rFonts w:cs="Calibri"/>
                <w:color w:val="000000"/>
              </w:rPr>
              <w:t>,</w:t>
            </w:r>
            <w:r w:rsidR="00031372">
              <w:rPr>
                <w:rFonts w:cs="Calibri"/>
                <w:b/>
                <w:color w:val="000000"/>
              </w:rPr>
              <w:t xml:space="preserve"> </w:t>
            </w:r>
            <w:r w:rsidR="00533AD6">
              <w:rPr>
                <w:rFonts w:cs="Calibri"/>
                <w:color w:val="000000"/>
              </w:rPr>
              <w:t xml:space="preserve">СЦ </w:t>
            </w:r>
            <w:r w:rsidR="00ED611E" w:rsidRPr="00533AD6">
              <w:rPr>
                <w:rFonts w:cs="Calibri"/>
                <w:color w:val="000000"/>
              </w:rPr>
              <w:t xml:space="preserve">2. Унаприједити квалитет друштвеног живота на подручју града Зворник, </w:t>
            </w:r>
            <w:r w:rsidR="00533AD6">
              <w:rPr>
                <w:rFonts w:cs="Calibri"/>
                <w:color w:val="000000"/>
              </w:rPr>
              <w:t xml:space="preserve">П </w:t>
            </w:r>
            <w:r w:rsidR="00ED611E" w:rsidRPr="00533AD6">
              <w:rPr>
                <w:rFonts w:cs="Calibri"/>
                <w:color w:val="000000"/>
              </w:rPr>
              <w:t>2.3. Обезбједити услове за развој културних и спортских дјелатности</w:t>
            </w:r>
          </w:p>
        </w:tc>
      </w:tr>
      <w:tr w:rsidR="00D427A9" w:rsidRPr="00533AD6" w:rsidTr="00D427A9">
        <w:trPr>
          <w:trHeight w:val="20"/>
          <w:jc w:val="center"/>
        </w:trPr>
        <w:tc>
          <w:tcPr>
            <w:tcW w:w="684" w:type="pct"/>
            <w:vMerge w:val="restart"/>
            <w:shd w:val="clear" w:color="auto" w:fill="D0CECE"/>
            <w:vAlign w:val="center"/>
          </w:tcPr>
          <w:p w:rsidR="00D427A9" w:rsidRPr="00533AD6" w:rsidRDefault="00D427A9" w:rsidP="00C63514">
            <w:pPr>
              <w:spacing w:after="0" w:line="240" w:lineRule="auto"/>
              <w:ind w:left="-57" w:right="-57"/>
              <w:jc w:val="center"/>
              <w:rPr>
                <w:rFonts w:eastAsia="Times New Roman" w:cs="Calibri"/>
                <w:b/>
                <w:highlight w:val="yellow"/>
                <w:lang w:val="bs-Cyrl-BA"/>
              </w:rPr>
            </w:pPr>
            <w:r w:rsidRPr="00533AD6">
              <w:rPr>
                <w:rFonts w:cs="Calibri"/>
                <w:b/>
              </w:rPr>
              <w:t>Кључни стратешки пројекат/пројекат/</w:t>
            </w:r>
            <w:r>
              <w:rPr>
                <w:rFonts w:cs="Calibri"/>
                <w:b/>
              </w:rPr>
              <w:t xml:space="preserve"> </w:t>
            </w:r>
            <w:r w:rsidRPr="00533AD6">
              <w:rPr>
                <w:rFonts w:cs="Calibri"/>
                <w:b/>
              </w:rPr>
              <w:t xml:space="preserve">активност </w:t>
            </w:r>
          </w:p>
        </w:tc>
        <w:tc>
          <w:tcPr>
            <w:tcW w:w="360" w:type="pct"/>
            <w:vMerge w:val="restart"/>
            <w:shd w:val="clear" w:color="auto" w:fill="D0CECE"/>
            <w:vAlign w:val="center"/>
          </w:tcPr>
          <w:p w:rsidR="00D427A9" w:rsidRPr="00533AD6" w:rsidRDefault="00D427A9" w:rsidP="00C63514">
            <w:pPr>
              <w:spacing w:after="0" w:line="240" w:lineRule="auto"/>
              <w:ind w:left="-57" w:right="-57"/>
              <w:jc w:val="center"/>
              <w:rPr>
                <w:rFonts w:cs="Calibri"/>
                <w:b/>
              </w:rPr>
            </w:pPr>
            <w:r w:rsidRPr="00533AD6">
              <w:rPr>
                <w:rFonts w:cs="Calibri"/>
                <w:b/>
              </w:rPr>
              <w:t xml:space="preserve">Рок извршења </w:t>
            </w:r>
          </w:p>
          <w:p w:rsidR="00D427A9" w:rsidRPr="00533AD6" w:rsidRDefault="00D427A9" w:rsidP="00C63514">
            <w:pPr>
              <w:spacing w:after="0" w:line="240" w:lineRule="auto"/>
              <w:ind w:left="-57" w:right="-57"/>
              <w:jc w:val="center"/>
              <w:rPr>
                <w:rFonts w:eastAsia="Times New Roman" w:cs="Calibri"/>
                <w:b/>
              </w:rPr>
            </w:pPr>
          </w:p>
        </w:tc>
        <w:tc>
          <w:tcPr>
            <w:tcW w:w="1528" w:type="pct"/>
            <w:vMerge w:val="restart"/>
            <w:shd w:val="clear" w:color="auto" w:fill="D0CECE"/>
            <w:vAlign w:val="center"/>
          </w:tcPr>
          <w:p w:rsidR="00D427A9" w:rsidRPr="00533AD6" w:rsidRDefault="00D427A9" w:rsidP="00C63514">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533AD6">
              <w:rPr>
                <w:rFonts w:cs="Calibri"/>
                <w:b/>
              </w:rPr>
              <w:t xml:space="preserve"> кључног стратешког</w:t>
            </w:r>
            <w:r>
              <w:rPr>
                <w:rFonts w:cs="Calibri"/>
                <w:b/>
              </w:rPr>
              <w:t xml:space="preserve"> </w:t>
            </w:r>
            <w:r w:rsidRPr="00533AD6">
              <w:rPr>
                <w:rFonts w:cs="Calibri"/>
                <w:b/>
              </w:rPr>
              <w:t xml:space="preserve">пројекта /пројекта/ активности </w:t>
            </w:r>
          </w:p>
        </w:tc>
        <w:tc>
          <w:tcPr>
            <w:tcW w:w="720" w:type="pct"/>
            <w:vMerge w:val="restart"/>
            <w:shd w:val="clear" w:color="auto" w:fill="D0CECE"/>
            <w:vAlign w:val="center"/>
          </w:tcPr>
          <w:p w:rsidR="00D427A9" w:rsidRPr="00A634AE" w:rsidRDefault="00D427A9" w:rsidP="00C63514">
            <w:pPr>
              <w:spacing w:after="0" w:line="240" w:lineRule="auto"/>
              <w:ind w:left="-57" w:right="-57"/>
              <w:jc w:val="center"/>
              <w:rPr>
                <w:rFonts w:eastAsia="Times New Roman" w:cs="Calibri"/>
                <w:i/>
              </w:rPr>
            </w:pPr>
            <w:r w:rsidRPr="00533AD6">
              <w:rPr>
                <w:rFonts w:cs="Calibri"/>
                <w:b/>
              </w:rPr>
              <w:t>Носилац</w:t>
            </w:r>
          </w:p>
        </w:tc>
        <w:tc>
          <w:tcPr>
            <w:tcW w:w="134" w:type="pct"/>
            <w:vMerge w:val="restart"/>
            <w:shd w:val="clear" w:color="auto" w:fill="D0CECE"/>
            <w:vAlign w:val="center"/>
          </w:tcPr>
          <w:p w:rsidR="00D427A9" w:rsidRPr="00533AD6" w:rsidRDefault="00D427A9" w:rsidP="00C63514">
            <w:pPr>
              <w:spacing w:after="0" w:line="240" w:lineRule="auto"/>
              <w:ind w:left="-113" w:right="-113"/>
              <w:jc w:val="center"/>
              <w:rPr>
                <w:rFonts w:eastAsia="Times New Roman" w:cs="Calibri"/>
              </w:rPr>
            </w:pPr>
            <w:r w:rsidRPr="00533AD6">
              <w:rPr>
                <w:rFonts w:cs="Calibri"/>
                <w:b/>
              </w:rPr>
              <w:t>ПЈИ</w:t>
            </w:r>
          </w:p>
        </w:tc>
        <w:tc>
          <w:tcPr>
            <w:tcW w:w="1574" w:type="pct"/>
            <w:gridSpan w:val="4"/>
            <w:shd w:val="clear" w:color="auto" w:fill="D0CECE"/>
            <w:vAlign w:val="center"/>
          </w:tcPr>
          <w:p w:rsidR="00D427A9" w:rsidRPr="00533AD6" w:rsidRDefault="00D427A9" w:rsidP="00C63514">
            <w:pPr>
              <w:spacing w:after="0" w:line="240" w:lineRule="auto"/>
              <w:ind w:left="-57" w:right="-57"/>
              <w:jc w:val="center"/>
              <w:rPr>
                <w:rFonts w:eastAsia="Times New Roman" w:cs="Calibri"/>
                <w:b/>
                <w:bCs/>
                <w:color w:val="000000"/>
              </w:rPr>
            </w:pPr>
            <w:r w:rsidRPr="00533AD6">
              <w:rPr>
                <w:rFonts w:cs="Calibri"/>
                <w:b/>
                <w:bCs/>
                <w:color w:val="000000"/>
              </w:rPr>
              <w:t xml:space="preserve">Извори и износи планираних финансијских </w:t>
            </w:r>
          </w:p>
          <w:p w:rsidR="00D427A9" w:rsidRPr="00533AD6" w:rsidRDefault="00D427A9" w:rsidP="00C63514">
            <w:pPr>
              <w:spacing w:after="0" w:line="240" w:lineRule="auto"/>
              <w:ind w:left="-57" w:right="-57"/>
              <w:jc w:val="center"/>
              <w:rPr>
                <w:rFonts w:eastAsia="Times New Roman" w:cs="Calibri"/>
                <w:color w:val="000000"/>
              </w:rPr>
            </w:pPr>
            <w:r w:rsidRPr="00533AD6">
              <w:rPr>
                <w:rFonts w:cs="Calibri"/>
                <w:b/>
                <w:bCs/>
                <w:color w:val="000000"/>
              </w:rPr>
              <w:t>средстава у КМ</w:t>
            </w:r>
          </w:p>
        </w:tc>
      </w:tr>
      <w:tr w:rsidR="00D427A9" w:rsidRPr="00533AD6" w:rsidTr="00D427A9">
        <w:trPr>
          <w:trHeight w:val="20"/>
          <w:jc w:val="center"/>
        </w:trPr>
        <w:tc>
          <w:tcPr>
            <w:tcW w:w="684" w:type="pct"/>
            <w:vMerge/>
            <w:shd w:val="clear" w:color="auto" w:fill="D0CECE"/>
            <w:vAlign w:val="center"/>
          </w:tcPr>
          <w:p w:rsidR="00D427A9" w:rsidRPr="00533AD6" w:rsidRDefault="00D427A9" w:rsidP="00C63514">
            <w:pPr>
              <w:spacing w:after="0" w:line="240" w:lineRule="auto"/>
              <w:ind w:left="-57" w:right="-57"/>
              <w:jc w:val="center"/>
              <w:rPr>
                <w:rFonts w:eastAsia="Times New Roman" w:cs="Calibri"/>
                <w:color w:val="000000"/>
              </w:rPr>
            </w:pPr>
          </w:p>
        </w:tc>
        <w:tc>
          <w:tcPr>
            <w:tcW w:w="360" w:type="pct"/>
            <w:vMerge/>
            <w:shd w:val="clear" w:color="auto" w:fill="D0CECE"/>
            <w:vAlign w:val="center"/>
          </w:tcPr>
          <w:p w:rsidR="00D427A9" w:rsidRPr="00533AD6" w:rsidRDefault="00D427A9" w:rsidP="00C63514">
            <w:pPr>
              <w:spacing w:after="0" w:line="240" w:lineRule="auto"/>
              <w:ind w:left="-57" w:right="-57"/>
              <w:jc w:val="center"/>
              <w:rPr>
                <w:rFonts w:eastAsia="Times New Roman" w:cs="Calibri"/>
                <w:color w:val="000000"/>
              </w:rPr>
            </w:pPr>
          </w:p>
        </w:tc>
        <w:tc>
          <w:tcPr>
            <w:tcW w:w="1528" w:type="pct"/>
            <w:vMerge/>
            <w:shd w:val="clear" w:color="auto" w:fill="D0CECE"/>
            <w:vAlign w:val="center"/>
          </w:tcPr>
          <w:p w:rsidR="00D427A9" w:rsidRPr="00533AD6" w:rsidRDefault="00D427A9" w:rsidP="00C63514">
            <w:pPr>
              <w:spacing w:after="0" w:line="240" w:lineRule="auto"/>
              <w:ind w:left="-57" w:right="-57"/>
              <w:jc w:val="center"/>
              <w:rPr>
                <w:rFonts w:eastAsia="Times New Roman" w:cs="Calibri"/>
                <w:b/>
                <w:color w:val="000000"/>
              </w:rPr>
            </w:pPr>
          </w:p>
        </w:tc>
        <w:tc>
          <w:tcPr>
            <w:tcW w:w="720" w:type="pct"/>
            <w:vMerge/>
            <w:shd w:val="clear" w:color="auto" w:fill="D0CECE"/>
            <w:vAlign w:val="center"/>
          </w:tcPr>
          <w:p w:rsidR="00D427A9" w:rsidRPr="00533AD6" w:rsidRDefault="00D427A9" w:rsidP="00C63514">
            <w:pPr>
              <w:spacing w:after="0" w:line="240" w:lineRule="auto"/>
              <w:ind w:left="-57" w:right="-57"/>
              <w:jc w:val="center"/>
              <w:rPr>
                <w:rFonts w:eastAsia="Times New Roman" w:cs="Calibri"/>
                <w:b/>
                <w:color w:val="000000"/>
              </w:rPr>
            </w:pPr>
          </w:p>
        </w:tc>
        <w:tc>
          <w:tcPr>
            <w:tcW w:w="134" w:type="pct"/>
            <w:vMerge/>
            <w:shd w:val="clear" w:color="auto" w:fill="D0CECE"/>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D0CECE"/>
            <w:vAlign w:val="center"/>
          </w:tcPr>
          <w:p w:rsidR="00D427A9" w:rsidRPr="00533AD6" w:rsidRDefault="00D427A9" w:rsidP="00C63514">
            <w:pPr>
              <w:spacing w:after="0" w:line="240" w:lineRule="auto"/>
              <w:ind w:left="-57" w:right="-57"/>
              <w:jc w:val="center"/>
              <w:rPr>
                <w:rFonts w:eastAsia="Times New Roman" w:cs="Calibri"/>
                <w:bCs/>
                <w:color w:val="000000"/>
              </w:rPr>
            </w:pPr>
            <w:r w:rsidRPr="00533AD6">
              <w:rPr>
                <w:rFonts w:cs="Calibri"/>
                <w:bCs/>
                <w:color w:val="000000"/>
              </w:rPr>
              <w:t>Извори</w:t>
            </w:r>
          </w:p>
        </w:tc>
        <w:tc>
          <w:tcPr>
            <w:tcW w:w="382" w:type="pct"/>
            <w:shd w:val="clear" w:color="auto" w:fill="D0CECE"/>
            <w:vAlign w:val="center"/>
          </w:tcPr>
          <w:p w:rsidR="00D427A9" w:rsidRPr="00E97BED" w:rsidRDefault="00D427A9" w:rsidP="00C63514">
            <w:pPr>
              <w:spacing w:after="0" w:line="240" w:lineRule="auto"/>
              <w:ind w:left="-57" w:right="-57"/>
              <w:jc w:val="center"/>
              <w:rPr>
                <w:rFonts w:eastAsia="Times New Roman" w:cs="Calibri"/>
                <w:bCs/>
                <w:color w:val="000000"/>
              </w:rPr>
            </w:pPr>
            <w:r w:rsidRPr="00533AD6">
              <w:rPr>
                <w:rFonts w:cs="Calibri"/>
                <w:bCs/>
                <w:color w:val="000000"/>
              </w:rPr>
              <w:t>202</w:t>
            </w:r>
            <w:r w:rsidR="0002117C">
              <w:rPr>
                <w:rFonts w:cs="Calibri"/>
                <w:bCs/>
                <w:color w:val="000000"/>
              </w:rPr>
              <w:t>6</w:t>
            </w:r>
            <w:r w:rsidR="00E23C50">
              <w:rPr>
                <w:rFonts w:cs="Calibri"/>
                <w:bCs/>
                <w:color w:val="000000"/>
              </w:rPr>
              <w:t>.</w:t>
            </w:r>
          </w:p>
        </w:tc>
        <w:tc>
          <w:tcPr>
            <w:tcW w:w="360" w:type="pct"/>
            <w:shd w:val="clear" w:color="auto" w:fill="D0CECE"/>
            <w:vAlign w:val="center"/>
          </w:tcPr>
          <w:p w:rsidR="00D427A9" w:rsidRPr="00E97BED" w:rsidRDefault="00D427A9" w:rsidP="00C63514">
            <w:pPr>
              <w:spacing w:after="0" w:line="240" w:lineRule="auto"/>
              <w:ind w:left="-57" w:right="-57"/>
              <w:jc w:val="center"/>
              <w:rPr>
                <w:rFonts w:eastAsia="Times New Roman" w:cs="Calibri"/>
                <w:color w:val="000000"/>
              </w:rPr>
            </w:pPr>
            <w:r w:rsidRPr="00533AD6">
              <w:rPr>
                <w:rFonts w:cs="Calibri"/>
                <w:bCs/>
                <w:color w:val="000000"/>
              </w:rPr>
              <w:t>202</w:t>
            </w:r>
            <w:r w:rsidR="0002117C">
              <w:rPr>
                <w:rFonts w:cs="Calibri"/>
                <w:bCs/>
                <w:color w:val="000000"/>
              </w:rPr>
              <w:t>7</w:t>
            </w:r>
            <w:r w:rsidR="00E23C50">
              <w:rPr>
                <w:rFonts w:cs="Calibri"/>
                <w:bCs/>
                <w:color w:val="000000"/>
              </w:rPr>
              <w:t>.</w:t>
            </w:r>
          </w:p>
        </w:tc>
        <w:tc>
          <w:tcPr>
            <w:tcW w:w="314" w:type="pct"/>
            <w:shd w:val="clear" w:color="auto" w:fill="D0CECE"/>
            <w:vAlign w:val="center"/>
          </w:tcPr>
          <w:p w:rsidR="00D427A9" w:rsidRPr="00E97BED" w:rsidRDefault="00D427A9" w:rsidP="00C63514">
            <w:pPr>
              <w:spacing w:after="0" w:line="240" w:lineRule="auto"/>
              <w:ind w:left="-57" w:right="-57"/>
              <w:jc w:val="center"/>
              <w:rPr>
                <w:rFonts w:eastAsia="Times New Roman" w:cs="Calibri"/>
                <w:color w:val="000000"/>
              </w:rPr>
            </w:pPr>
            <w:r w:rsidRPr="00533AD6">
              <w:rPr>
                <w:rFonts w:cs="Calibri"/>
                <w:bCs/>
                <w:color w:val="000000"/>
              </w:rPr>
              <w:t>202</w:t>
            </w:r>
            <w:r w:rsidR="0002117C">
              <w:rPr>
                <w:rFonts w:cs="Calibri"/>
                <w:bCs/>
                <w:color w:val="000000"/>
              </w:rPr>
              <w:t>8</w:t>
            </w:r>
            <w:r w:rsidR="00E23C50">
              <w:rPr>
                <w:rFonts w:cs="Calibri"/>
                <w:bCs/>
                <w:color w:val="000000"/>
              </w:rPr>
              <w:t>.</w:t>
            </w:r>
          </w:p>
        </w:tc>
      </w:tr>
      <w:tr w:rsidR="00D427A9" w:rsidRPr="00F420DA" w:rsidTr="00D427A9">
        <w:trPr>
          <w:trHeight w:val="20"/>
          <w:jc w:val="center"/>
        </w:trPr>
        <w:tc>
          <w:tcPr>
            <w:tcW w:w="684" w:type="pct"/>
            <w:vMerge w:val="restart"/>
            <w:vAlign w:val="center"/>
          </w:tcPr>
          <w:p w:rsidR="00D427A9" w:rsidRPr="00533AD6" w:rsidRDefault="008544BE" w:rsidP="008544BE">
            <w:pPr>
              <w:spacing w:after="0" w:line="240" w:lineRule="auto"/>
              <w:ind w:left="-57" w:right="-113"/>
              <w:rPr>
                <w:rFonts w:eastAsia="Times New Roman" w:cs="Calibri"/>
                <w:color w:val="000000"/>
                <w:lang w:val="bs-Cyrl-BA"/>
              </w:rPr>
            </w:pPr>
            <w:r>
              <w:rPr>
                <w:rFonts w:eastAsia="Times New Roman" w:cs="Calibri"/>
                <w:color w:val="000000"/>
                <w:lang w:val="bs-Cyrl-BA"/>
              </w:rPr>
              <w:t xml:space="preserve">2.3.1.1. </w:t>
            </w:r>
            <w:r w:rsidR="00D427A9">
              <w:rPr>
                <w:rFonts w:eastAsia="Times New Roman" w:cs="Calibri"/>
                <w:color w:val="000000"/>
                <w:lang w:val="bs-Cyrl-BA"/>
              </w:rPr>
              <w:t xml:space="preserve"> </w:t>
            </w:r>
            <w:r w:rsidR="00D427A9" w:rsidRPr="00533AD6">
              <w:rPr>
                <w:rFonts w:eastAsia="Times New Roman" w:cs="Calibri"/>
                <w:color w:val="000000"/>
                <w:lang w:val="bs-Cyrl-BA"/>
              </w:rPr>
              <w:t xml:space="preserve">Унапређење техничких и логистичких услова за развој сценске умјетности </w:t>
            </w:r>
          </w:p>
        </w:tc>
        <w:tc>
          <w:tcPr>
            <w:tcW w:w="360" w:type="pct"/>
            <w:vMerge w:val="restart"/>
            <w:tcBorders>
              <w:right w:val="single" w:sz="4" w:space="0" w:color="auto"/>
            </w:tcBorders>
            <w:shd w:val="clear" w:color="auto" w:fill="FFFFFF"/>
            <w:vAlign w:val="center"/>
          </w:tcPr>
          <w:p w:rsidR="00D427A9" w:rsidRPr="009277FF" w:rsidRDefault="00D427A9" w:rsidP="009277FF">
            <w:pPr>
              <w:spacing w:after="0" w:line="240" w:lineRule="auto"/>
              <w:ind w:left="-57" w:right="-113"/>
              <w:rPr>
                <w:rFonts w:eastAsia="Times New Roman" w:cs="Calibri"/>
              </w:rPr>
            </w:pPr>
            <w:r w:rsidRPr="00C3480F">
              <w:rPr>
                <w:rFonts w:eastAsia="Times New Roman" w:cs="Calibri"/>
              </w:rPr>
              <w:t>202</w:t>
            </w:r>
            <w:r>
              <w:rPr>
                <w:rFonts w:eastAsia="Times New Roman" w:cs="Calibri"/>
              </w:rPr>
              <w:t>3</w:t>
            </w:r>
            <w:r w:rsidRPr="00C3480F">
              <w:rPr>
                <w:rFonts w:eastAsia="Times New Roman" w:cs="Calibri"/>
              </w:rPr>
              <w:t>-202</w:t>
            </w:r>
            <w:r w:rsidR="009277FF">
              <w:rPr>
                <w:rFonts w:eastAsia="Times New Roman" w:cs="Calibri"/>
              </w:rPr>
              <w:t>8</w:t>
            </w:r>
          </w:p>
        </w:tc>
        <w:tc>
          <w:tcPr>
            <w:tcW w:w="1528" w:type="pct"/>
            <w:vMerge w:val="restart"/>
            <w:vAlign w:val="center"/>
          </w:tcPr>
          <w:p w:rsidR="00D427A9" w:rsidRPr="00817F39" w:rsidRDefault="00D427A9" w:rsidP="00C63514">
            <w:pPr>
              <w:pStyle w:val="a7"/>
              <w:spacing w:after="0" w:line="240" w:lineRule="auto"/>
              <w:ind w:left="-57" w:right="-113"/>
              <w:contextualSpacing w:val="0"/>
              <w:rPr>
                <w:rFonts w:cs="Calibri"/>
                <w:noProof/>
              </w:rPr>
            </w:pPr>
            <w:r>
              <w:rPr>
                <w:rFonts w:cs="Calibri"/>
                <w:noProof/>
              </w:rPr>
              <w:t xml:space="preserve">Број посјетилаца ЈУ „Дом омладине“ на годишњем нивоу; Број догађаја из области сценске уметности на </w:t>
            </w:r>
            <w:r w:rsidRPr="007A7F2D">
              <w:rPr>
                <w:rFonts w:cs="Calibri"/>
                <w:noProof/>
              </w:rPr>
              <w:t>годишњем нивоу;</w:t>
            </w:r>
            <w:r>
              <w:rPr>
                <w:rFonts w:cs="Calibri"/>
                <w:noProof/>
              </w:rPr>
              <w:t xml:space="preserve"> </w:t>
            </w:r>
          </w:p>
        </w:tc>
        <w:tc>
          <w:tcPr>
            <w:tcW w:w="720" w:type="pct"/>
            <w:vMerge w:val="restart"/>
            <w:shd w:val="clear" w:color="auto" w:fill="auto"/>
            <w:vAlign w:val="center"/>
          </w:tcPr>
          <w:p w:rsidR="00D427A9" w:rsidRPr="009C3578" w:rsidRDefault="00D427A9" w:rsidP="00C63514">
            <w:pPr>
              <w:autoSpaceDE w:val="0"/>
              <w:autoSpaceDN w:val="0"/>
              <w:adjustRightInd w:val="0"/>
              <w:spacing w:after="0" w:line="240" w:lineRule="auto"/>
              <w:ind w:left="-57" w:right="-227"/>
              <w:rPr>
                <w:rFonts w:eastAsia="Times New Roman" w:cs="Calibri"/>
                <w:color w:val="000000"/>
              </w:rPr>
            </w:pPr>
            <w:r>
              <w:rPr>
                <w:rFonts w:eastAsia="Times New Roman" w:cs="Calibri"/>
                <w:color w:val="000000"/>
              </w:rPr>
              <w:t xml:space="preserve"> </w:t>
            </w:r>
            <w:r w:rsidRPr="00533AD6">
              <w:rPr>
                <w:rFonts w:eastAsia="Times New Roman" w:cs="Calibri"/>
                <w:color w:val="000000"/>
              </w:rPr>
              <w:t>О</w:t>
            </w:r>
            <w:r>
              <w:rPr>
                <w:rFonts w:eastAsia="Times New Roman" w:cs="Calibri"/>
                <w:color w:val="000000"/>
              </w:rPr>
              <w:t xml:space="preserve">дјељење за привреду и друштвене </w:t>
            </w:r>
            <w:r w:rsidRPr="00533AD6">
              <w:rPr>
                <w:rFonts w:eastAsia="Times New Roman" w:cs="Calibri"/>
                <w:color w:val="000000"/>
              </w:rPr>
              <w:t>дјелатности</w:t>
            </w:r>
            <w:r w:rsidR="009C3578">
              <w:rPr>
                <w:rFonts w:eastAsia="Times New Roman" w:cs="Calibri"/>
                <w:color w:val="000000"/>
              </w:rPr>
              <w:t>/ЈУ Дом омладине</w:t>
            </w:r>
          </w:p>
        </w:tc>
        <w:tc>
          <w:tcPr>
            <w:tcW w:w="134" w:type="pct"/>
            <w:vMerge w:val="restart"/>
            <w:shd w:val="clear" w:color="auto" w:fill="FFFFFF"/>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highlight w:val="yellow"/>
              </w:rPr>
            </w:pPr>
            <w:r w:rsidRPr="00533AD6">
              <w:rPr>
                <w:rFonts w:cs="Calibri"/>
                <w:b/>
                <w:bCs/>
                <w:color w:val="000000"/>
              </w:rPr>
              <w:t>Буџет</w:t>
            </w:r>
          </w:p>
        </w:tc>
        <w:tc>
          <w:tcPr>
            <w:tcW w:w="382" w:type="pct"/>
            <w:shd w:val="clear" w:color="auto" w:fill="FFFFFF"/>
            <w:vAlign w:val="center"/>
          </w:tcPr>
          <w:p w:rsidR="00D427A9" w:rsidRPr="00F420DA" w:rsidRDefault="00484E2A" w:rsidP="00C63514">
            <w:pPr>
              <w:spacing w:after="0" w:line="240" w:lineRule="auto"/>
              <w:ind w:left="-57" w:right="-57"/>
              <w:jc w:val="right"/>
              <w:rPr>
                <w:rFonts w:eastAsia="Times New Roman" w:cs="Calibri"/>
                <w:bCs/>
                <w:color w:val="000000"/>
                <w:lang w:val="bs-Cyrl-BA"/>
              </w:rPr>
            </w:pPr>
            <w:r>
              <w:rPr>
                <w:rFonts w:eastAsia="Times New Roman" w:cs="Calibri"/>
                <w:bCs/>
                <w:color w:val="000000"/>
                <w:lang w:val="bs-Cyrl-BA"/>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numPr>
                <w:ilvl w:val="0"/>
                <w:numId w:val="2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113"/>
              <w:jc w:val="center"/>
              <w:rPr>
                <w:rFonts w:eastAsia="Times New Roman" w:cs="Calibri"/>
                <w:color w:val="000000"/>
              </w:rPr>
            </w:pPr>
          </w:p>
        </w:tc>
        <w:tc>
          <w:tcPr>
            <w:tcW w:w="1528" w:type="pct"/>
            <w:vMerge/>
            <w:vAlign w:val="center"/>
          </w:tcPr>
          <w:p w:rsidR="00D427A9" w:rsidRPr="00533AD6" w:rsidRDefault="00D427A9" w:rsidP="00C63514">
            <w:pPr>
              <w:spacing w:after="0" w:line="240" w:lineRule="auto"/>
              <w:ind w:left="-57" w:right="-113"/>
              <w:rPr>
                <w:rFonts w:eastAsia="Times New Roman" w:cs="Calibri"/>
                <w:i/>
                <w:color w:val="000000"/>
              </w:rPr>
            </w:pPr>
          </w:p>
        </w:tc>
        <w:tc>
          <w:tcPr>
            <w:tcW w:w="720" w:type="pct"/>
            <w:vMerge/>
            <w:shd w:val="clear" w:color="auto" w:fill="auto"/>
          </w:tcPr>
          <w:p w:rsidR="00D427A9" w:rsidRPr="00533AD6" w:rsidRDefault="00D427A9" w:rsidP="00C63514">
            <w:pPr>
              <w:spacing w:after="0" w:line="240" w:lineRule="auto"/>
              <w:ind w:left="-57" w:right="-227"/>
              <w:jc w:val="center"/>
              <w:rPr>
                <w:rFonts w:eastAsia="Times New Roman" w:cs="Calibri"/>
                <w:i/>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Кредит</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numPr>
                <w:ilvl w:val="0"/>
                <w:numId w:val="2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113"/>
              <w:jc w:val="center"/>
              <w:rPr>
                <w:rFonts w:eastAsia="Times New Roman" w:cs="Calibri"/>
                <w:color w:val="000000"/>
              </w:rPr>
            </w:pPr>
          </w:p>
        </w:tc>
        <w:tc>
          <w:tcPr>
            <w:tcW w:w="1528" w:type="pct"/>
            <w:vMerge/>
            <w:vAlign w:val="center"/>
          </w:tcPr>
          <w:p w:rsidR="00D427A9" w:rsidRPr="00533AD6" w:rsidRDefault="00D427A9" w:rsidP="00C63514">
            <w:pPr>
              <w:spacing w:after="0" w:line="240" w:lineRule="auto"/>
              <w:ind w:left="-57" w:right="-113"/>
              <w:rPr>
                <w:rFonts w:eastAsia="Times New Roman" w:cs="Calibri"/>
                <w:b/>
                <w:color w:val="000000"/>
              </w:rPr>
            </w:pPr>
          </w:p>
        </w:tc>
        <w:tc>
          <w:tcPr>
            <w:tcW w:w="720" w:type="pct"/>
            <w:vMerge/>
            <w:shd w:val="clear" w:color="auto" w:fill="auto"/>
          </w:tcPr>
          <w:p w:rsidR="00D427A9" w:rsidRPr="00533AD6" w:rsidRDefault="00D427A9" w:rsidP="00C63514">
            <w:pPr>
              <w:spacing w:after="0" w:line="240" w:lineRule="auto"/>
              <w:ind w:left="-57" w:right="-227"/>
              <w:jc w:val="center"/>
              <w:rPr>
                <w:rFonts w:eastAsia="Times New Roman" w:cs="Calibri"/>
                <w:b/>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Донације/</w:t>
            </w:r>
            <w:r>
              <w:rPr>
                <w:rFonts w:cs="Calibri"/>
                <w:b/>
                <w:bCs/>
                <w:color w:val="000000"/>
              </w:rPr>
              <w:t xml:space="preserve"> </w:t>
            </w:r>
            <w:r w:rsidRPr="00533AD6">
              <w:rPr>
                <w:rFonts w:cs="Calibri"/>
                <w:b/>
                <w:bCs/>
                <w:color w:val="000000"/>
              </w:rPr>
              <w:t>Грант</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D427A9" w:rsidRPr="00F420DA" w:rsidTr="00D427A9">
        <w:trPr>
          <w:trHeight w:val="20"/>
          <w:jc w:val="center"/>
        </w:trPr>
        <w:tc>
          <w:tcPr>
            <w:tcW w:w="684" w:type="pct"/>
            <w:vMerge/>
            <w:vAlign w:val="center"/>
          </w:tcPr>
          <w:p w:rsidR="00D427A9" w:rsidRPr="00533AD6" w:rsidRDefault="00D427A9" w:rsidP="00C63514">
            <w:pPr>
              <w:numPr>
                <w:ilvl w:val="0"/>
                <w:numId w:val="2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113"/>
              <w:jc w:val="center"/>
              <w:rPr>
                <w:rFonts w:eastAsia="Times New Roman" w:cs="Calibri"/>
                <w:color w:val="000000"/>
              </w:rPr>
            </w:pPr>
          </w:p>
        </w:tc>
        <w:tc>
          <w:tcPr>
            <w:tcW w:w="1528" w:type="pct"/>
            <w:vMerge/>
            <w:vAlign w:val="center"/>
          </w:tcPr>
          <w:p w:rsidR="00D427A9" w:rsidRPr="00533AD6" w:rsidRDefault="00D427A9" w:rsidP="00C63514">
            <w:pPr>
              <w:spacing w:after="0" w:line="240" w:lineRule="auto"/>
              <w:ind w:left="-57" w:right="-113"/>
              <w:rPr>
                <w:rFonts w:eastAsia="Times New Roman" w:cs="Calibri"/>
                <w:b/>
                <w:color w:val="000000"/>
              </w:rPr>
            </w:pPr>
          </w:p>
        </w:tc>
        <w:tc>
          <w:tcPr>
            <w:tcW w:w="720" w:type="pct"/>
            <w:vMerge/>
            <w:shd w:val="clear" w:color="auto" w:fill="auto"/>
          </w:tcPr>
          <w:p w:rsidR="00D427A9" w:rsidRPr="00533AD6" w:rsidRDefault="00D427A9" w:rsidP="00C63514">
            <w:pPr>
              <w:spacing w:after="0" w:line="240" w:lineRule="auto"/>
              <w:ind w:left="-57" w:right="-227"/>
              <w:jc w:val="center"/>
              <w:rPr>
                <w:rFonts w:eastAsia="Times New Roman" w:cs="Calibri"/>
                <w:b/>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Остало</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numPr>
                <w:ilvl w:val="0"/>
                <w:numId w:val="2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113"/>
              <w:jc w:val="center"/>
              <w:rPr>
                <w:rFonts w:eastAsia="Times New Roman" w:cs="Calibri"/>
                <w:color w:val="000000"/>
              </w:rPr>
            </w:pPr>
          </w:p>
        </w:tc>
        <w:tc>
          <w:tcPr>
            <w:tcW w:w="1528" w:type="pct"/>
            <w:vMerge/>
            <w:vAlign w:val="center"/>
          </w:tcPr>
          <w:p w:rsidR="00D427A9" w:rsidRPr="00533AD6" w:rsidRDefault="00D427A9" w:rsidP="00C63514">
            <w:pPr>
              <w:spacing w:after="0" w:line="240" w:lineRule="auto"/>
              <w:ind w:left="-57" w:right="-113"/>
              <w:rPr>
                <w:rFonts w:eastAsia="Times New Roman" w:cs="Calibri"/>
                <w:b/>
                <w:color w:val="000000"/>
              </w:rPr>
            </w:pPr>
          </w:p>
        </w:tc>
        <w:tc>
          <w:tcPr>
            <w:tcW w:w="720" w:type="pct"/>
            <w:vMerge/>
            <w:shd w:val="clear" w:color="auto" w:fill="auto"/>
          </w:tcPr>
          <w:p w:rsidR="00D427A9" w:rsidRPr="00533AD6" w:rsidRDefault="00D427A9" w:rsidP="00C63514">
            <w:pPr>
              <w:spacing w:after="0" w:line="240" w:lineRule="auto"/>
              <w:ind w:left="-57" w:right="-227"/>
              <w:jc w:val="center"/>
              <w:rPr>
                <w:rFonts w:eastAsia="Times New Roman" w:cs="Calibri"/>
                <w:b/>
                <w:color w:val="000000"/>
              </w:rPr>
            </w:pPr>
          </w:p>
        </w:tc>
        <w:tc>
          <w:tcPr>
            <w:tcW w:w="134" w:type="pct"/>
            <w:vMerge/>
            <w:shd w:val="clear" w:color="auto" w:fill="F2F2F2"/>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2F2F2"/>
            <w:vAlign w:val="center"/>
          </w:tcPr>
          <w:p w:rsidR="00D427A9" w:rsidRPr="00533AD6" w:rsidRDefault="00D427A9" w:rsidP="00C63514">
            <w:pPr>
              <w:spacing w:after="0" w:line="240" w:lineRule="auto"/>
              <w:ind w:left="-57" w:right="-113"/>
              <w:rPr>
                <w:rFonts w:eastAsia="Times New Roman" w:cs="Calibri"/>
                <w:b/>
                <w:bCs/>
                <w:color w:val="000000"/>
              </w:rPr>
            </w:pPr>
            <w:r w:rsidRPr="00533AD6">
              <w:rPr>
                <w:rFonts w:cs="Calibri"/>
                <w:b/>
                <w:bCs/>
                <w:color w:val="000000"/>
              </w:rPr>
              <w:t>Укупно</w:t>
            </w:r>
          </w:p>
        </w:tc>
        <w:tc>
          <w:tcPr>
            <w:tcW w:w="382" w:type="pct"/>
            <w:shd w:val="clear" w:color="auto" w:fill="F2F2F2"/>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60" w:type="pct"/>
            <w:shd w:val="clear" w:color="auto" w:fill="F2F2F2"/>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14" w:type="pct"/>
            <w:shd w:val="clear" w:color="auto" w:fill="F2F2F2"/>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D427A9" w:rsidRPr="00F420DA" w:rsidTr="00D427A9">
        <w:trPr>
          <w:trHeight w:val="20"/>
          <w:jc w:val="center"/>
        </w:trPr>
        <w:tc>
          <w:tcPr>
            <w:tcW w:w="684" w:type="pct"/>
            <w:vMerge w:val="restart"/>
            <w:vAlign w:val="center"/>
          </w:tcPr>
          <w:p w:rsidR="00D427A9" w:rsidRPr="00533AD6" w:rsidRDefault="008544BE" w:rsidP="008544BE">
            <w:pPr>
              <w:spacing w:after="0" w:line="240" w:lineRule="auto"/>
              <w:ind w:left="-57" w:right="-113"/>
              <w:rPr>
                <w:rFonts w:eastAsia="Times New Roman" w:cs="Calibri"/>
                <w:color w:val="000000"/>
                <w:lang w:val="bs-Cyrl-BA"/>
              </w:rPr>
            </w:pPr>
            <w:r>
              <w:rPr>
                <w:rFonts w:cs="Calibri"/>
                <w:color w:val="000000"/>
                <w:lang w:val="bs-Cyrl-BA"/>
              </w:rPr>
              <w:t xml:space="preserve">2.3.1.2. </w:t>
            </w:r>
            <w:r w:rsidR="00D427A9">
              <w:rPr>
                <w:rFonts w:cs="Calibri"/>
                <w:color w:val="000000"/>
                <w:lang w:val="bs-Cyrl-BA"/>
              </w:rPr>
              <w:t xml:space="preserve"> </w:t>
            </w:r>
            <w:r w:rsidR="00D427A9" w:rsidRPr="00533AD6">
              <w:rPr>
                <w:rFonts w:cs="Calibri"/>
                <w:color w:val="000000"/>
                <w:lang w:val="bs-Cyrl-BA"/>
              </w:rPr>
              <w:t>Дигитализација специјалних збирки ЈУ Библиотека и музејска збирка</w:t>
            </w:r>
          </w:p>
        </w:tc>
        <w:tc>
          <w:tcPr>
            <w:tcW w:w="360" w:type="pct"/>
            <w:vMerge w:val="restart"/>
            <w:tcBorders>
              <w:right w:val="single" w:sz="4" w:space="0" w:color="auto"/>
            </w:tcBorders>
            <w:shd w:val="clear" w:color="auto" w:fill="FFFFFF"/>
            <w:vAlign w:val="center"/>
          </w:tcPr>
          <w:p w:rsidR="00D427A9" w:rsidRPr="009277FF" w:rsidRDefault="00D427A9" w:rsidP="00C63514">
            <w:pPr>
              <w:spacing w:after="0" w:line="240" w:lineRule="auto"/>
              <w:ind w:left="-57" w:right="-113"/>
              <w:rPr>
                <w:rFonts w:eastAsia="Times New Roman" w:cs="Calibri"/>
              </w:rPr>
            </w:pPr>
            <w:r w:rsidRPr="00F50729">
              <w:rPr>
                <w:rFonts w:eastAsia="Times New Roman" w:cs="Calibri"/>
              </w:rPr>
              <w:t>202</w:t>
            </w:r>
            <w:r>
              <w:rPr>
                <w:rFonts w:eastAsia="Times New Roman" w:cs="Calibri"/>
              </w:rPr>
              <w:t>3</w:t>
            </w:r>
            <w:r w:rsidRPr="00F50729">
              <w:rPr>
                <w:rFonts w:eastAsia="Times New Roman" w:cs="Calibri"/>
              </w:rPr>
              <w:t>-202</w:t>
            </w:r>
            <w:r w:rsidR="009277FF">
              <w:rPr>
                <w:rFonts w:eastAsia="Times New Roman" w:cs="Calibri"/>
              </w:rPr>
              <w:t>8</w:t>
            </w:r>
          </w:p>
        </w:tc>
        <w:tc>
          <w:tcPr>
            <w:tcW w:w="1528" w:type="pct"/>
            <w:vMerge w:val="restart"/>
            <w:vAlign w:val="center"/>
          </w:tcPr>
          <w:p w:rsidR="00D427A9" w:rsidRPr="00F02CDD" w:rsidRDefault="00D427A9" w:rsidP="00C63514">
            <w:pPr>
              <w:spacing w:after="0" w:line="240" w:lineRule="auto"/>
              <w:ind w:left="-57" w:right="-113"/>
              <w:rPr>
                <w:rFonts w:cs="Calibri"/>
                <w:noProof/>
              </w:rPr>
            </w:pPr>
            <w:r>
              <w:rPr>
                <w:rFonts w:cs="Calibri"/>
                <w:noProof/>
              </w:rPr>
              <w:t>Број чланова</w:t>
            </w:r>
            <w:r w:rsidRPr="00533AD6">
              <w:rPr>
                <w:rFonts w:cs="Calibri"/>
                <w:noProof/>
              </w:rPr>
              <w:t xml:space="preserve"> ЈУ „Библиотека и музејска збирка“</w:t>
            </w:r>
            <w:r>
              <w:rPr>
                <w:rFonts w:cs="Calibri"/>
                <w:noProof/>
              </w:rPr>
              <w:t xml:space="preserve"> на годишњем нивоу; Број дигитализованих садржаја; Набављена опрема; Обучен кадар.</w:t>
            </w:r>
          </w:p>
        </w:tc>
        <w:tc>
          <w:tcPr>
            <w:tcW w:w="720" w:type="pct"/>
            <w:vMerge w:val="restart"/>
            <w:shd w:val="clear" w:color="auto" w:fill="auto"/>
            <w:vAlign w:val="center"/>
          </w:tcPr>
          <w:p w:rsidR="00D427A9" w:rsidRPr="00533AD6" w:rsidRDefault="00D427A9" w:rsidP="00C63514">
            <w:pPr>
              <w:autoSpaceDE w:val="0"/>
              <w:autoSpaceDN w:val="0"/>
              <w:adjustRightInd w:val="0"/>
              <w:spacing w:after="0" w:line="240" w:lineRule="auto"/>
              <w:ind w:left="-57" w:right="-227"/>
              <w:rPr>
                <w:rFonts w:cs="Calibri"/>
                <w:color w:val="000000"/>
              </w:rPr>
            </w:pPr>
            <w:r w:rsidRPr="00533AD6">
              <w:rPr>
                <w:rFonts w:cs="Calibri"/>
                <w:noProof/>
              </w:rPr>
              <w:t>ЈУ „Библиотека и музејска збирка“</w:t>
            </w:r>
            <w:r>
              <w:rPr>
                <w:rFonts w:cs="Calibri"/>
                <w:noProof/>
              </w:rPr>
              <w:t xml:space="preserve">/ </w:t>
            </w:r>
            <w:r w:rsidRPr="00533AD6">
              <w:rPr>
                <w:rFonts w:eastAsia="Times New Roman" w:cs="Calibri"/>
                <w:color w:val="000000"/>
              </w:rPr>
              <w:t>О</w:t>
            </w:r>
            <w:r>
              <w:rPr>
                <w:rFonts w:eastAsia="Times New Roman" w:cs="Calibri"/>
                <w:color w:val="000000"/>
              </w:rPr>
              <w:t xml:space="preserve">дјељење за привреду и друштвене </w:t>
            </w:r>
            <w:r w:rsidRPr="00533AD6">
              <w:rPr>
                <w:rFonts w:eastAsia="Times New Roman" w:cs="Calibri"/>
                <w:color w:val="000000"/>
              </w:rPr>
              <w:t>дјелатности</w:t>
            </w:r>
          </w:p>
        </w:tc>
        <w:tc>
          <w:tcPr>
            <w:tcW w:w="134" w:type="pct"/>
            <w:vMerge w:val="restart"/>
            <w:shd w:val="clear" w:color="auto" w:fill="FFFFFF"/>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Буџет</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color w:val="000000"/>
              </w:rPr>
            </w:pPr>
            <w:r>
              <w:rPr>
                <w:rFonts w:eastAsia="Times New Roman" w:cs="Calibri"/>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color w:val="000000"/>
              </w:rPr>
            </w:pPr>
            <w:r>
              <w:rPr>
                <w:rFonts w:eastAsia="Times New Roman" w:cs="Calibri"/>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1528" w:type="pct"/>
            <w:vMerge/>
            <w:vAlign w:val="center"/>
          </w:tcPr>
          <w:p w:rsidR="00D427A9" w:rsidRPr="00533AD6" w:rsidRDefault="00D427A9" w:rsidP="00C63514">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427A9" w:rsidRPr="00533AD6" w:rsidRDefault="00D427A9" w:rsidP="00C63514">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Кредит</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1528" w:type="pct"/>
            <w:vMerge/>
            <w:vAlign w:val="center"/>
          </w:tcPr>
          <w:p w:rsidR="00D427A9" w:rsidRPr="00533AD6" w:rsidRDefault="00D427A9" w:rsidP="00C63514">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427A9" w:rsidRPr="00533AD6" w:rsidRDefault="00D427A9" w:rsidP="00C63514">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Pr>
                <w:rFonts w:cs="Calibri"/>
                <w:b/>
                <w:bCs/>
                <w:color w:val="000000"/>
              </w:rPr>
              <w:t>Донације</w:t>
            </w:r>
            <w:r w:rsidRPr="00533AD6">
              <w:rPr>
                <w:rFonts w:cs="Calibri"/>
                <w:b/>
                <w:bCs/>
                <w:color w:val="000000"/>
              </w:rPr>
              <w:t>/ Грант</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D427A9" w:rsidRPr="00F420DA" w:rsidTr="00D427A9">
        <w:trPr>
          <w:trHeight w:val="20"/>
          <w:jc w:val="center"/>
        </w:trPr>
        <w:tc>
          <w:tcPr>
            <w:tcW w:w="684" w:type="pct"/>
            <w:vMerge/>
            <w:vAlign w:val="center"/>
          </w:tcPr>
          <w:p w:rsidR="00D427A9" w:rsidRPr="00533AD6" w:rsidRDefault="00D427A9" w:rsidP="00C63514">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1528" w:type="pct"/>
            <w:vMerge/>
          </w:tcPr>
          <w:p w:rsidR="00D427A9" w:rsidRPr="00533AD6" w:rsidRDefault="00D427A9" w:rsidP="00C63514">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427A9" w:rsidRPr="00533AD6" w:rsidRDefault="00D427A9" w:rsidP="00C63514">
            <w:pPr>
              <w:autoSpaceDE w:val="0"/>
              <w:autoSpaceDN w:val="0"/>
              <w:adjustRightInd w:val="0"/>
              <w:spacing w:after="0" w:line="240" w:lineRule="auto"/>
              <w:ind w:left="-57" w:right="-57"/>
              <w:jc w:val="center"/>
              <w:rPr>
                <w:rFonts w:cs="Calibri"/>
                <w:color w:val="000000"/>
              </w:rPr>
            </w:pPr>
          </w:p>
        </w:tc>
        <w:tc>
          <w:tcPr>
            <w:tcW w:w="134" w:type="pct"/>
            <w:vMerge/>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FFFFF"/>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Остало</w:t>
            </w:r>
          </w:p>
        </w:tc>
        <w:tc>
          <w:tcPr>
            <w:tcW w:w="382" w:type="pct"/>
            <w:shd w:val="clear" w:color="auto" w:fill="FFFFFF"/>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60"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c>
          <w:tcPr>
            <w:tcW w:w="314" w:type="pct"/>
            <w:shd w:val="clear" w:color="auto" w:fill="FFFFFF"/>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0</w:t>
            </w:r>
          </w:p>
        </w:tc>
      </w:tr>
      <w:tr w:rsidR="00D427A9" w:rsidRPr="00F420DA" w:rsidTr="00D427A9">
        <w:trPr>
          <w:trHeight w:val="20"/>
          <w:jc w:val="center"/>
        </w:trPr>
        <w:tc>
          <w:tcPr>
            <w:tcW w:w="684" w:type="pct"/>
            <w:vMerge/>
            <w:vAlign w:val="center"/>
          </w:tcPr>
          <w:p w:rsidR="00D427A9" w:rsidRPr="00533AD6" w:rsidRDefault="00D427A9" w:rsidP="00C63514">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D427A9" w:rsidRPr="00533AD6" w:rsidRDefault="00D427A9" w:rsidP="00C63514">
            <w:pPr>
              <w:spacing w:after="0" w:line="240" w:lineRule="auto"/>
              <w:ind w:left="-57" w:right="-57"/>
              <w:jc w:val="center"/>
              <w:rPr>
                <w:rFonts w:eastAsia="Times New Roman" w:cs="Calibri"/>
                <w:color w:val="000000"/>
              </w:rPr>
            </w:pPr>
          </w:p>
        </w:tc>
        <w:tc>
          <w:tcPr>
            <w:tcW w:w="1528" w:type="pct"/>
            <w:vMerge/>
          </w:tcPr>
          <w:p w:rsidR="00D427A9" w:rsidRPr="00533AD6" w:rsidRDefault="00D427A9" w:rsidP="00C63514">
            <w:pPr>
              <w:pStyle w:val="a7"/>
              <w:numPr>
                <w:ilvl w:val="0"/>
                <w:numId w:val="1"/>
              </w:numPr>
              <w:spacing w:after="0" w:line="240" w:lineRule="auto"/>
              <w:ind w:left="-57" w:right="-57" w:firstLine="0"/>
              <w:contextualSpacing w:val="0"/>
              <w:jc w:val="center"/>
              <w:rPr>
                <w:rFonts w:cs="Calibri"/>
                <w:color w:val="000000"/>
              </w:rPr>
            </w:pPr>
          </w:p>
        </w:tc>
        <w:tc>
          <w:tcPr>
            <w:tcW w:w="720" w:type="pct"/>
            <w:vMerge/>
            <w:shd w:val="clear" w:color="auto" w:fill="auto"/>
          </w:tcPr>
          <w:p w:rsidR="00D427A9" w:rsidRPr="00533AD6" w:rsidRDefault="00D427A9" w:rsidP="00C63514">
            <w:pPr>
              <w:autoSpaceDE w:val="0"/>
              <w:autoSpaceDN w:val="0"/>
              <w:adjustRightInd w:val="0"/>
              <w:spacing w:after="0" w:line="240" w:lineRule="auto"/>
              <w:ind w:left="-57" w:right="-57"/>
              <w:jc w:val="center"/>
              <w:rPr>
                <w:rFonts w:cs="Calibri"/>
                <w:color w:val="000000"/>
              </w:rPr>
            </w:pPr>
          </w:p>
        </w:tc>
        <w:tc>
          <w:tcPr>
            <w:tcW w:w="134" w:type="pct"/>
            <w:vMerge/>
            <w:shd w:val="clear" w:color="auto" w:fill="F2F2F2"/>
          </w:tcPr>
          <w:p w:rsidR="00D427A9" w:rsidRPr="00533AD6" w:rsidRDefault="00D427A9" w:rsidP="00C63514">
            <w:pPr>
              <w:spacing w:after="0" w:line="240" w:lineRule="auto"/>
              <w:ind w:left="-57" w:right="-57"/>
              <w:jc w:val="center"/>
              <w:rPr>
                <w:rFonts w:eastAsia="Times New Roman" w:cs="Calibri"/>
                <w:color w:val="000000"/>
              </w:rPr>
            </w:pPr>
          </w:p>
        </w:tc>
        <w:tc>
          <w:tcPr>
            <w:tcW w:w="518" w:type="pct"/>
            <w:shd w:val="clear" w:color="auto" w:fill="F2F2F2"/>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Укупно</w:t>
            </w:r>
          </w:p>
        </w:tc>
        <w:tc>
          <w:tcPr>
            <w:tcW w:w="382" w:type="pct"/>
            <w:shd w:val="clear" w:color="auto" w:fill="F2F2F2"/>
            <w:vAlign w:val="center"/>
          </w:tcPr>
          <w:p w:rsidR="00D427A9" w:rsidRPr="00484E2A" w:rsidRDefault="00484E2A"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60" w:type="pct"/>
            <w:shd w:val="clear" w:color="auto" w:fill="F2F2F2"/>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14" w:type="pct"/>
            <w:shd w:val="clear" w:color="auto" w:fill="F2F2F2"/>
            <w:vAlign w:val="center"/>
          </w:tcPr>
          <w:p w:rsidR="00D427A9" w:rsidRPr="00F420DA" w:rsidRDefault="007C3574" w:rsidP="00C63514">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D427A9" w:rsidRPr="00F420DA" w:rsidTr="00D427A9">
        <w:trPr>
          <w:trHeight w:val="20"/>
          <w:jc w:val="center"/>
        </w:trPr>
        <w:tc>
          <w:tcPr>
            <w:tcW w:w="3426" w:type="pct"/>
            <w:gridSpan w:val="5"/>
            <w:vMerge w:val="restart"/>
            <w:shd w:val="clear" w:color="auto" w:fill="DEEAF6"/>
            <w:vAlign w:val="center"/>
          </w:tcPr>
          <w:p w:rsidR="00D427A9" w:rsidRPr="00533AD6" w:rsidRDefault="00D427A9" w:rsidP="00C63514">
            <w:pPr>
              <w:spacing w:after="0" w:line="240" w:lineRule="auto"/>
              <w:ind w:left="-57" w:right="-57"/>
              <w:rPr>
                <w:rFonts w:eastAsia="Times New Roman" w:cs="Calibri"/>
                <w:bCs/>
                <w:color w:val="000000"/>
              </w:rPr>
            </w:pPr>
            <w:r w:rsidRPr="00533AD6">
              <w:rPr>
                <w:rFonts w:cs="Calibri"/>
                <w:b/>
                <w:color w:val="000000"/>
              </w:rPr>
              <w:t>Укупно за мјеру:</w:t>
            </w:r>
            <w:r>
              <w:rPr>
                <w:rFonts w:cs="Calibri"/>
                <w:b/>
                <w:color w:val="000000"/>
              </w:rPr>
              <w:t xml:space="preserve"> </w:t>
            </w:r>
            <w:r w:rsidRPr="00B10B57">
              <w:rPr>
                <w:rFonts w:cs="Calibri"/>
                <w:color w:val="000000"/>
              </w:rPr>
              <w:t xml:space="preserve">2.3.1. </w:t>
            </w:r>
            <w:r w:rsidRPr="00B10B57">
              <w:rPr>
                <w:rFonts w:cs="Calibri"/>
                <w:bCs/>
                <w:noProof/>
              </w:rPr>
              <w:t>Развој инфраструктурних капацитета и програмских садржаја установа културе</w:t>
            </w:r>
          </w:p>
        </w:tc>
        <w:tc>
          <w:tcPr>
            <w:tcW w:w="518" w:type="pct"/>
            <w:shd w:val="clear" w:color="auto" w:fill="DEEAF6"/>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Буџет</w:t>
            </w:r>
          </w:p>
        </w:tc>
        <w:tc>
          <w:tcPr>
            <w:tcW w:w="382" w:type="pct"/>
            <w:shd w:val="clear" w:color="auto" w:fill="DEEAF6"/>
            <w:vAlign w:val="center"/>
          </w:tcPr>
          <w:p w:rsidR="00D427A9" w:rsidRPr="00484E2A" w:rsidRDefault="00484E2A"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60" w:type="pct"/>
            <w:shd w:val="clear" w:color="auto" w:fill="DEEAF6"/>
            <w:vAlign w:val="center"/>
          </w:tcPr>
          <w:p w:rsidR="00D427A9" w:rsidRPr="009B5797" w:rsidRDefault="007C3574" w:rsidP="00C63514">
            <w:pPr>
              <w:spacing w:after="0" w:line="240" w:lineRule="auto"/>
              <w:ind w:left="-57" w:right="-57"/>
              <w:jc w:val="right"/>
              <w:rPr>
                <w:rFonts w:eastAsia="Times New Roman" w:cs="Calibri"/>
                <w:b/>
                <w:color w:val="000000"/>
              </w:rPr>
            </w:pPr>
            <w:r>
              <w:rPr>
                <w:rFonts w:eastAsia="Times New Roman" w:cs="Calibri"/>
                <w:b/>
                <w:color w:val="000000"/>
              </w:rPr>
              <w:t>0</w:t>
            </w:r>
          </w:p>
        </w:tc>
        <w:tc>
          <w:tcPr>
            <w:tcW w:w="314" w:type="pct"/>
            <w:shd w:val="clear" w:color="auto" w:fill="DEEAF6"/>
            <w:vAlign w:val="center"/>
          </w:tcPr>
          <w:p w:rsidR="00D427A9" w:rsidRPr="009B5797" w:rsidRDefault="007C3574" w:rsidP="00C63514">
            <w:pPr>
              <w:spacing w:after="0" w:line="240" w:lineRule="auto"/>
              <w:ind w:left="-57" w:right="-57"/>
              <w:jc w:val="right"/>
              <w:rPr>
                <w:rFonts w:eastAsia="Times New Roman" w:cs="Calibri"/>
                <w:b/>
                <w:color w:val="000000"/>
              </w:rPr>
            </w:pPr>
            <w:r>
              <w:rPr>
                <w:rFonts w:eastAsia="Times New Roman" w:cs="Calibri"/>
                <w:b/>
                <w:color w:val="000000"/>
              </w:rPr>
              <w:t>0</w:t>
            </w:r>
          </w:p>
        </w:tc>
      </w:tr>
      <w:tr w:rsidR="00D427A9" w:rsidRPr="00F420DA" w:rsidTr="00D427A9">
        <w:trPr>
          <w:trHeight w:val="20"/>
          <w:jc w:val="center"/>
        </w:trPr>
        <w:tc>
          <w:tcPr>
            <w:tcW w:w="3426" w:type="pct"/>
            <w:gridSpan w:val="5"/>
            <w:vMerge/>
            <w:shd w:val="clear" w:color="auto" w:fill="DEEAF6"/>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DEEAF6"/>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Кредит</w:t>
            </w:r>
          </w:p>
        </w:tc>
        <w:tc>
          <w:tcPr>
            <w:tcW w:w="382" w:type="pct"/>
            <w:shd w:val="clear" w:color="auto" w:fill="DEEAF6"/>
            <w:vAlign w:val="center"/>
          </w:tcPr>
          <w:p w:rsidR="00D427A9" w:rsidRPr="00484E2A" w:rsidRDefault="00484E2A"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60"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14"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427A9" w:rsidRPr="00F420DA" w:rsidTr="00D427A9">
        <w:trPr>
          <w:trHeight w:val="20"/>
          <w:jc w:val="center"/>
        </w:trPr>
        <w:tc>
          <w:tcPr>
            <w:tcW w:w="3426" w:type="pct"/>
            <w:gridSpan w:val="5"/>
            <w:vMerge/>
            <w:shd w:val="clear" w:color="auto" w:fill="DEEAF6"/>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DEEAF6"/>
            <w:vAlign w:val="center"/>
          </w:tcPr>
          <w:p w:rsidR="00D427A9" w:rsidRPr="00AD4F13" w:rsidRDefault="00D427A9" w:rsidP="00C63514">
            <w:pPr>
              <w:spacing w:after="0" w:line="240" w:lineRule="auto"/>
              <w:ind w:left="-57" w:right="-113"/>
              <w:rPr>
                <w:rFonts w:cs="Calibri"/>
                <w:b/>
                <w:bCs/>
                <w:color w:val="000000"/>
              </w:rPr>
            </w:pPr>
            <w:r w:rsidRPr="00533AD6">
              <w:rPr>
                <w:rFonts w:cs="Calibri"/>
                <w:b/>
                <w:bCs/>
                <w:color w:val="000000"/>
              </w:rPr>
              <w:t>Донације</w:t>
            </w:r>
            <w:r>
              <w:rPr>
                <w:rFonts w:cs="Calibri"/>
                <w:b/>
                <w:bCs/>
                <w:color w:val="000000"/>
              </w:rPr>
              <w:t>/ Грант</w:t>
            </w:r>
          </w:p>
        </w:tc>
        <w:tc>
          <w:tcPr>
            <w:tcW w:w="382" w:type="pct"/>
            <w:shd w:val="clear" w:color="auto" w:fill="DEEAF6"/>
            <w:vAlign w:val="center"/>
          </w:tcPr>
          <w:p w:rsidR="00D427A9" w:rsidRPr="00484E2A" w:rsidRDefault="00484E2A"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60"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14"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r>
      <w:tr w:rsidR="00D427A9" w:rsidRPr="00F420DA" w:rsidTr="00D427A9">
        <w:trPr>
          <w:trHeight w:val="20"/>
          <w:jc w:val="center"/>
        </w:trPr>
        <w:tc>
          <w:tcPr>
            <w:tcW w:w="3426" w:type="pct"/>
            <w:gridSpan w:val="5"/>
            <w:vMerge/>
            <w:shd w:val="clear" w:color="auto" w:fill="DEEAF6"/>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DEEAF6"/>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Остало</w:t>
            </w:r>
          </w:p>
        </w:tc>
        <w:tc>
          <w:tcPr>
            <w:tcW w:w="382" w:type="pct"/>
            <w:shd w:val="clear" w:color="auto" w:fill="DEEAF6"/>
            <w:vAlign w:val="center"/>
          </w:tcPr>
          <w:p w:rsidR="00D427A9" w:rsidRPr="00484E2A" w:rsidRDefault="00484E2A"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60"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14"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427A9" w:rsidRPr="00F420DA" w:rsidTr="00D427A9">
        <w:trPr>
          <w:trHeight w:val="20"/>
          <w:jc w:val="center"/>
        </w:trPr>
        <w:tc>
          <w:tcPr>
            <w:tcW w:w="3426" w:type="pct"/>
            <w:gridSpan w:val="5"/>
            <w:vMerge/>
            <w:shd w:val="clear" w:color="auto" w:fill="DEEAF6"/>
            <w:vAlign w:val="center"/>
          </w:tcPr>
          <w:p w:rsidR="00D427A9" w:rsidRPr="00533AD6" w:rsidRDefault="00D427A9" w:rsidP="00C63514">
            <w:pPr>
              <w:spacing w:after="0" w:line="240" w:lineRule="auto"/>
              <w:ind w:left="-57" w:right="-57"/>
              <w:jc w:val="center"/>
              <w:rPr>
                <w:rFonts w:eastAsia="Times New Roman" w:cs="Calibri"/>
                <w:bCs/>
                <w:color w:val="000000"/>
              </w:rPr>
            </w:pPr>
          </w:p>
        </w:tc>
        <w:tc>
          <w:tcPr>
            <w:tcW w:w="518" w:type="pct"/>
            <w:shd w:val="clear" w:color="auto" w:fill="DEEAF6"/>
            <w:vAlign w:val="center"/>
          </w:tcPr>
          <w:p w:rsidR="00D427A9" w:rsidRPr="00533AD6" w:rsidRDefault="00D427A9" w:rsidP="00C63514">
            <w:pPr>
              <w:spacing w:after="0" w:line="240" w:lineRule="auto"/>
              <w:ind w:left="-57" w:right="-113"/>
              <w:rPr>
                <w:rFonts w:cs="Calibri"/>
                <w:b/>
                <w:bCs/>
                <w:color w:val="000000"/>
              </w:rPr>
            </w:pPr>
            <w:r w:rsidRPr="00533AD6">
              <w:rPr>
                <w:rFonts w:cs="Calibri"/>
                <w:b/>
                <w:bCs/>
                <w:color w:val="000000"/>
              </w:rPr>
              <w:t>Укупно</w:t>
            </w:r>
          </w:p>
        </w:tc>
        <w:tc>
          <w:tcPr>
            <w:tcW w:w="382" w:type="pct"/>
            <w:shd w:val="clear" w:color="auto" w:fill="DEEAF6"/>
            <w:vAlign w:val="center"/>
          </w:tcPr>
          <w:p w:rsidR="00D427A9" w:rsidRPr="00484E2A" w:rsidRDefault="00484E2A"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60"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14" w:type="pct"/>
            <w:shd w:val="clear" w:color="auto" w:fill="DEEAF6"/>
            <w:vAlign w:val="center"/>
          </w:tcPr>
          <w:p w:rsidR="00D427A9" w:rsidRPr="009B5797" w:rsidRDefault="007C3574" w:rsidP="00C63514">
            <w:pPr>
              <w:spacing w:after="0" w:line="240" w:lineRule="auto"/>
              <w:ind w:left="-57" w:right="-57"/>
              <w:jc w:val="right"/>
              <w:rPr>
                <w:rFonts w:eastAsia="Times New Roman" w:cs="Calibri"/>
                <w:b/>
                <w:bCs/>
                <w:color w:val="000000"/>
              </w:rPr>
            </w:pPr>
            <w:r>
              <w:rPr>
                <w:rFonts w:eastAsia="Times New Roman" w:cs="Calibri"/>
                <w:b/>
                <w:bCs/>
                <w:color w:val="000000"/>
              </w:rPr>
              <w:t>20.000</w:t>
            </w:r>
          </w:p>
        </w:tc>
      </w:tr>
    </w:tbl>
    <w:p w:rsidR="00F57137" w:rsidRPr="00D427A9" w:rsidRDefault="00F57137" w:rsidP="00F57137">
      <w:pPr>
        <w:spacing w:after="0" w:line="240" w:lineRule="auto"/>
        <w:rPr>
          <w:sz w:val="20"/>
          <w:szCs w:val="20"/>
        </w:rPr>
      </w:pPr>
    </w:p>
    <w:tbl>
      <w:tblPr>
        <w:tblW w:w="5105" w:type="pct"/>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3"/>
        <w:gridCol w:w="1140"/>
        <w:gridCol w:w="4821"/>
        <w:gridCol w:w="2265"/>
        <w:gridCol w:w="436"/>
        <w:gridCol w:w="1703"/>
        <w:gridCol w:w="1109"/>
        <w:gridCol w:w="1112"/>
        <w:gridCol w:w="1096"/>
      </w:tblGrid>
      <w:tr w:rsidR="00EF111C" w:rsidRPr="000544F9" w:rsidTr="006E30D7">
        <w:trPr>
          <w:trHeight w:val="20"/>
          <w:jc w:val="center"/>
        </w:trPr>
        <w:tc>
          <w:tcPr>
            <w:tcW w:w="3273" w:type="pct"/>
            <w:gridSpan w:val="4"/>
            <w:shd w:val="clear" w:color="auto" w:fill="DBE5F1"/>
            <w:vAlign w:val="center"/>
          </w:tcPr>
          <w:p w:rsidR="00EF111C" w:rsidRPr="000544F9" w:rsidRDefault="00EF111C" w:rsidP="00031372">
            <w:pPr>
              <w:spacing w:after="0" w:line="240" w:lineRule="auto"/>
              <w:ind w:left="-57" w:right="-57"/>
              <w:rPr>
                <w:rFonts w:cs="Calibri"/>
                <w:b/>
              </w:rPr>
            </w:pPr>
            <w:r w:rsidRPr="000544F9">
              <w:rPr>
                <w:rFonts w:cs="Calibri"/>
                <w:b/>
                <w:color w:val="000000"/>
              </w:rPr>
              <w:t xml:space="preserve">Редни број и </w:t>
            </w:r>
            <w:r w:rsidRPr="000544F9">
              <w:rPr>
                <w:rFonts w:cs="Calibri"/>
                <w:b/>
              </w:rPr>
              <w:t>мјера</w:t>
            </w:r>
            <w:r>
              <w:rPr>
                <w:rFonts w:cs="Calibri"/>
                <w:b/>
              </w:rPr>
              <w:t>:</w:t>
            </w:r>
            <w:r w:rsidR="00031372">
              <w:rPr>
                <w:rFonts w:cs="Calibri"/>
                <w:b/>
              </w:rPr>
              <w:t xml:space="preserve"> </w:t>
            </w:r>
            <w:r>
              <w:rPr>
                <w:rFonts w:cs="Calibri"/>
                <w:color w:val="000000"/>
              </w:rPr>
              <w:t>2.3.2</w:t>
            </w:r>
            <w:r w:rsidRPr="000544F9">
              <w:rPr>
                <w:rFonts w:cs="Calibri"/>
                <w:color w:val="000000"/>
              </w:rPr>
              <w:t xml:space="preserve">. </w:t>
            </w:r>
            <w:r w:rsidRPr="000544F9">
              <w:rPr>
                <w:rFonts w:cs="Calibri"/>
                <w:b/>
                <w:bCs/>
                <w:noProof/>
              </w:rPr>
              <w:t xml:space="preserve"> </w:t>
            </w:r>
            <w:r w:rsidRPr="000544F9">
              <w:rPr>
                <w:rFonts w:cs="Calibri"/>
                <w:bCs/>
                <w:noProof/>
              </w:rPr>
              <w:t>Изградња инфраструктуре у области спорта</w:t>
            </w:r>
          </w:p>
        </w:tc>
        <w:tc>
          <w:tcPr>
            <w:tcW w:w="1727" w:type="pct"/>
            <w:gridSpan w:val="5"/>
            <w:shd w:val="clear" w:color="auto" w:fill="DBE5F1"/>
            <w:vAlign w:val="center"/>
          </w:tcPr>
          <w:p w:rsidR="00EF111C" w:rsidRPr="006E30D7" w:rsidRDefault="00EF111C" w:rsidP="00484E2A">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484E2A">
              <w:rPr>
                <w:rFonts w:cs="Calibri"/>
                <w:color w:val="000000"/>
              </w:rPr>
              <w:t>415200 Грант за финансирање спортских организација; 412500 Расходи за санацију школских објеката; 511200 Издаци за инвестиционо одржавање и реконструкцију школских објеката</w:t>
            </w:r>
          </w:p>
        </w:tc>
      </w:tr>
      <w:tr w:rsidR="00ED611E" w:rsidRPr="000544F9" w:rsidTr="006E30D7">
        <w:trPr>
          <w:trHeight w:val="20"/>
          <w:jc w:val="center"/>
        </w:trPr>
        <w:tc>
          <w:tcPr>
            <w:tcW w:w="5000" w:type="pct"/>
            <w:gridSpan w:val="9"/>
            <w:shd w:val="clear" w:color="auto" w:fill="DBE5F1"/>
            <w:vAlign w:val="center"/>
          </w:tcPr>
          <w:p w:rsidR="00ED611E" w:rsidRPr="00031372" w:rsidRDefault="00ED611E" w:rsidP="00031372">
            <w:pPr>
              <w:spacing w:after="0" w:line="240" w:lineRule="auto"/>
              <w:ind w:left="-57" w:right="-57"/>
              <w:rPr>
                <w:rFonts w:cs="Calibri"/>
                <w:b/>
                <w:color w:val="000000"/>
              </w:rPr>
            </w:pPr>
            <w:r w:rsidRPr="000544F9">
              <w:rPr>
                <w:rFonts w:cs="Calibri"/>
                <w:b/>
                <w:color w:val="000000"/>
              </w:rPr>
              <w:t>Стратешки документ, стратешки циљ и приоритет:</w:t>
            </w:r>
            <w:r w:rsidR="00645FFB" w:rsidRPr="000544F9">
              <w:rPr>
                <w:rFonts w:cs="Calibri"/>
                <w:b/>
                <w:color w:val="000000"/>
              </w:rPr>
              <w:t xml:space="preserve"> </w:t>
            </w:r>
            <w:r w:rsidR="00645FFB" w:rsidRPr="000544F9">
              <w:rPr>
                <w:rFonts w:cs="Calibri"/>
                <w:color w:val="000000"/>
              </w:rPr>
              <w:t>Стратегија интегрисаног развоја града Зворник</w:t>
            </w:r>
            <w:r w:rsidR="000544F9">
              <w:rPr>
                <w:rFonts w:cs="Calibri"/>
                <w:color w:val="000000"/>
              </w:rPr>
              <w:t xml:space="preserve"> 2018-2027</w:t>
            </w:r>
            <w:r w:rsidR="00645FFB" w:rsidRPr="000544F9">
              <w:rPr>
                <w:rFonts w:cs="Calibri"/>
                <w:color w:val="000000"/>
              </w:rPr>
              <w:t>,</w:t>
            </w:r>
            <w:r w:rsidR="00031372">
              <w:rPr>
                <w:rFonts w:cs="Calibri"/>
                <w:b/>
                <w:color w:val="000000"/>
              </w:rPr>
              <w:t xml:space="preserve"> </w:t>
            </w:r>
            <w:r w:rsidR="000544F9">
              <w:rPr>
                <w:rFonts w:cs="Calibri"/>
                <w:color w:val="000000"/>
              </w:rPr>
              <w:t xml:space="preserve">СЦ </w:t>
            </w:r>
            <w:r w:rsidR="00645FFB" w:rsidRPr="000544F9">
              <w:rPr>
                <w:rFonts w:cs="Calibri"/>
                <w:color w:val="000000"/>
              </w:rPr>
              <w:t xml:space="preserve">2. Унаприједити квалитет друштвеног живота на подручју града Зворник, </w:t>
            </w:r>
            <w:r w:rsidR="000544F9">
              <w:rPr>
                <w:rFonts w:cs="Calibri"/>
                <w:color w:val="000000"/>
              </w:rPr>
              <w:t xml:space="preserve">П </w:t>
            </w:r>
            <w:r w:rsidR="00645FFB" w:rsidRPr="000544F9">
              <w:rPr>
                <w:rFonts w:cs="Calibri"/>
                <w:color w:val="000000"/>
              </w:rPr>
              <w:t>2.3. Обезбједити услове за развој културних и спортских дјелатности</w:t>
            </w:r>
          </w:p>
        </w:tc>
      </w:tr>
      <w:tr w:rsidR="003F00C5" w:rsidRPr="000544F9" w:rsidTr="006E30D7">
        <w:trPr>
          <w:trHeight w:val="20"/>
          <w:jc w:val="center"/>
        </w:trPr>
        <w:tc>
          <w:tcPr>
            <w:tcW w:w="669" w:type="pct"/>
            <w:vMerge w:val="restart"/>
            <w:shd w:val="clear" w:color="auto" w:fill="D0CECE"/>
            <w:vAlign w:val="center"/>
          </w:tcPr>
          <w:p w:rsidR="00ED611E" w:rsidRPr="000544F9" w:rsidRDefault="00ED611E" w:rsidP="00A634AE">
            <w:pPr>
              <w:spacing w:after="0" w:line="240" w:lineRule="auto"/>
              <w:ind w:left="-57" w:right="-57"/>
              <w:jc w:val="center"/>
              <w:rPr>
                <w:rFonts w:eastAsia="Times New Roman" w:cs="Calibri"/>
                <w:b/>
                <w:highlight w:val="yellow"/>
                <w:lang w:val="bs-Cyrl-BA"/>
              </w:rPr>
            </w:pPr>
            <w:r w:rsidRPr="000544F9">
              <w:rPr>
                <w:rFonts w:cs="Calibri"/>
                <w:b/>
              </w:rPr>
              <w:t>Кључни стратешки пројекат/пројекат/</w:t>
            </w:r>
            <w:r w:rsidR="003F00C5">
              <w:rPr>
                <w:rFonts w:cs="Calibri"/>
                <w:b/>
              </w:rPr>
              <w:t xml:space="preserve"> </w:t>
            </w:r>
            <w:r w:rsidRPr="000544F9">
              <w:rPr>
                <w:rFonts w:cs="Calibri"/>
                <w:b/>
              </w:rPr>
              <w:t xml:space="preserve">активност </w:t>
            </w:r>
          </w:p>
        </w:tc>
        <w:tc>
          <w:tcPr>
            <w:tcW w:w="361" w:type="pct"/>
            <w:vMerge w:val="restart"/>
            <w:shd w:val="clear" w:color="auto" w:fill="D0CECE"/>
            <w:vAlign w:val="center"/>
          </w:tcPr>
          <w:p w:rsidR="00ED611E" w:rsidRPr="00E24B70" w:rsidRDefault="00ED611E" w:rsidP="00A634AE">
            <w:pPr>
              <w:spacing w:after="0" w:line="240" w:lineRule="auto"/>
              <w:ind w:left="-57" w:right="-57"/>
              <w:jc w:val="center"/>
              <w:rPr>
                <w:rFonts w:cs="Calibri"/>
                <w:b/>
              </w:rPr>
            </w:pPr>
            <w:r w:rsidRPr="000544F9">
              <w:rPr>
                <w:rFonts w:cs="Calibri"/>
                <w:b/>
              </w:rPr>
              <w:t xml:space="preserve">Рок извршења </w:t>
            </w:r>
          </w:p>
        </w:tc>
        <w:tc>
          <w:tcPr>
            <w:tcW w:w="1526" w:type="pct"/>
            <w:vMerge w:val="restart"/>
            <w:shd w:val="clear" w:color="auto" w:fill="D0CECE"/>
            <w:vAlign w:val="center"/>
          </w:tcPr>
          <w:p w:rsidR="00ED611E" w:rsidRPr="000544F9" w:rsidRDefault="00ED611E" w:rsidP="00A634AE">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0544F9">
              <w:rPr>
                <w:rFonts w:cs="Calibri"/>
                <w:b/>
              </w:rPr>
              <w:t xml:space="preserve"> кључног стратешког</w:t>
            </w:r>
            <w:r w:rsidR="006636F9">
              <w:rPr>
                <w:rFonts w:cs="Calibri"/>
                <w:b/>
              </w:rPr>
              <w:t xml:space="preserve"> </w:t>
            </w:r>
            <w:r w:rsidRPr="000544F9">
              <w:rPr>
                <w:rFonts w:cs="Calibri"/>
                <w:b/>
              </w:rPr>
              <w:t xml:space="preserve">пројекта /пројекта/ активности </w:t>
            </w:r>
          </w:p>
        </w:tc>
        <w:tc>
          <w:tcPr>
            <w:tcW w:w="716" w:type="pct"/>
            <w:vMerge w:val="restart"/>
            <w:shd w:val="clear" w:color="auto" w:fill="D0CECE"/>
            <w:vAlign w:val="center"/>
          </w:tcPr>
          <w:p w:rsidR="00ED611E" w:rsidRPr="00E24B70" w:rsidRDefault="00ED611E" w:rsidP="00A634AE">
            <w:pPr>
              <w:spacing w:after="0" w:line="240" w:lineRule="auto"/>
              <w:ind w:left="-57" w:right="-57"/>
              <w:jc w:val="center"/>
              <w:rPr>
                <w:rFonts w:eastAsia="Times New Roman" w:cs="Calibri"/>
                <w:i/>
              </w:rPr>
            </w:pPr>
            <w:r w:rsidRPr="000544F9">
              <w:rPr>
                <w:rFonts w:cs="Calibri"/>
                <w:b/>
              </w:rPr>
              <w:t>Носилац</w:t>
            </w:r>
          </w:p>
        </w:tc>
        <w:tc>
          <w:tcPr>
            <w:tcW w:w="137" w:type="pct"/>
            <w:vMerge w:val="restart"/>
            <w:shd w:val="clear" w:color="auto" w:fill="D0CECE"/>
            <w:vAlign w:val="center"/>
          </w:tcPr>
          <w:p w:rsidR="00ED611E" w:rsidRPr="000544F9" w:rsidRDefault="00ED611E" w:rsidP="00350D74">
            <w:pPr>
              <w:spacing w:after="0" w:line="240" w:lineRule="auto"/>
              <w:ind w:left="-113" w:right="-113"/>
              <w:jc w:val="center"/>
              <w:rPr>
                <w:rFonts w:eastAsia="Times New Roman" w:cs="Calibri"/>
              </w:rPr>
            </w:pPr>
            <w:r w:rsidRPr="000544F9">
              <w:rPr>
                <w:rFonts w:cs="Calibri"/>
                <w:b/>
              </w:rPr>
              <w:t>ПЈИ</w:t>
            </w:r>
          </w:p>
        </w:tc>
        <w:tc>
          <w:tcPr>
            <w:tcW w:w="1590" w:type="pct"/>
            <w:gridSpan w:val="4"/>
            <w:shd w:val="clear" w:color="auto" w:fill="D0CECE"/>
            <w:vAlign w:val="center"/>
          </w:tcPr>
          <w:p w:rsidR="00ED611E" w:rsidRPr="000544F9" w:rsidRDefault="00ED611E" w:rsidP="00A634AE">
            <w:pPr>
              <w:spacing w:after="0" w:line="240" w:lineRule="auto"/>
              <w:ind w:left="-57" w:right="-57"/>
              <w:jc w:val="center"/>
              <w:rPr>
                <w:rFonts w:eastAsia="Times New Roman" w:cs="Calibri"/>
                <w:b/>
                <w:bCs/>
                <w:color w:val="000000"/>
              </w:rPr>
            </w:pPr>
            <w:r w:rsidRPr="000544F9">
              <w:rPr>
                <w:rFonts w:cs="Calibri"/>
                <w:b/>
                <w:bCs/>
                <w:color w:val="000000"/>
              </w:rPr>
              <w:t xml:space="preserve">Извори и износи планираних финансијских </w:t>
            </w:r>
          </w:p>
          <w:p w:rsidR="00ED611E" w:rsidRPr="000544F9" w:rsidRDefault="00ED611E" w:rsidP="00A634AE">
            <w:pPr>
              <w:spacing w:after="0" w:line="240" w:lineRule="auto"/>
              <w:ind w:left="-57" w:right="-57"/>
              <w:jc w:val="center"/>
              <w:rPr>
                <w:rFonts w:eastAsia="Times New Roman" w:cs="Calibri"/>
                <w:color w:val="000000"/>
              </w:rPr>
            </w:pPr>
            <w:r w:rsidRPr="000544F9">
              <w:rPr>
                <w:rFonts w:cs="Calibri"/>
                <w:b/>
                <w:bCs/>
                <w:color w:val="000000"/>
              </w:rPr>
              <w:t>средстава у КМ</w:t>
            </w:r>
          </w:p>
        </w:tc>
      </w:tr>
      <w:tr w:rsidR="003F00C5" w:rsidRPr="000544F9" w:rsidTr="00A24C69">
        <w:trPr>
          <w:trHeight w:val="20"/>
          <w:jc w:val="center"/>
        </w:trPr>
        <w:tc>
          <w:tcPr>
            <w:tcW w:w="669" w:type="pct"/>
            <w:vMerge/>
            <w:shd w:val="clear" w:color="auto" w:fill="D0CECE"/>
            <w:vAlign w:val="center"/>
          </w:tcPr>
          <w:p w:rsidR="00ED611E" w:rsidRPr="000544F9" w:rsidRDefault="00ED611E" w:rsidP="00A634AE">
            <w:pPr>
              <w:spacing w:after="0" w:line="240" w:lineRule="auto"/>
              <w:ind w:left="-57" w:right="-57"/>
              <w:jc w:val="center"/>
              <w:rPr>
                <w:rFonts w:eastAsia="Times New Roman" w:cs="Calibri"/>
                <w:color w:val="000000"/>
              </w:rPr>
            </w:pPr>
          </w:p>
        </w:tc>
        <w:tc>
          <w:tcPr>
            <w:tcW w:w="361" w:type="pct"/>
            <w:vMerge/>
            <w:shd w:val="clear" w:color="auto" w:fill="D0CECE"/>
            <w:vAlign w:val="center"/>
          </w:tcPr>
          <w:p w:rsidR="00ED611E" w:rsidRPr="000544F9" w:rsidRDefault="00ED611E" w:rsidP="00A634AE">
            <w:pPr>
              <w:spacing w:after="0" w:line="240" w:lineRule="auto"/>
              <w:ind w:left="-57" w:right="-57"/>
              <w:jc w:val="center"/>
              <w:rPr>
                <w:rFonts w:eastAsia="Times New Roman" w:cs="Calibri"/>
                <w:color w:val="000000"/>
              </w:rPr>
            </w:pPr>
          </w:p>
        </w:tc>
        <w:tc>
          <w:tcPr>
            <w:tcW w:w="1526" w:type="pct"/>
            <w:vMerge/>
            <w:shd w:val="clear" w:color="auto" w:fill="D0CECE"/>
            <w:vAlign w:val="center"/>
          </w:tcPr>
          <w:p w:rsidR="00ED611E" w:rsidRPr="000544F9" w:rsidRDefault="00ED611E" w:rsidP="00A634AE">
            <w:pPr>
              <w:spacing w:after="0" w:line="240" w:lineRule="auto"/>
              <w:ind w:left="-57" w:right="-57"/>
              <w:jc w:val="center"/>
              <w:rPr>
                <w:rFonts w:eastAsia="Times New Roman" w:cs="Calibri"/>
                <w:b/>
                <w:color w:val="000000"/>
              </w:rPr>
            </w:pPr>
          </w:p>
        </w:tc>
        <w:tc>
          <w:tcPr>
            <w:tcW w:w="716" w:type="pct"/>
            <w:vMerge/>
            <w:shd w:val="clear" w:color="auto" w:fill="D0CECE"/>
            <w:vAlign w:val="center"/>
          </w:tcPr>
          <w:p w:rsidR="00ED611E" w:rsidRPr="000544F9" w:rsidRDefault="00ED611E" w:rsidP="00A634AE">
            <w:pPr>
              <w:spacing w:after="0" w:line="240" w:lineRule="auto"/>
              <w:ind w:left="-57" w:right="-57"/>
              <w:jc w:val="center"/>
              <w:rPr>
                <w:rFonts w:eastAsia="Times New Roman" w:cs="Calibri"/>
                <w:b/>
                <w:color w:val="000000"/>
              </w:rPr>
            </w:pPr>
          </w:p>
        </w:tc>
        <w:tc>
          <w:tcPr>
            <w:tcW w:w="137" w:type="pct"/>
            <w:vMerge/>
            <w:shd w:val="clear" w:color="auto" w:fill="D0CECE"/>
            <w:vAlign w:val="center"/>
          </w:tcPr>
          <w:p w:rsidR="00ED611E" w:rsidRPr="000544F9" w:rsidRDefault="00ED611E" w:rsidP="00A634AE">
            <w:pPr>
              <w:spacing w:after="0" w:line="240" w:lineRule="auto"/>
              <w:ind w:left="-57" w:right="-57"/>
              <w:jc w:val="center"/>
              <w:rPr>
                <w:rFonts w:eastAsia="Times New Roman" w:cs="Calibri"/>
                <w:bCs/>
                <w:color w:val="000000"/>
              </w:rPr>
            </w:pPr>
          </w:p>
        </w:tc>
        <w:tc>
          <w:tcPr>
            <w:tcW w:w="539" w:type="pct"/>
            <w:shd w:val="clear" w:color="auto" w:fill="D0CECE"/>
            <w:vAlign w:val="center"/>
          </w:tcPr>
          <w:p w:rsidR="00ED611E" w:rsidRPr="000544F9" w:rsidRDefault="00ED611E" w:rsidP="00A634AE">
            <w:pPr>
              <w:spacing w:after="0" w:line="240" w:lineRule="auto"/>
              <w:ind w:left="-57" w:right="-57"/>
              <w:jc w:val="center"/>
              <w:rPr>
                <w:rFonts w:eastAsia="Times New Roman" w:cs="Calibri"/>
                <w:bCs/>
                <w:color w:val="000000"/>
              </w:rPr>
            </w:pPr>
            <w:r w:rsidRPr="000544F9">
              <w:rPr>
                <w:rFonts w:cs="Calibri"/>
                <w:bCs/>
                <w:color w:val="000000"/>
              </w:rPr>
              <w:t>Извори</w:t>
            </w:r>
          </w:p>
        </w:tc>
        <w:tc>
          <w:tcPr>
            <w:tcW w:w="351" w:type="pct"/>
            <w:shd w:val="clear" w:color="auto" w:fill="D0CECE"/>
            <w:vAlign w:val="center"/>
          </w:tcPr>
          <w:p w:rsidR="00ED611E" w:rsidRPr="00E97BED" w:rsidRDefault="00530909" w:rsidP="00A634AE">
            <w:pPr>
              <w:spacing w:after="0" w:line="240" w:lineRule="auto"/>
              <w:ind w:left="-57" w:right="-57"/>
              <w:jc w:val="center"/>
              <w:rPr>
                <w:rFonts w:eastAsia="Times New Roman" w:cs="Calibri"/>
                <w:bCs/>
                <w:color w:val="000000"/>
              </w:rPr>
            </w:pPr>
            <w:r w:rsidRPr="000544F9">
              <w:rPr>
                <w:rFonts w:cs="Calibri"/>
                <w:bCs/>
                <w:color w:val="000000"/>
              </w:rPr>
              <w:t>202</w:t>
            </w:r>
            <w:r w:rsidR="0002117C">
              <w:rPr>
                <w:rFonts w:cs="Calibri"/>
                <w:bCs/>
                <w:color w:val="000000"/>
              </w:rPr>
              <w:t>6</w:t>
            </w:r>
            <w:r w:rsidR="00E23C50">
              <w:rPr>
                <w:rFonts w:cs="Calibri"/>
                <w:bCs/>
                <w:color w:val="000000"/>
              </w:rPr>
              <w:t>.</w:t>
            </w:r>
          </w:p>
        </w:tc>
        <w:tc>
          <w:tcPr>
            <w:tcW w:w="352" w:type="pct"/>
            <w:shd w:val="clear" w:color="auto" w:fill="D0CECE"/>
            <w:vAlign w:val="center"/>
          </w:tcPr>
          <w:p w:rsidR="00ED611E" w:rsidRPr="00E97BED" w:rsidRDefault="00530909" w:rsidP="00A634AE">
            <w:pPr>
              <w:spacing w:after="0" w:line="240" w:lineRule="auto"/>
              <w:ind w:left="-57" w:right="-57"/>
              <w:jc w:val="center"/>
              <w:rPr>
                <w:rFonts w:eastAsia="Times New Roman" w:cs="Calibri"/>
                <w:color w:val="000000"/>
              </w:rPr>
            </w:pPr>
            <w:r w:rsidRPr="000544F9">
              <w:rPr>
                <w:rFonts w:cs="Calibri"/>
                <w:bCs/>
                <w:color w:val="000000"/>
              </w:rPr>
              <w:t>202</w:t>
            </w:r>
            <w:r w:rsidR="0002117C">
              <w:rPr>
                <w:rFonts w:cs="Calibri"/>
                <w:bCs/>
                <w:color w:val="000000"/>
              </w:rPr>
              <w:t>7</w:t>
            </w:r>
            <w:r w:rsidR="00E23C50">
              <w:rPr>
                <w:rFonts w:cs="Calibri"/>
                <w:bCs/>
                <w:color w:val="000000"/>
              </w:rPr>
              <w:t>.</w:t>
            </w:r>
          </w:p>
        </w:tc>
        <w:tc>
          <w:tcPr>
            <w:tcW w:w="348" w:type="pct"/>
            <w:shd w:val="clear" w:color="auto" w:fill="D0CECE"/>
            <w:vAlign w:val="center"/>
          </w:tcPr>
          <w:p w:rsidR="00ED611E" w:rsidRPr="00E97BED" w:rsidRDefault="00530909" w:rsidP="00A634AE">
            <w:pPr>
              <w:spacing w:after="0" w:line="240" w:lineRule="auto"/>
              <w:ind w:left="-57" w:right="-57"/>
              <w:jc w:val="center"/>
              <w:rPr>
                <w:rFonts w:eastAsia="Times New Roman" w:cs="Calibri"/>
                <w:color w:val="000000"/>
              </w:rPr>
            </w:pPr>
            <w:r w:rsidRPr="000544F9">
              <w:rPr>
                <w:rFonts w:cs="Calibri"/>
                <w:bCs/>
                <w:color w:val="000000"/>
              </w:rPr>
              <w:t>202</w:t>
            </w:r>
            <w:r w:rsidR="0002117C">
              <w:rPr>
                <w:rFonts w:cs="Calibri"/>
                <w:bCs/>
                <w:color w:val="000000"/>
              </w:rPr>
              <w:t>8</w:t>
            </w:r>
            <w:r w:rsidR="00E23C50">
              <w:rPr>
                <w:rFonts w:cs="Calibri"/>
                <w:bCs/>
                <w:color w:val="000000"/>
              </w:rPr>
              <w:t>.</w:t>
            </w:r>
          </w:p>
        </w:tc>
      </w:tr>
      <w:tr w:rsidR="00E97BED" w:rsidRPr="000544F9" w:rsidTr="00A24C69">
        <w:trPr>
          <w:trHeight w:val="368"/>
          <w:jc w:val="center"/>
        </w:trPr>
        <w:tc>
          <w:tcPr>
            <w:tcW w:w="669" w:type="pct"/>
            <w:vMerge w:val="restart"/>
            <w:vAlign w:val="center"/>
          </w:tcPr>
          <w:p w:rsidR="00E97BED" w:rsidRPr="00F50729" w:rsidRDefault="008544BE" w:rsidP="008544BE">
            <w:pPr>
              <w:spacing w:after="0" w:line="240" w:lineRule="auto"/>
              <w:ind w:left="-57" w:right="-113"/>
              <w:rPr>
                <w:rFonts w:eastAsia="Times New Roman" w:cs="Calibri"/>
                <w:lang w:val="bs-Cyrl-BA"/>
              </w:rPr>
            </w:pPr>
            <w:r>
              <w:rPr>
                <w:rFonts w:eastAsia="Times New Roman" w:cs="Calibri"/>
                <w:lang w:val="bs-Cyrl-BA"/>
              </w:rPr>
              <w:t xml:space="preserve">2.3.2.1. </w:t>
            </w:r>
            <w:r w:rsidR="00E97BED" w:rsidRPr="00F50729">
              <w:rPr>
                <w:rFonts w:eastAsia="Times New Roman" w:cs="Calibri"/>
                <w:lang w:val="bs-Cyrl-BA"/>
              </w:rPr>
              <w:t>Изградња, опремање и реконструкција игралишта и затворених терена за лопташке, борилачке и базичне спортове</w:t>
            </w:r>
          </w:p>
        </w:tc>
        <w:tc>
          <w:tcPr>
            <w:tcW w:w="361" w:type="pct"/>
            <w:vMerge w:val="restart"/>
            <w:tcBorders>
              <w:right w:val="single" w:sz="4" w:space="0" w:color="auto"/>
            </w:tcBorders>
            <w:shd w:val="clear" w:color="auto" w:fill="FFFFFF"/>
            <w:vAlign w:val="center"/>
          </w:tcPr>
          <w:p w:rsidR="00E97BED" w:rsidRPr="009277FF" w:rsidRDefault="00237551" w:rsidP="00B10B57">
            <w:pPr>
              <w:spacing w:after="0" w:line="240" w:lineRule="auto"/>
              <w:ind w:left="-57" w:right="-113"/>
              <w:rPr>
                <w:rFonts w:eastAsia="Times New Roman" w:cs="Calibri"/>
              </w:rPr>
            </w:pPr>
            <w:r>
              <w:rPr>
                <w:rFonts w:eastAsia="Times New Roman" w:cs="Calibri"/>
              </w:rPr>
              <w:t>2018-202</w:t>
            </w:r>
            <w:r w:rsidR="009277FF">
              <w:rPr>
                <w:rFonts w:eastAsia="Times New Roman" w:cs="Calibri"/>
              </w:rPr>
              <w:t>8</w:t>
            </w:r>
          </w:p>
        </w:tc>
        <w:tc>
          <w:tcPr>
            <w:tcW w:w="1526" w:type="pct"/>
            <w:vMerge w:val="restart"/>
            <w:vAlign w:val="center"/>
          </w:tcPr>
          <w:p w:rsidR="00E97BED" w:rsidRPr="000544F9" w:rsidRDefault="00E97BED" w:rsidP="00B10B57">
            <w:pPr>
              <w:spacing w:after="0" w:line="240" w:lineRule="auto"/>
              <w:ind w:left="-57" w:right="-113"/>
              <w:rPr>
                <w:rFonts w:cs="Calibri"/>
                <w:noProof/>
              </w:rPr>
            </w:pPr>
            <w:r>
              <w:rPr>
                <w:rFonts w:cs="Calibri"/>
                <w:noProof/>
              </w:rPr>
              <w:t>Број</w:t>
            </w:r>
            <w:r w:rsidRPr="000544F9">
              <w:rPr>
                <w:rFonts w:cs="Calibri"/>
                <w:noProof/>
              </w:rPr>
              <w:t xml:space="preserve"> чланова спортских клубова и рекреативаца</w:t>
            </w:r>
            <w:r>
              <w:rPr>
                <w:rFonts w:cs="Calibri"/>
                <w:noProof/>
              </w:rPr>
              <w:t>; Број</w:t>
            </w:r>
            <w:r w:rsidRPr="000544F9">
              <w:rPr>
                <w:rFonts w:cs="Calibri"/>
                <w:noProof/>
              </w:rPr>
              <w:t xml:space="preserve"> званичних спортских </w:t>
            </w:r>
            <w:r>
              <w:rPr>
                <w:rFonts w:cs="Calibri"/>
                <w:noProof/>
              </w:rPr>
              <w:t>такмичења; Број</w:t>
            </w:r>
            <w:r w:rsidRPr="000544F9">
              <w:rPr>
                <w:rFonts w:cs="Calibri"/>
                <w:noProof/>
              </w:rPr>
              <w:t xml:space="preserve"> закупљених термина у затвореним спортским теренима</w:t>
            </w:r>
            <w:r>
              <w:rPr>
                <w:rFonts w:cs="Calibri"/>
                <w:noProof/>
              </w:rPr>
              <w:t>; Реконструисан ЈУ РСЦ Зворник; Изграђен мултифункционални центар за борилачке спортове; Изграђена/уређена најмање три терена на отвореном.</w:t>
            </w:r>
          </w:p>
        </w:tc>
        <w:tc>
          <w:tcPr>
            <w:tcW w:w="716" w:type="pct"/>
            <w:vMerge w:val="restart"/>
            <w:shd w:val="clear" w:color="auto" w:fill="auto"/>
            <w:vAlign w:val="center"/>
          </w:tcPr>
          <w:p w:rsidR="00E97BED" w:rsidRPr="00CE6E14" w:rsidRDefault="00E97BED" w:rsidP="00B10B57">
            <w:pPr>
              <w:autoSpaceDE w:val="0"/>
              <w:autoSpaceDN w:val="0"/>
              <w:adjustRightInd w:val="0"/>
              <w:spacing w:after="0" w:line="240" w:lineRule="auto"/>
              <w:ind w:left="-57" w:right="-113"/>
              <w:rPr>
                <w:rFonts w:eastAsia="Times New Roman" w:cs="Calibri"/>
                <w:color w:val="000000"/>
              </w:rPr>
            </w:pPr>
            <w:r w:rsidRPr="000544F9">
              <w:rPr>
                <w:rFonts w:eastAsia="Times New Roman" w:cs="Calibri"/>
                <w:color w:val="000000"/>
              </w:rPr>
              <w:t>Одјељење за привреду и друштвене дјелатности</w:t>
            </w:r>
            <w:r w:rsidR="00CE6E14">
              <w:rPr>
                <w:rFonts w:eastAsia="Times New Roman" w:cs="Calibri"/>
                <w:color w:val="000000"/>
              </w:rPr>
              <w:t>/Одјељење за стамбено- комуналне послове и послове саобраћаја</w:t>
            </w:r>
          </w:p>
        </w:tc>
        <w:tc>
          <w:tcPr>
            <w:tcW w:w="137" w:type="pct"/>
            <w:vMerge w:val="restart"/>
            <w:shd w:val="clear" w:color="auto" w:fill="FFFFFF"/>
            <w:vAlign w:val="center"/>
          </w:tcPr>
          <w:p w:rsidR="00E97BED" w:rsidRPr="000544F9"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highlight w:val="yellow"/>
              </w:rPr>
            </w:pPr>
            <w:r w:rsidRPr="000544F9">
              <w:rPr>
                <w:rFonts w:cs="Calibri"/>
                <w:b/>
                <w:bCs/>
                <w:color w:val="000000"/>
              </w:rPr>
              <w:t>Буџет</w:t>
            </w:r>
          </w:p>
        </w:tc>
        <w:tc>
          <w:tcPr>
            <w:tcW w:w="351" w:type="pct"/>
            <w:shd w:val="clear" w:color="auto" w:fill="FFFFFF"/>
            <w:vAlign w:val="center"/>
          </w:tcPr>
          <w:p w:rsidR="00E97BED" w:rsidRPr="00484E2A" w:rsidRDefault="00924354" w:rsidP="00AF7CB1">
            <w:pPr>
              <w:spacing w:after="0" w:line="240" w:lineRule="auto"/>
              <w:ind w:left="-57" w:right="-57"/>
              <w:jc w:val="right"/>
              <w:rPr>
                <w:rFonts w:eastAsia="Times New Roman" w:cs="Calibri"/>
                <w:bCs/>
              </w:rPr>
            </w:pPr>
            <w:r>
              <w:rPr>
                <w:rFonts w:eastAsia="Times New Roman" w:cs="Calibri"/>
                <w:bCs/>
              </w:rPr>
              <w:t>250</w:t>
            </w:r>
            <w:r w:rsidR="00484E2A">
              <w:rPr>
                <w:rFonts w:eastAsia="Times New Roman" w:cs="Calibri"/>
                <w:bCs/>
              </w:rPr>
              <w:t>.000</w:t>
            </w:r>
          </w:p>
        </w:tc>
        <w:tc>
          <w:tcPr>
            <w:tcW w:w="352" w:type="pct"/>
            <w:shd w:val="clear" w:color="auto" w:fill="FFFFFF"/>
            <w:vAlign w:val="center"/>
          </w:tcPr>
          <w:p w:rsidR="00E97BED" w:rsidRPr="003011FC" w:rsidRDefault="00924354" w:rsidP="00AF7CB1">
            <w:pPr>
              <w:spacing w:after="0" w:line="240" w:lineRule="auto"/>
              <w:ind w:left="-57" w:right="-57"/>
              <w:jc w:val="right"/>
              <w:rPr>
                <w:rFonts w:eastAsia="Times New Roman" w:cs="Calibri"/>
                <w:bCs/>
              </w:rPr>
            </w:pPr>
            <w:r>
              <w:rPr>
                <w:rFonts w:eastAsia="Times New Roman" w:cs="Calibri"/>
                <w:bCs/>
              </w:rPr>
              <w:t>30</w:t>
            </w:r>
            <w:r w:rsidR="003011FC">
              <w:rPr>
                <w:rFonts w:eastAsia="Times New Roman" w:cs="Calibri"/>
                <w:bCs/>
              </w:rPr>
              <w:t>0.000</w:t>
            </w:r>
          </w:p>
        </w:tc>
        <w:tc>
          <w:tcPr>
            <w:tcW w:w="348" w:type="pct"/>
            <w:shd w:val="clear" w:color="auto" w:fill="FFFFFF"/>
            <w:vAlign w:val="center"/>
          </w:tcPr>
          <w:p w:rsidR="00E97BED" w:rsidRPr="003011FC" w:rsidRDefault="009277FF" w:rsidP="009F5FD3">
            <w:pPr>
              <w:spacing w:after="0" w:line="240" w:lineRule="auto"/>
              <w:ind w:left="-57" w:right="-57"/>
              <w:jc w:val="right"/>
              <w:rPr>
                <w:rFonts w:eastAsia="Times New Roman" w:cs="Calibri"/>
                <w:bCs/>
              </w:rPr>
            </w:pPr>
            <w:r>
              <w:rPr>
                <w:rFonts w:eastAsia="Times New Roman" w:cs="Calibri"/>
                <w:bCs/>
              </w:rPr>
              <w:t>1</w:t>
            </w:r>
            <w:r w:rsidR="003011FC">
              <w:rPr>
                <w:rFonts w:eastAsia="Times New Roman" w:cs="Calibri"/>
                <w:bCs/>
              </w:rPr>
              <w:t>0.000</w:t>
            </w:r>
          </w:p>
        </w:tc>
      </w:tr>
      <w:tr w:rsidR="00E97BED" w:rsidRPr="000544F9" w:rsidTr="00A24C69">
        <w:trPr>
          <w:trHeight w:val="368"/>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spacing w:after="0" w:line="240" w:lineRule="auto"/>
              <w:ind w:left="-57" w:right="-113"/>
              <w:rPr>
                <w:rFonts w:eastAsia="Times New Roman" w:cs="Calibri"/>
                <w:i/>
                <w:color w:val="000000"/>
              </w:rPr>
            </w:pPr>
          </w:p>
        </w:tc>
        <w:tc>
          <w:tcPr>
            <w:tcW w:w="716" w:type="pct"/>
            <w:vMerge/>
            <w:shd w:val="clear" w:color="auto" w:fill="auto"/>
          </w:tcPr>
          <w:p w:rsidR="00E97BED" w:rsidRPr="000544F9" w:rsidRDefault="00E97BED" w:rsidP="00B10B57">
            <w:pPr>
              <w:spacing w:after="0" w:line="240" w:lineRule="auto"/>
              <w:ind w:left="-57" w:right="-113"/>
              <w:jc w:val="center"/>
              <w:rPr>
                <w:rFonts w:eastAsia="Times New Roman" w:cs="Calibri"/>
                <w:i/>
                <w:color w:val="000000"/>
              </w:rPr>
            </w:pPr>
          </w:p>
        </w:tc>
        <w:tc>
          <w:tcPr>
            <w:tcW w:w="137" w:type="pct"/>
            <w:vMerge/>
            <w:shd w:val="clear" w:color="auto" w:fill="FFFFFF"/>
          </w:tcPr>
          <w:p w:rsidR="00E97BED" w:rsidRPr="000544F9"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Кредит</w:t>
            </w:r>
          </w:p>
        </w:tc>
        <w:tc>
          <w:tcPr>
            <w:tcW w:w="351"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rPr>
            </w:pPr>
            <w:r>
              <w:rPr>
                <w:rFonts w:eastAsia="Times New Roman" w:cs="Calibri"/>
                <w:bCs/>
              </w:rPr>
              <w:t>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rPr>
            </w:pPr>
            <w:r>
              <w:rPr>
                <w:rFonts w:eastAsia="Times New Roman" w:cs="Calibri"/>
                <w:bCs/>
              </w:rPr>
              <w:t>0</w:t>
            </w:r>
          </w:p>
        </w:tc>
        <w:tc>
          <w:tcPr>
            <w:tcW w:w="348"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rPr>
            </w:pPr>
            <w:r>
              <w:rPr>
                <w:rFonts w:eastAsia="Times New Roman" w:cs="Calibri"/>
                <w:bCs/>
              </w:rPr>
              <w:t>0</w:t>
            </w:r>
          </w:p>
        </w:tc>
      </w:tr>
      <w:tr w:rsidR="00E97BED" w:rsidRPr="000544F9" w:rsidTr="00A24C69">
        <w:trPr>
          <w:trHeight w:val="368"/>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spacing w:after="0" w:line="240" w:lineRule="auto"/>
              <w:ind w:left="-57" w:right="-113"/>
              <w:rPr>
                <w:rFonts w:eastAsia="Times New Roman" w:cs="Calibri"/>
                <w:b/>
                <w:color w:val="000000"/>
              </w:rPr>
            </w:pPr>
          </w:p>
        </w:tc>
        <w:tc>
          <w:tcPr>
            <w:tcW w:w="716" w:type="pct"/>
            <w:vMerge/>
            <w:shd w:val="clear" w:color="auto" w:fill="auto"/>
          </w:tcPr>
          <w:p w:rsidR="00E97BED" w:rsidRPr="000544F9" w:rsidRDefault="00E97BED" w:rsidP="00B10B57">
            <w:pPr>
              <w:spacing w:after="0" w:line="240" w:lineRule="auto"/>
              <w:ind w:left="-57" w:right="-113"/>
              <w:jc w:val="center"/>
              <w:rPr>
                <w:rFonts w:eastAsia="Times New Roman" w:cs="Calibri"/>
                <w:b/>
                <w:color w:val="000000"/>
              </w:rPr>
            </w:pPr>
          </w:p>
        </w:tc>
        <w:tc>
          <w:tcPr>
            <w:tcW w:w="137" w:type="pct"/>
            <w:vMerge/>
            <w:shd w:val="clear" w:color="auto" w:fill="FFFFFF"/>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Донације/Грант</w:t>
            </w:r>
          </w:p>
        </w:tc>
        <w:tc>
          <w:tcPr>
            <w:tcW w:w="351" w:type="pct"/>
            <w:shd w:val="clear" w:color="auto" w:fill="FFFFFF"/>
            <w:vAlign w:val="center"/>
          </w:tcPr>
          <w:p w:rsidR="00E97BED" w:rsidRPr="003011FC" w:rsidRDefault="00924354" w:rsidP="00AF7CB1">
            <w:pPr>
              <w:spacing w:after="0" w:line="240" w:lineRule="auto"/>
              <w:ind w:left="-57" w:right="-57"/>
              <w:jc w:val="right"/>
              <w:rPr>
                <w:rFonts w:eastAsia="Times New Roman" w:cs="Calibri"/>
                <w:bCs/>
              </w:rPr>
            </w:pPr>
            <w:r>
              <w:rPr>
                <w:rFonts w:eastAsia="Times New Roman" w:cs="Calibri"/>
                <w:bCs/>
              </w:rPr>
              <w:t>1.55</w:t>
            </w:r>
            <w:r w:rsidR="003011FC">
              <w:rPr>
                <w:rFonts w:eastAsia="Times New Roman" w:cs="Calibri"/>
                <w:bCs/>
              </w:rPr>
              <w:t>0.00</w:t>
            </w:r>
            <w:r w:rsidR="00484E2A">
              <w:rPr>
                <w:rFonts w:eastAsia="Times New Roman" w:cs="Calibri"/>
                <w:bCs/>
              </w:rPr>
              <w:t>0</w:t>
            </w:r>
          </w:p>
        </w:tc>
        <w:tc>
          <w:tcPr>
            <w:tcW w:w="352" w:type="pct"/>
            <w:shd w:val="clear" w:color="auto" w:fill="FFFFFF"/>
            <w:vAlign w:val="center"/>
          </w:tcPr>
          <w:p w:rsidR="00E97BED" w:rsidRPr="003011FC" w:rsidRDefault="00924354" w:rsidP="00AF7CB1">
            <w:pPr>
              <w:spacing w:after="0" w:line="240" w:lineRule="auto"/>
              <w:ind w:left="-57" w:right="-57"/>
              <w:jc w:val="right"/>
              <w:rPr>
                <w:rFonts w:eastAsia="Times New Roman" w:cs="Calibri"/>
                <w:bCs/>
              </w:rPr>
            </w:pPr>
            <w:r>
              <w:rPr>
                <w:rFonts w:eastAsia="Times New Roman" w:cs="Calibri"/>
                <w:bCs/>
              </w:rPr>
              <w:t>1.0</w:t>
            </w:r>
            <w:r w:rsidR="003011FC">
              <w:rPr>
                <w:rFonts w:eastAsia="Times New Roman" w:cs="Calibri"/>
                <w:bCs/>
              </w:rPr>
              <w:t>00.000</w:t>
            </w:r>
          </w:p>
        </w:tc>
        <w:tc>
          <w:tcPr>
            <w:tcW w:w="348"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rPr>
            </w:pPr>
            <w:r>
              <w:rPr>
                <w:rFonts w:eastAsia="Times New Roman" w:cs="Calibri"/>
                <w:bCs/>
              </w:rPr>
              <w:t>500.000</w:t>
            </w:r>
          </w:p>
        </w:tc>
      </w:tr>
      <w:tr w:rsidR="00E97BED" w:rsidRPr="000544F9" w:rsidTr="00A24C69">
        <w:trPr>
          <w:trHeight w:val="368"/>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spacing w:after="0" w:line="240" w:lineRule="auto"/>
              <w:ind w:left="-57" w:right="-113"/>
              <w:rPr>
                <w:rFonts w:eastAsia="Times New Roman" w:cs="Calibri"/>
                <w:b/>
                <w:color w:val="000000"/>
              </w:rPr>
            </w:pPr>
          </w:p>
        </w:tc>
        <w:tc>
          <w:tcPr>
            <w:tcW w:w="716" w:type="pct"/>
            <w:vMerge/>
            <w:shd w:val="clear" w:color="auto" w:fill="auto"/>
          </w:tcPr>
          <w:p w:rsidR="00E97BED" w:rsidRPr="000544F9" w:rsidRDefault="00E97BED" w:rsidP="00B10B57">
            <w:pPr>
              <w:spacing w:after="0" w:line="240" w:lineRule="auto"/>
              <w:ind w:left="-57" w:right="-113"/>
              <w:jc w:val="center"/>
              <w:rPr>
                <w:rFonts w:eastAsia="Times New Roman" w:cs="Calibri"/>
                <w:b/>
                <w:color w:val="000000"/>
              </w:rPr>
            </w:pPr>
          </w:p>
        </w:tc>
        <w:tc>
          <w:tcPr>
            <w:tcW w:w="137" w:type="pct"/>
            <w:vMerge/>
            <w:shd w:val="clear" w:color="auto" w:fill="FFFFFF"/>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Остало</w:t>
            </w:r>
          </w:p>
        </w:tc>
        <w:tc>
          <w:tcPr>
            <w:tcW w:w="351" w:type="pct"/>
            <w:shd w:val="clear" w:color="auto" w:fill="FFFFFF"/>
            <w:vAlign w:val="center"/>
          </w:tcPr>
          <w:p w:rsidR="00E97BED" w:rsidRPr="00484E2A" w:rsidRDefault="00484E2A" w:rsidP="00AF7CB1">
            <w:pPr>
              <w:spacing w:after="0" w:line="240" w:lineRule="auto"/>
              <w:ind w:left="-57" w:right="-57"/>
              <w:jc w:val="right"/>
              <w:rPr>
                <w:rFonts w:eastAsia="Times New Roman" w:cs="Calibri"/>
                <w:bCs/>
              </w:rPr>
            </w:pPr>
            <w:r>
              <w:rPr>
                <w:rFonts w:eastAsia="Times New Roman" w:cs="Calibri"/>
                <w:bCs/>
              </w:rPr>
              <w:t>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rPr>
            </w:pPr>
            <w:r>
              <w:rPr>
                <w:rFonts w:eastAsia="Times New Roman" w:cs="Calibri"/>
                <w:bCs/>
              </w:rPr>
              <w:t>0</w:t>
            </w:r>
          </w:p>
        </w:tc>
        <w:tc>
          <w:tcPr>
            <w:tcW w:w="348"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rPr>
            </w:pPr>
            <w:r>
              <w:rPr>
                <w:rFonts w:eastAsia="Times New Roman" w:cs="Calibri"/>
                <w:bCs/>
              </w:rPr>
              <w:t>0</w:t>
            </w:r>
          </w:p>
        </w:tc>
      </w:tr>
      <w:tr w:rsidR="00E97BED" w:rsidRPr="000544F9" w:rsidTr="00A24C69">
        <w:trPr>
          <w:trHeight w:val="368"/>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spacing w:after="0" w:line="240" w:lineRule="auto"/>
              <w:ind w:left="-57" w:right="-113"/>
              <w:rPr>
                <w:rFonts w:eastAsia="Times New Roman" w:cs="Calibri"/>
                <w:b/>
                <w:color w:val="000000"/>
              </w:rPr>
            </w:pPr>
          </w:p>
        </w:tc>
        <w:tc>
          <w:tcPr>
            <w:tcW w:w="716" w:type="pct"/>
            <w:vMerge/>
            <w:shd w:val="clear" w:color="auto" w:fill="auto"/>
          </w:tcPr>
          <w:p w:rsidR="00E97BED" w:rsidRPr="000544F9" w:rsidRDefault="00E97BED" w:rsidP="00B10B57">
            <w:pPr>
              <w:spacing w:after="0" w:line="240" w:lineRule="auto"/>
              <w:ind w:left="-57" w:right="-113"/>
              <w:jc w:val="center"/>
              <w:rPr>
                <w:rFonts w:eastAsia="Times New Roman" w:cs="Calibri"/>
                <w:b/>
                <w:color w:val="000000"/>
              </w:rPr>
            </w:pPr>
          </w:p>
        </w:tc>
        <w:tc>
          <w:tcPr>
            <w:tcW w:w="137" w:type="pct"/>
            <w:vMerge/>
            <w:shd w:val="clear" w:color="auto" w:fill="F2F2F2"/>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0544F9" w:rsidRDefault="00E97BED" w:rsidP="00A634AE">
            <w:pPr>
              <w:spacing w:after="0" w:line="240" w:lineRule="auto"/>
              <w:ind w:left="-57" w:right="-57"/>
              <w:rPr>
                <w:rFonts w:eastAsia="Times New Roman" w:cs="Calibri"/>
                <w:b/>
                <w:bCs/>
                <w:color w:val="000000"/>
              </w:rPr>
            </w:pPr>
            <w:r w:rsidRPr="000544F9">
              <w:rPr>
                <w:rFonts w:cs="Calibri"/>
                <w:b/>
                <w:bCs/>
                <w:color w:val="000000"/>
              </w:rPr>
              <w:t>Укупно</w:t>
            </w:r>
          </w:p>
        </w:tc>
        <w:tc>
          <w:tcPr>
            <w:tcW w:w="351" w:type="pct"/>
            <w:shd w:val="clear" w:color="auto" w:fill="F2F2F2"/>
            <w:vAlign w:val="center"/>
          </w:tcPr>
          <w:p w:rsidR="00E97BED" w:rsidRPr="00484E2A" w:rsidRDefault="003011FC" w:rsidP="00AF7CB1">
            <w:pPr>
              <w:spacing w:after="0" w:line="240" w:lineRule="auto"/>
              <w:ind w:left="-57" w:right="-57"/>
              <w:jc w:val="right"/>
              <w:rPr>
                <w:rFonts w:eastAsia="Times New Roman" w:cs="Calibri"/>
                <w:bCs/>
              </w:rPr>
            </w:pPr>
            <w:r>
              <w:rPr>
                <w:rFonts w:eastAsia="Times New Roman" w:cs="Calibri"/>
                <w:bCs/>
              </w:rPr>
              <w:t>1.</w:t>
            </w:r>
            <w:r w:rsidR="00924354">
              <w:rPr>
                <w:rFonts w:eastAsia="Times New Roman" w:cs="Calibri"/>
                <w:bCs/>
              </w:rPr>
              <w:t>800</w:t>
            </w:r>
            <w:r w:rsidR="00484E2A">
              <w:rPr>
                <w:rFonts w:eastAsia="Times New Roman" w:cs="Calibri"/>
                <w:bCs/>
              </w:rPr>
              <w:t>.000</w:t>
            </w:r>
          </w:p>
        </w:tc>
        <w:tc>
          <w:tcPr>
            <w:tcW w:w="352" w:type="pct"/>
            <w:shd w:val="clear" w:color="auto" w:fill="F2F2F2"/>
            <w:vAlign w:val="center"/>
          </w:tcPr>
          <w:p w:rsidR="00E97BED" w:rsidRPr="003011FC" w:rsidRDefault="00924354" w:rsidP="00AF7CB1">
            <w:pPr>
              <w:spacing w:after="0" w:line="240" w:lineRule="auto"/>
              <w:ind w:left="-57" w:right="-57"/>
              <w:jc w:val="right"/>
              <w:rPr>
                <w:rFonts w:eastAsia="Times New Roman" w:cs="Calibri"/>
                <w:bCs/>
              </w:rPr>
            </w:pPr>
            <w:r>
              <w:rPr>
                <w:rFonts w:eastAsia="Times New Roman" w:cs="Calibri"/>
                <w:bCs/>
              </w:rPr>
              <w:t>1.30</w:t>
            </w:r>
            <w:r w:rsidR="003011FC">
              <w:rPr>
                <w:rFonts w:eastAsia="Times New Roman" w:cs="Calibri"/>
                <w:bCs/>
              </w:rPr>
              <w:t>0.000</w:t>
            </w:r>
          </w:p>
        </w:tc>
        <w:tc>
          <w:tcPr>
            <w:tcW w:w="348" w:type="pct"/>
            <w:shd w:val="clear" w:color="auto" w:fill="F2F2F2"/>
            <w:vAlign w:val="center"/>
          </w:tcPr>
          <w:p w:rsidR="00E97BED" w:rsidRPr="003011FC" w:rsidRDefault="009277FF" w:rsidP="009F5FD3">
            <w:pPr>
              <w:spacing w:after="0" w:line="240" w:lineRule="auto"/>
              <w:ind w:left="-57" w:right="-57"/>
              <w:jc w:val="right"/>
              <w:rPr>
                <w:rFonts w:eastAsia="Times New Roman" w:cs="Calibri"/>
                <w:bCs/>
              </w:rPr>
            </w:pPr>
            <w:r>
              <w:rPr>
                <w:rFonts w:eastAsia="Times New Roman" w:cs="Calibri"/>
                <w:bCs/>
              </w:rPr>
              <w:t>51</w:t>
            </w:r>
            <w:r w:rsidR="003011FC">
              <w:rPr>
                <w:rFonts w:eastAsia="Times New Roman" w:cs="Calibri"/>
                <w:bCs/>
              </w:rPr>
              <w:t>0.000</w:t>
            </w:r>
          </w:p>
        </w:tc>
      </w:tr>
      <w:tr w:rsidR="00E97BED" w:rsidRPr="000544F9" w:rsidTr="00A24C69">
        <w:trPr>
          <w:trHeight w:val="314"/>
          <w:jc w:val="center"/>
        </w:trPr>
        <w:tc>
          <w:tcPr>
            <w:tcW w:w="669" w:type="pct"/>
            <w:vMerge w:val="restart"/>
            <w:vAlign w:val="center"/>
          </w:tcPr>
          <w:p w:rsidR="00E97BED" w:rsidRPr="000544F9" w:rsidRDefault="008544BE" w:rsidP="008544BE">
            <w:pPr>
              <w:spacing w:after="0" w:line="240" w:lineRule="auto"/>
              <w:ind w:left="-57" w:right="-113"/>
              <w:rPr>
                <w:rFonts w:cs="Calibri"/>
                <w:color w:val="000000"/>
                <w:lang w:val="bs-Cyrl-BA"/>
              </w:rPr>
            </w:pPr>
            <w:r>
              <w:rPr>
                <w:rFonts w:cs="Calibri"/>
                <w:color w:val="000000"/>
                <w:lang w:val="bs-Cyrl-BA"/>
              </w:rPr>
              <w:t xml:space="preserve">2.3.2.2. </w:t>
            </w:r>
            <w:r w:rsidR="001F096F">
              <w:rPr>
                <w:rFonts w:cs="Calibri"/>
                <w:color w:val="000000"/>
                <w:lang w:val="bs-Cyrl-BA"/>
              </w:rPr>
              <w:t xml:space="preserve"> </w:t>
            </w:r>
            <w:r w:rsidR="00E97BED" w:rsidRPr="000544F9">
              <w:rPr>
                <w:rFonts w:cs="Calibri"/>
                <w:color w:val="000000"/>
                <w:lang w:val="bs-Cyrl-BA"/>
              </w:rPr>
              <w:t xml:space="preserve">Изградња </w:t>
            </w:r>
            <w:r w:rsidR="00E97BED">
              <w:rPr>
                <w:rFonts w:cs="Calibri"/>
                <w:color w:val="000000"/>
                <w:lang w:val="bs-Cyrl-BA"/>
              </w:rPr>
              <w:t>рекреативних садржаја</w:t>
            </w:r>
            <w:r w:rsidR="0012642C">
              <w:rPr>
                <w:rFonts w:cs="Calibri"/>
                <w:color w:val="000000"/>
              </w:rPr>
              <w:t xml:space="preserve"> у МЗ Челопек</w:t>
            </w:r>
          </w:p>
        </w:tc>
        <w:tc>
          <w:tcPr>
            <w:tcW w:w="361" w:type="pct"/>
            <w:vMerge w:val="restart"/>
            <w:tcBorders>
              <w:right w:val="single" w:sz="4" w:space="0" w:color="auto"/>
            </w:tcBorders>
            <w:shd w:val="clear" w:color="auto" w:fill="FFFFFF"/>
            <w:vAlign w:val="center"/>
          </w:tcPr>
          <w:p w:rsidR="00E97BED" w:rsidRPr="003011FC" w:rsidRDefault="0012642C" w:rsidP="00A85C22">
            <w:pPr>
              <w:spacing w:after="0" w:line="240" w:lineRule="auto"/>
              <w:ind w:left="-57" w:right="-113"/>
              <w:rPr>
                <w:rFonts w:eastAsia="Times New Roman" w:cs="Calibri"/>
              </w:rPr>
            </w:pPr>
            <w:r>
              <w:rPr>
                <w:rFonts w:eastAsia="Times New Roman" w:cs="Calibri"/>
              </w:rPr>
              <w:t>2024</w:t>
            </w:r>
            <w:r w:rsidR="00E97BED" w:rsidRPr="00223B41">
              <w:rPr>
                <w:rFonts w:eastAsia="Times New Roman" w:cs="Calibri"/>
              </w:rPr>
              <w:t>-202</w:t>
            </w:r>
            <w:r w:rsidR="003011FC">
              <w:rPr>
                <w:rFonts w:eastAsia="Times New Roman" w:cs="Calibri"/>
              </w:rPr>
              <w:t>7</w:t>
            </w:r>
          </w:p>
        </w:tc>
        <w:tc>
          <w:tcPr>
            <w:tcW w:w="1526" w:type="pct"/>
            <w:vMerge w:val="restart"/>
            <w:vAlign w:val="center"/>
          </w:tcPr>
          <w:p w:rsidR="00E97BED" w:rsidRPr="0049294B" w:rsidRDefault="00E97BED" w:rsidP="00B10B57">
            <w:pPr>
              <w:spacing w:after="0" w:line="240" w:lineRule="auto"/>
              <w:ind w:left="-57" w:right="-113"/>
              <w:rPr>
                <w:rFonts w:cs="Calibri"/>
                <w:noProof/>
              </w:rPr>
            </w:pPr>
            <w:r>
              <w:rPr>
                <w:rFonts w:cs="Calibri"/>
                <w:noProof/>
              </w:rPr>
              <w:t>Изграђене пјешачка, трим и бициклистичка стаза уз уређено корито ријеке Сапне; Постављена лед расвјета и мобилијар.</w:t>
            </w:r>
          </w:p>
        </w:tc>
        <w:tc>
          <w:tcPr>
            <w:tcW w:w="716" w:type="pct"/>
            <w:vMerge w:val="restart"/>
            <w:shd w:val="clear" w:color="auto" w:fill="auto"/>
            <w:vAlign w:val="center"/>
          </w:tcPr>
          <w:p w:rsidR="00E97BED" w:rsidRPr="000544F9" w:rsidRDefault="00E97BED" w:rsidP="00B10B5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8" w:type="pct"/>
            <w:vMerge w:val="restart"/>
            <w:shd w:val="clear" w:color="auto" w:fill="FFFFFF"/>
            <w:vAlign w:val="center"/>
          </w:tcPr>
          <w:p w:rsidR="00E97BED" w:rsidRPr="000544F9"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Буџет</w:t>
            </w:r>
          </w:p>
        </w:tc>
        <w:tc>
          <w:tcPr>
            <w:tcW w:w="351" w:type="pct"/>
            <w:shd w:val="clear" w:color="auto" w:fill="FFFFFF"/>
            <w:vAlign w:val="center"/>
          </w:tcPr>
          <w:p w:rsidR="00E97BED" w:rsidRPr="003011FC" w:rsidRDefault="003011FC" w:rsidP="00AF7CB1">
            <w:pPr>
              <w:spacing w:after="0" w:line="240" w:lineRule="auto"/>
              <w:ind w:left="-57" w:right="-57"/>
              <w:jc w:val="right"/>
              <w:rPr>
                <w:rFonts w:eastAsia="Times New Roman" w:cs="Calibri"/>
                <w:color w:val="000000"/>
              </w:rPr>
            </w:pPr>
            <w:r>
              <w:rPr>
                <w:rFonts w:eastAsia="Times New Roman" w:cs="Calibri"/>
                <w:color w:val="000000"/>
              </w:rPr>
              <w:t>50.000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color w:val="000000"/>
              </w:rPr>
            </w:pPr>
            <w:r>
              <w:rPr>
                <w:rFonts w:eastAsia="Times New Roman" w:cs="Calibri"/>
                <w:color w:val="000000"/>
              </w:rPr>
              <w:t>100.000</w:t>
            </w:r>
          </w:p>
        </w:tc>
        <w:tc>
          <w:tcPr>
            <w:tcW w:w="347" w:type="pct"/>
            <w:shd w:val="clear" w:color="auto" w:fill="FFFFFF"/>
            <w:vAlign w:val="center"/>
          </w:tcPr>
          <w:p w:rsidR="00E97BED" w:rsidRPr="003011FC" w:rsidRDefault="003011FC" w:rsidP="009F5FD3">
            <w:pPr>
              <w:spacing w:after="0" w:line="240" w:lineRule="auto"/>
              <w:ind w:left="-57" w:right="-57"/>
              <w:jc w:val="right"/>
              <w:rPr>
                <w:rFonts w:eastAsia="Times New Roman" w:cs="Calibri"/>
                <w:color w:val="000000"/>
              </w:rPr>
            </w:pPr>
            <w:r>
              <w:rPr>
                <w:rFonts w:eastAsia="Times New Roman" w:cs="Calibri"/>
                <w:color w:val="000000"/>
              </w:rPr>
              <w:t>0</w:t>
            </w:r>
          </w:p>
        </w:tc>
      </w:tr>
      <w:tr w:rsidR="00E97BED" w:rsidRPr="000544F9" w:rsidTr="00A24C69">
        <w:trPr>
          <w:trHeight w:val="314"/>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pStyle w:val="a7"/>
              <w:numPr>
                <w:ilvl w:val="0"/>
                <w:numId w:val="1"/>
              </w:numPr>
              <w:spacing w:after="0" w:line="240" w:lineRule="auto"/>
              <w:ind w:left="-57" w:right="-113" w:firstLine="0"/>
              <w:contextualSpacing w:val="0"/>
              <w:rPr>
                <w:rFonts w:cs="Calibri"/>
                <w:color w:val="000000"/>
              </w:rPr>
            </w:pPr>
          </w:p>
        </w:tc>
        <w:tc>
          <w:tcPr>
            <w:tcW w:w="716" w:type="pct"/>
            <w:vMerge/>
            <w:shd w:val="clear" w:color="auto" w:fill="auto"/>
          </w:tcPr>
          <w:p w:rsidR="00E97BED" w:rsidRPr="000544F9" w:rsidRDefault="00E97BED" w:rsidP="00B10B57">
            <w:pPr>
              <w:autoSpaceDE w:val="0"/>
              <w:autoSpaceDN w:val="0"/>
              <w:adjustRightInd w:val="0"/>
              <w:spacing w:after="0" w:line="240" w:lineRule="auto"/>
              <w:ind w:left="-57" w:right="-113"/>
              <w:jc w:val="center"/>
              <w:rPr>
                <w:rFonts w:cs="Calibri"/>
                <w:color w:val="000000"/>
              </w:rPr>
            </w:pPr>
          </w:p>
        </w:tc>
        <w:tc>
          <w:tcPr>
            <w:tcW w:w="138" w:type="pct"/>
            <w:vMerge/>
            <w:shd w:val="clear" w:color="auto" w:fill="FFFFFF"/>
          </w:tcPr>
          <w:p w:rsidR="00E97BED" w:rsidRPr="000544F9" w:rsidRDefault="00E97BED"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Кредит</w:t>
            </w:r>
          </w:p>
        </w:tc>
        <w:tc>
          <w:tcPr>
            <w:tcW w:w="351"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0544F9" w:rsidTr="00A24C69">
        <w:trPr>
          <w:trHeight w:val="314"/>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pStyle w:val="a7"/>
              <w:numPr>
                <w:ilvl w:val="0"/>
                <w:numId w:val="1"/>
              </w:numPr>
              <w:spacing w:after="0" w:line="240" w:lineRule="auto"/>
              <w:ind w:left="-57" w:right="-113" w:firstLine="0"/>
              <w:contextualSpacing w:val="0"/>
              <w:rPr>
                <w:rFonts w:cs="Calibri"/>
                <w:color w:val="000000"/>
              </w:rPr>
            </w:pPr>
          </w:p>
        </w:tc>
        <w:tc>
          <w:tcPr>
            <w:tcW w:w="716" w:type="pct"/>
            <w:vMerge/>
            <w:shd w:val="clear" w:color="auto" w:fill="auto"/>
          </w:tcPr>
          <w:p w:rsidR="00E97BED" w:rsidRPr="000544F9" w:rsidRDefault="00E97BED" w:rsidP="00B10B57">
            <w:pPr>
              <w:autoSpaceDE w:val="0"/>
              <w:autoSpaceDN w:val="0"/>
              <w:adjustRightInd w:val="0"/>
              <w:spacing w:after="0" w:line="240" w:lineRule="auto"/>
              <w:ind w:left="-57" w:right="-113"/>
              <w:jc w:val="center"/>
              <w:rPr>
                <w:rFonts w:cs="Calibri"/>
                <w:color w:val="000000"/>
              </w:rPr>
            </w:pPr>
          </w:p>
        </w:tc>
        <w:tc>
          <w:tcPr>
            <w:tcW w:w="138" w:type="pct"/>
            <w:vMerge/>
            <w:shd w:val="clear" w:color="auto" w:fill="FFFFFF"/>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highlight w:val="yellow"/>
              </w:rPr>
            </w:pPr>
            <w:r>
              <w:rPr>
                <w:rFonts w:cs="Calibri"/>
                <w:b/>
                <w:bCs/>
                <w:color w:val="000000"/>
              </w:rPr>
              <w:t>Донације/</w:t>
            </w:r>
            <w:r w:rsidRPr="000544F9">
              <w:rPr>
                <w:rFonts w:cs="Calibri"/>
                <w:b/>
                <w:bCs/>
                <w:color w:val="000000"/>
              </w:rPr>
              <w:t>Грант</w:t>
            </w:r>
          </w:p>
        </w:tc>
        <w:tc>
          <w:tcPr>
            <w:tcW w:w="351"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47"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0544F9" w:rsidTr="00A24C69">
        <w:trPr>
          <w:trHeight w:val="314"/>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pStyle w:val="a7"/>
              <w:numPr>
                <w:ilvl w:val="0"/>
                <w:numId w:val="1"/>
              </w:numPr>
              <w:spacing w:after="0" w:line="240" w:lineRule="auto"/>
              <w:ind w:left="-57" w:right="-113" w:firstLine="0"/>
              <w:contextualSpacing w:val="0"/>
              <w:rPr>
                <w:rFonts w:cs="Calibri"/>
                <w:color w:val="000000"/>
              </w:rPr>
            </w:pPr>
          </w:p>
        </w:tc>
        <w:tc>
          <w:tcPr>
            <w:tcW w:w="716" w:type="pct"/>
            <w:vMerge/>
            <w:shd w:val="clear" w:color="auto" w:fill="auto"/>
          </w:tcPr>
          <w:p w:rsidR="00E97BED" w:rsidRPr="000544F9" w:rsidRDefault="00E97BED" w:rsidP="00B10B57">
            <w:pPr>
              <w:autoSpaceDE w:val="0"/>
              <w:autoSpaceDN w:val="0"/>
              <w:adjustRightInd w:val="0"/>
              <w:spacing w:after="0" w:line="240" w:lineRule="auto"/>
              <w:ind w:left="-57" w:right="-113"/>
              <w:jc w:val="center"/>
              <w:rPr>
                <w:rFonts w:cs="Calibri"/>
                <w:color w:val="000000"/>
              </w:rPr>
            </w:pPr>
          </w:p>
        </w:tc>
        <w:tc>
          <w:tcPr>
            <w:tcW w:w="138" w:type="pct"/>
            <w:vMerge/>
            <w:shd w:val="clear" w:color="auto" w:fill="FFFFFF"/>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Остало</w:t>
            </w:r>
          </w:p>
        </w:tc>
        <w:tc>
          <w:tcPr>
            <w:tcW w:w="351"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FFFFFF"/>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E97BED" w:rsidRPr="000544F9" w:rsidTr="00A24C69">
        <w:trPr>
          <w:trHeight w:val="315"/>
          <w:jc w:val="center"/>
        </w:trPr>
        <w:tc>
          <w:tcPr>
            <w:tcW w:w="669" w:type="pct"/>
            <w:vMerge/>
            <w:vAlign w:val="center"/>
          </w:tcPr>
          <w:p w:rsidR="00E97BED" w:rsidRPr="000544F9" w:rsidRDefault="00E97BED" w:rsidP="00B10B57">
            <w:pPr>
              <w:numPr>
                <w:ilvl w:val="0"/>
                <w:numId w:val="25"/>
              </w:numPr>
              <w:spacing w:after="0" w:line="240" w:lineRule="auto"/>
              <w:ind w:left="-57" w:right="-113" w:firstLine="0"/>
              <w:rPr>
                <w:rFonts w:eastAsia="Times New Roman" w:cs="Calibri"/>
                <w:color w:val="000000"/>
              </w:rPr>
            </w:pPr>
          </w:p>
        </w:tc>
        <w:tc>
          <w:tcPr>
            <w:tcW w:w="361" w:type="pct"/>
            <w:vMerge/>
            <w:tcBorders>
              <w:right w:val="single" w:sz="4" w:space="0" w:color="auto"/>
            </w:tcBorders>
            <w:shd w:val="clear" w:color="auto" w:fill="FFFFFF"/>
          </w:tcPr>
          <w:p w:rsidR="00E97BED" w:rsidRPr="000544F9" w:rsidRDefault="00E97BED" w:rsidP="00B10B57">
            <w:pPr>
              <w:spacing w:after="0" w:line="240" w:lineRule="auto"/>
              <w:ind w:left="-57" w:right="-113"/>
              <w:jc w:val="center"/>
              <w:rPr>
                <w:rFonts w:eastAsia="Times New Roman" w:cs="Calibri"/>
                <w:color w:val="000000"/>
              </w:rPr>
            </w:pPr>
          </w:p>
        </w:tc>
        <w:tc>
          <w:tcPr>
            <w:tcW w:w="1526" w:type="pct"/>
            <w:vMerge/>
            <w:vAlign w:val="center"/>
          </w:tcPr>
          <w:p w:rsidR="00E97BED" w:rsidRPr="000544F9" w:rsidRDefault="00E97BED" w:rsidP="00B10B57">
            <w:pPr>
              <w:pStyle w:val="a7"/>
              <w:numPr>
                <w:ilvl w:val="0"/>
                <w:numId w:val="1"/>
              </w:numPr>
              <w:spacing w:after="0" w:line="240" w:lineRule="auto"/>
              <w:ind w:left="-57" w:right="-113" w:firstLine="0"/>
              <w:contextualSpacing w:val="0"/>
              <w:rPr>
                <w:rFonts w:cs="Calibri"/>
                <w:color w:val="000000"/>
              </w:rPr>
            </w:pPr>
          </w:p>
        </w:tc>
        <w:tc>
          <w:tcPr>
            <w:tcW w:w="716" w:type="pct"/>
            <w:vMerge/>
            <w:shd w:val="clear" w:color="auto" w:fill="auto"/>
          </w:tcPr>
          <w:p w:rsidR="00E97BED" w:rsidRPr="000544F9" w:rsidRDefault="00E97BED" w:rsidP="00B10B57">
            <w:pPr>
              <w:autoSpaceDE w:val="0"/>
              <w:autoSpaceDN w:val="0"/>
              <w:adjustRightInd w:val="0"/>
              <w:spacing w:after="0" w:line="240" w:lineRule="auto"/>
              <w:ind w:left="-57" w:right="-113"/>
              <w:jc w:val="center"/>
              <w:rPr>
                <w:rFonts w:cs="Calibri"/>
                <w:color w:val="000000"/>
              </w:rPr>
            </w:pPr>
          </w:p>
        </w:tc>
        <w:tc>
          <w:tcPr>
            <w:tcW w:w="138" w:type="pct"/>
            <w:vMerge/>
            <w:shd w:val="clear" w:color="auto" w:fill="F2F2F2"/>
          </w:tcPr>
          <w:p w:rsidR="00E97BED" w:rsidRPr="000544F9" w:rsidRDefault="00E97BED"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BED" w:rsidRPr="000544F9" w:rsidRDefault="00E97BED" w:rsidP="00A634AE">
            <w:pPr>
              <w:spacing w:after="0" w:line="240" w:lineRule="auto"/>
              <w:ind w:left="-57" w:right="-57"/>
              <w:rPr>
                <w:rFonts w:cs="Calibri"/>
                <w:b/>
                <w:bCs/>
                <w:color w:val="000000"/>
              </w:rPr>
            </w:pPr>
            <w:r w:rsidRPr="000544F9">
              <w:rPr>
                <w:rFonts w:cs="Calibri"/>
                <w:b/>
                <w:bCs/>
                <w:color w:val="000000"/>
              </w:rPr>
              <w:t>Укупно</w:t>
            </w:r>
          </w:p>
        </w:tc>
        <w:tc>
          <w:tcPr>
            <w:tcW w:w="351" w:type="pct"/>
            <w:shd w:val="clear" w:color="auto" w:fill="F2F2F2"/>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52" w:type="pct"/>
            <w:shd w:val="clear" w:color="auto" w:fill="F2F2F2"/>
            <w:vAlign w:val="center"/>
          </w:tcPr>
          <w:p w:rsidR="00E97BED" w:rsidRPr="003011FC" w:rsidRDefault="003011FC" w:rsidP="00AF7CB1">
            <w:pPr>
              <w:spacing w:after="0" w:line="240" w:lineRule="auto"/>
              <w:ind w:left="-57" w:right="-57"/>
              <w:jc w:val="right"/>
              <w:rPr>
                <w:rFonts w:eastAsia="Times New Roman" w:cs="Calibri"/>
                <w:bCs/>
                <w:color w:val="000000"/>
              </w:rPr>
            </w:pPr>
            <w:r>
              <w:rPr>
                <w:rFonts w:eastAsia="Times New Roman" w:cs="Calibri"/>
                <w:bCs/>
                <w:color w:val="000000"/>
              </w:rPr>
              <w:t>200.000</w:t>
            </w:r>
          </w:p>
        </w:tc>
        <w:tc>
          <w:tcPr>
            <w:tcW w:w="347" w:type="pct"/>
            <w:shd w:val="clear" w:color="auto" w:fill="F2F2F2"/>
            <w:vAlign w:val="center"/>
          </w:tcPr>
          <w:p w:rsidR="00E97BED" w:rsidRPr="003011FC" w:rsidRDefault="003011FC"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0544F9" w:rsidTr="00A24C69">
        <w:trPr>
          <w:trHeight w:val="113"/>
          <w:jc w:val="center"/>
        </w:trPr>
        <w:tc>
          <w:tcPr>
            <w:tcW w:w="669" w:type="pct"/>
            <w:vMerge w:val="restart"/>
            <w:vAlign w:val="center"/>
          </w:tcPr>
          <w:p w:rsidR="00E9757C" w:rsidRPr="00F6344A" w:rsidRDefault="008544BE" w:rsidP="008544BE">
            <w:pPr>
              <w:spacing w:after="0" w:line="240" w:lineRule="auto"/>
              <w:ind w:left="-57" w:right="-113"/>
              <w:rPr>
                <w:rFonts w:eastAsia="Times New Roman" w:cs="Calibri"/>
              </w:rPr>
            </w:pPr>
            <w:r>
              <w:rPr>
                <w:rFonts w:cs="Calibri"/>
                <w:lang w:val="bs-Cyrl-BA"/>
              </w:rPr>
              <w:t xml:space="preserve">2.3.2.3. </w:t>
            </w:r>
            <w:r w:rsidR="00F6344A">
              <w:rPr>
                <w:rFonts w:cs="Calibri"/>
                <w:lang w:val="bs-Cyrl-BA"/>
              </w:rPr>
              <w:t>Изградња стазе за брд</w:t>
            </w:r>
            <w:r w:rsidR="00E9757C" w:rsidRPr="00F6344A">
              <w:rPr>
                <w:rFonts w:cs="Calibri"/>
                <w:lang w:val="bs-Cyrl-BA"/>
              </w:rPr>
              <w:t>ски бициклизам</w:t>
            </w:r>
          </w:p>
        </w:tc>
        <w:tc>
          <w:tcPr>
            <w:tcW w:w="361" w:type="pct"/>
            <w:vMerge w:val="restart"/>
            <w:tcBorders>
              <w:right w:val="single" w:sz="4" w:space="0" w:color="auto"/>
            </w:tcBorders>
            <w:shd w:val="clear" w:color="auto" w:fill="FFFFFF"/>
            <w:vAlign w:val="center"/>
          </w:tcPr>
          <w:p w:rsidR="00E9757C" w:rsidRPr="00924354" w:rsidRDefault="0024709F" w:rsidP="00B10B57">
            <w:pPr>
              <w:spacing w:after="0" w:line="240" w:lineRule="auto"/>
              <w:ind w:left="-57" w:right="-113"/>
              <w:rPr>
                <w:rFonts w:eastAsia="Times New Roman" w:cs="Calibri"/>
              </w:rPr>
            </w:pPr>
            <w:r w:rsidRPr="00F6344A">
              <w:rPr>
                <w:rFonts w:eastAsia="Times New Roman" w:cs="Calibri"/>
              </w:rPr>
              <w:t>2023</w:t>
            </w:r>
            <w:r w:rsidR="00237551">
              <w:rPr>
                <w:rFonts w:eastAsia="Times New Roman" w:cs="Calibri"/>
              </w:rPr>
              <w:t>-202</w:t>
            </w:r>
            <w:r w:rsidR="00924354">
              <w:rPr>
                <w:rFonts w:eastAsia="Times New Roman" w:cs="Calibri"/>
              </w:rPr>
              <w:t>8</w:t>
            </w:r>
          </w:p>
        </w:tc>
        <w:tc>
          <w:tcPr>
            <w:tcW w:w="1526" w:type="pct"/>
            <w:vMerge w:val="restart"/>
            <w:vAlign w:val="center"/>
          </w:tcPr>
          <w:p w:rsidR="00BE7B58" w:rsidRPr="00F6344A" w:rsidRDefault="00F6344A" w:rsidP="00B10B57">
            <w:pPr>
              <w:pStyle w:val="a7"/>
              <w:spacing w:after="0" w:line="240" w:lineRule="auto"/>
              <w:ind w:left="-57" w:right="-113"/>
              <w:contextualSpacing w:val="0"/>
              <w:rPr>
                <w:rFonts w:cs="Calibri"/>
              </w:rPr>
            </w:pPr>
            <w:r w:rsidRPr="00F6344A">
              <w:rPr>
                <w:rFonts w:cs="Calibri"/>
              </w:rPr>
              <w:t>Број</w:t>
            </w:r>
            <w:r w:rsidR="00BE7B58" w:rsidRPr="00F6344A">
              <w:rPr>
                <w:rFonts w:cs="Calibri"/>
              </w:rPr>
              <w:t xml:space="preserve"> регистрованих спортиста у бициклизму</w:t>
            </w:r>
            <w:r w:rsidR="00F02CDD" w:rsidRPr="00F6344A">
              <w:rPr>
                <w:rFonts w:cs="Calibri"/>
              </w:rPr>
              <w:t xml:space="preserve">; </w:t>
            </w:r>
            <w:r w:rsidR="00BE7B58" w:rsidRPr="00F6344A">
              <w:rPr>
                <w:rFonts w:cs="Calibri"/>
              </w:rPr>
              <w:t xml:space="preserve">Изграђена стаза за </w:t>
            </w:r>
            <w:r w:rsidR="00223B41">
              <w:rPr>
                <w:rFonts w:cs="Calibri"/>
              </w:rPr>
              <w:t xml:space="preserve">брдски </w:t>
            </w:r>
            <w:r w:rsidR="00BE7B58" w:rsidRPr="00F6344A">
              <w:rPr>
                <w:rFonts w:cs="Calibri"/>
              </w:rPr>
              <w:t>бициклизам у дужини од 2 км</w:t>
            </w:r>
            <w:r w:rsidR="00F02CDD" w:rsidRPr="00F6344A">
              <w:rPr>
                <w:rFonts w:cs="Calibri"/>
              </w:rPr>
              <w:t xml:space="preserve">; </w:t>
            </w:r>
            <w:r w:rsidR="00BE7B58" w:rsidRPr="00F6344A">
              <w:rPr>
                <w:rFonts w:cs="Calibri"/>
              </w:rPr>
              <w:t>Уређена три одморишта</w:t>
            </w:r>
            <w:r w:rsidR="00F02CDD" w:rsidRPr="00F6344A">
              <w:rPr>
                <w:rFonts w:cs="Calibri"/>
              </w:rPr>
              <w:t>.</w:t>
            </w:r>
          </w:p>
        </w:tc>
        <w:tc>
          <w:tcPr>
            <w:tcW w:w="716" w:type="pct"/>
            <w:vMerge w:val="restart"/>
            <w:shd w:val="clear" w:color="auto" w:fill="auto"/>
            <w:vAlign w:val="center"/>
          </w:tcPr>
          <w:p w:rsidR="00E9757C" w:rsidRPr="000544F9" w:rsidRDefault="00487615" w:rsidP="00487615">
            <w:pPr>
              <w:autoSpaceDE w:val="0"/>
              <w:autoSpaceDN w:val="0"/>
              <w:adjustRightInd w:val="0"/>
              <w:spacing w:after="0" w:line="240" w:lineRule="auto"/>
              <w:ind w:left="-57" w:right="-113"/>
              <w:rPr>
                <w:rFonts w:cs="Calibri"/>
                <w:color w:val="000000"/>
              </w:rPr>
            </w:pPr>
            <w:r>
              <w:rPr>
                <w:rFonts w:eastAsia="Times New Roman" w:cs="Calibri"/>
                <w:color w:val="000000"/>
              </w:rPr>
              <w:t>Одјељење за стамбено-комуналне послове и послове саобраћаја</w:t>
            </w:r>
            <w:r w:rsidRPr="000544F9">
              <w:rPr>
                <w:rFonts w:eastAsia="Times New Roman" w:cs="Calibri"/>
                <w:color w:val="000000"/>
              </w:rPr>
              <w:t xml:space="preserve"> </w:t>
            </w:r>
          </w:p>
        </w:tc>
        <w:tc>
          <w:tcPr>
            <w:tcW w:w="138" w:type="pct"/>
            <w:vMerge w:val="restart"/>
            <w:shd w:val="clear" w:color="auto" w:fill="auto"/>
            <w:vAlign w:val="center"/>
          </w:tcPr>
          <w:p w:rsidR="00E9757C" w:rsidRPr="000544F9" w:rsidRDefault="00E9757C"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Буџет</w:t>
            </w:r>
          </w:p>
        </w:tc>
        <w:tc>
          <w:tcPr>
            <w:tcW w:w="351"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52"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47"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3F00C5" w:rsidRPr="000544F9" w:rsidTr="00A24C69">
        <w:trPr>
          <w:trHeight w:val="113"/>
          <w:jc w:val="center"/>
        </w:trPr>
        <w:tc>
          <w:tcPr>
            <w:tcW w:w="669" w:type="pct"/>
            <w:vMerge/>
            <w:vAlign w:val="center"/>
          </w:tcPr>
          <w:p w:rsidR="00E9757C" w:rsidRPr="000544F9" w:rsidRDefault="00E9757C" w:rsidP="00A634AE">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E9757C" w:rsidRPr="000544F9" w:rsidRDefault="00E9757C" w:rsidP="00A634AE">
            <w:pPr>
              <w:spacing w:after="0" w:line="240" w:lineRule="auto"/>
              <w:ind w:left="-57" w:right="-57"/>
              <w:jc w:val="center"/>
              <w:rPr>
                <w:rFonts w:eastAsia="Times New Roman" w:cs="Calibri"/>
                <w:color w:val="000000"/>
              </w:rPr>
            </w:pPr>
          </w:p>
        </w:tc>
        <w:tc>
          <w:tcPr>
            <w:tcW w:w="1526" w:type="pct"/>
            <w:vMerge/>
          </w:tcPr>
          <w:p w:rsidR="00E9757C" w:rsidRPr="000544F9" w:rsidRDefault="00E9757C"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E9757C" w:rsidRPr="000544F9" w:rsidRDefault="00E9757C" w:rsidP="00A634AE">
            <w:pPr>
              <w:autoSpaceDE w:val="0"/>
              <w:autoSpaceDN w:val="0"/>
              <w:adjustRightInd w:val="0"/>
              <w:spacing w:after="0" w:line="240" w:lineRule="auto"/>
              <w:ind w:left="-57" w:right="-57"/>
              <w:jc w:val="center"/>
              <w:rPr>
                <w:rFonts w:cs="Calibri"/>
                <w:color w:val="000000"/>
              </w:rPr>
            </w:pPr>
          </w:p>
        </w:tc>
        <w:tc>
          <w:tcPr>
            <w:tcW w:w="138" w:type="pct"/>
            <w:vMerge/>
            <w:shd w:val="clear" w:color="auto" w:fill="auto"/>
          </w:tcPr>
          <w:p w:rsidR="00E9757C" w:rsidRPr="000544F9" w:rsidRDefault="00E9757C"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Кредит</w:t>
            </w:r>
          </w:p>
        </w:tc>
        <w:tc>
          <w:tcPr>
            <w:tcW w:w="351"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0544F9" w:rsidTr="00A24C69">
        <w:trPr>
          <w:trHeight w:val="113"/>
          <w:jc w:val="center"/>
        </w:trPr>
        <w:tc>
          <w:tcPr>
            <w:tcW w:w="669" w:type="pct"/>
            <w:vMerge/>
            <w:vAlign w:val="center"/>
          </w:tcPr>
          <w:p w:rsidR="00E9757C" w:rsidRPr="000544F9" w:rsidRDefault="00E9757C" w:rsidP="00A634AE">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E9757C" w:rsidRPr="000544F9" w:rsidRDefault="00E9757C" w:rsidP="00A634AE">
            <w:pPr>
              <w:spacing w:after="0" w:line="240" w:lineRule="auto"/>
              <w:ind w:left="-57" w:right="-57"/>
              <w:jc w:val="center"/>
              <w:rPr>
                <w:rFonts w:eastAsia="Times New Roman" w:cs="Calibri"/>
                <w:color w:val="000000"/>
              </w:rPr>
            </w:pPr>
          </w:p>
        </w:tc>
        <w:tc>
          <w:tcPr>
            <w:tcW w:w="1526" w:type="pct"/>
            <w:vMerge/>
          </w:tcPr>
          <w:p w:rsidR="00E9757C" w:rsidRPr="000544F9" w:rsidRDefault="00E9757C"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E9757C" w:rsidRPr="000544F9" w:rsidRDefault="00E9757C" w:rsidP="00A634AE">
            <w:pPr>
              <w:autoSpaceDE w:val="0"/>
              <w:autoSpaceDN w:val="0"/>
              <w:adjustRightInd w:val="0"/>
              <w:spacing w:after="0" w:line="240" w:lineRule="auto"/>
              <w:ind w:left="-57" w:right="-57"/>
              <w:jc w:val="center"/>
              <w:rPr>
                <w:rFonts w:cs="Calibri"/>
                <w:color w:val="000000"/>
              </w:rPr>
            </w:pPr>
          </w:p>
        </w:tc>
        <w:tc>
          <w:tcPr>
            <w:tcW w:w="138" w:type="pct"/>
            <w:vMerge/>
            <w:shd w:val="clear" w:color="auto" w:fill="auto"/>
          </w:tcPr>
          <w:p w:rsidR="00E9757C" w:rsidRPr="000544F9" w:rsidRDefault="00E9757C"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57C" w:rsidRPr="000544F9" w:rsidRDefault="00A634AE" w:rsidP="00A634AE">
            <w:pPr>
              <w:spacing w:after="0" w:line="240" w:lineRule="auto"/>
              <w:ind w:left="-57" w:right="-57"/>
              <w:rPr>
                <w:rFonts w:cs="Calibri"/>
                <w:b/>
                <w:bCs/>
                <w:color w:val="000000"/>
                <w:highlight w:val="yellow"/>
              </w:rPr>
            </w:pPr>
            <w:r>
              <w:rPr>
                <w:rFonts w:cs="Calibri"/>
                <w:b/>
                <w:bCs/>
                <w:color w:val="000000"/>
              </w:rPr>
              <w:t>Донације/</w:t>
            </w:r>
            <w:r w:rsidR="00E9757C" w:rsidRPr="000544F9">
              <w:rPr>
                <w:rFonts w:cs="Calibri"/>
                <w:b/>
                <w:bCs/>
                <w:color w:val="000000"/>
              </w:rPr>
              <w:t>Грант</w:t>
            </w:r>
          </w:p>
        </w:tc>
        <w:tc>
          <w:tcPr>
            <w:tcW w:w="351"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0544F9" w:rsidTr="00A24C69">
        <w:trPr>
          <w:trHeight w:val="113"/>
          <w:jc w:val="center"/>
        </w:trPr>
        <w:tc>
          <w:tcPr>
            <w:tcW w:w="669" w:type="pct"/>
            <w:vMerge/>
            <w:vAlign w:val="center"/>
          </w:tcPr>
          <w:p w:rsidR="00E9757C" w:rsidRPr="000544F9" w:rsidRDefault="00E9757C" w:rsidP="00A634AE">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E9757C" w:rsidRPr="000544F9" w:rsidRDefault="00E9757C" w:rsidP="00A634AE">
            <w:pPr>
              <w:spacing w:after="0" w:line="240" w:lineRule="auto"/>
              <w:ind w:left="-57" w:right="-57"/>
              <w:jc w:val="center"/>
              <w:rPr>
                <w:rFonts w:eastAsia="Times New Roman" w:cs="Calibri"/>
                <w:color w:val="000000"/>
              </w:rPr>
            </w:pPr>
          </w:p>
        </w:tc>
        <w:tc>
          <w:tcPr>
            <w:tcW w:w="1526" w:type="pct"/>
            <w:vMerge/>
          </w:tcPr>
          <w:p w:rsidR="00E9757C" w:rsidRPr="000544F9" w:rsidRDefault="00E9757C"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E9757C" w:rsidRPr="000544F9" w:rsidRDefault="00E9757C" w:rsidP="00A634AE">
            <w:pPr>
              <w:autoSpaceDE w:val="0"/>
              <w:autoSpaceDN w:val="0"/>
              <w:adjustRightInd w:val="0"/>
              <w:spacing w:after="0" w:line="240" w:lineRule="auto"/>
              <w:ind w:left="-57" w:right="-57"/>
              <w:jc w:val="center"/>
              <w:rPr>
                <w:rFonts w:cs="Calibri"/>
                <w:color w:val="000000"/>
              </w:rPr>
            </w:pPr>
          </w:p>
        </w:tc>
        <w:tc>
          <w:tcPr>
            <w:tcW w:w="138" w:type="pct"/>
            <w:vMerge/>
            <w:shd w:val="clear" w:color="auto" w:fill="auto"/>
          </w:tcPr>
          <w:p w:rsidR="00E9757C" w:rsidRPr="000544F9" w:rsidRDefault="00E9757C"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Остало</w:t>
            </w:r>
          </w:p>
        </w:tc>
        <w:tc>
          <w:tcPr>
            <w:tcW w:w="351"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7" w:type="pct"/>
            <w:shd w:val="clear" w:color="auto" w:fill="auto"/>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F00C5" w:rsidRPr="000544F9" w:rsidTr="00A24C69">
        <w:trPr>
          <w:trHeight w:val="113"/>
          <w:jc w:val="center"/>
        </w:trPr>
        <w:tc>
          <w:tcPr>
            <w:tcW w:w="669" w:type="pct"/>
            <w:vMerge/>
            <w:vAlign w:val="center"/>
          </w:tcPr>
          <w:p w:rsidR="00E9757C" w:rsidRPr="000544F9" w:rsidRDefault="00E9757C" w:rsidP="00A634AE">
            <w:pPr>
              <w:spacing w:after="0" w:line="240" w:lineRule="auto"/>
              <w:ind w:left="-57" w:right="-57"/>
              <w:rPr>
                <w:rFonts w:eastAsia="Times New Roman" w:cs="Calibri"/>
                <w:color w:val="000000"/>
              </w:rPr>
            </w:pPr>
          </w:p>
        </w:tc>
        <w:tc>
          <w:tcPr>
            <w:tcW w:w="361" w:type="pct"/>
            <w:vMerge/>
            <w:tcBorders>
              <w:right w:val="single" w:sz="4" w:space="0" w:color="auto"/>
            </w:tcBorders>
            <w:shd w:val="clear" w:color="auto" w:fill="FFFFFF"/>
          </w:tcPr>
          <w:p w:rsidR="00E9757C" w:rsidRPr="000544F9" w:rsidRDefault="00E9757C" w:rsidP="00A634AE">
            <w:pPr>
              <w:spacing w:after="0" w:line="240" w:lineRule="auto"/>
              <w:ind w:left="-57" w:right="-57"/>
              <w:jc w:val="center"/>
              <w:rPr>
                <w:rFonts w:eastAsia="Times New Roman" w:cs="Calibri"/>
                <w:color w:val="000000"/>
              </w:rPr>
            </w:pPr>
          </w:p>
        </w:tc>
        <w:tc>
          <w:tcPr>
            <w:tcW w:w="1526" w:type="pct"/>
            <w:vMerge/>
          </w:tcPr>
          <w:p w:rsidR="00E9757C" w:rsidRPr="000544F9" w:rsidRDefault="00E9757C" w:rsidP="00A634AE">
            <w:pPr>
              <w:pStyle w:val="a7"/>
              <w:numPr>
                <w:ilvl w:val="0"/>
                <w:numId w:val="1"/>
              </w:numPr>
              <w:spacing w:after="0" w:line="240" w:lineRule="auto"/>
              <w:ind w:left="-57" w:right="-57" w:firstLine="0"/>
              <w:contextualSpacing w:val="0"/>
              <w:jc w:val="center"/>
              <w:rPr>
                <w:rFonts w:cs="Calibri"/>
                <w:color w:val="000000"/>
              </w:rPr>
            </w:pPr>
          </w:p>
        </w:tc>
        <w:tc>
          <w:tcPr>
            <w:tcW w:w="716" w:type="pct"/>
            <w:vMerge/>
            <w:shd w:val="clear" w:color="auto" w:fill="auto"/>
          </w:tcPr>
          <w:p w:rsidR="00E9757C" w:rsidRPr="000544F9" w:rsidRDefault="00E9757C" w:rsidP="00A634AE">
            <w:pPr>
              <w:autoSpaceDE w:val="0"/>
              <w:autoSpaceDN w:val="0"/>
              <w:adjustRightInd w:val="0"/>
              <w:spacing w:after="0" w:line="240" w:lineRule="auto"/>
              <w:ind w:left="-57" w:right="-57"/>
              <w:jc w:val="center"/>
              <w:rPr>
                <w:rFonts w:cs="Calibri"/>
                <w:color w:val="000000"/>
              </w:rPr>
            </w:pPr>
          </w:p>
        </w:tc>
        <w:tc>
          <w:tcPr>
            <w:tcW w:w="138" w:type="pct"/>
            <w:vMerge/>
            <w:shd w:val="clear" w:color="auto" w:fill="auto"/>
          </w:tcPr>
          <w:p w:rsidR="00E9757C" w:rsidRPr="000544F9" w:rsidRDefault="00E9757C"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Укупно</w:t>
            </w:r>
          </w:p>
        </w:tc>
        <w:tc>
          <w:tcPr>
            <w:tcW w:w="351" w:type="pct"/>
            <w:shd w:val="clear" w:color="auto" w:fill="F2F2F2"/>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52" w:type="pct"/>
            <w:shd w:val="clear" w:color="auto" w:fill="F2F2F2"/>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47" w:type="pct"/>
            <w:shd w:val="clear" w:color="auto" w:fill="F2F2F2"/>
            <w:vAlign w:val="center"/>
          </w:tcPr>
          <w:p w:rsidR="00E9757C"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10.000</w:t>
            </w:r>
          </w:p>
        </w:tc>
      </w:tr>
      <w:tr w:rsidR="00E9757C" w:rsidRPr="000544F9" w:rsidTr="006E30D7">
        <w:trPr>
          <w:trHeight w:val="20"/>
          <w:jc w:val="center"/>
        </w:trPr>
        <w:tc>
          <w:tcPr>
            <w:tcW w:w="3411" w:type="pct"/>
            <w:gridSpan w:val="5"/>
            <w:vMerge w:val="restart"/>
            <w:shd w:val="clear" w:color="auto" w:fill="DEEAF6"/>
            <w:vAlign w:val="center"/>
          </w:tcPr>
          <w:p w:rsidR="00E9757C" w:rsidRPr="000544F9" w:rsidRDefault="00E9757C" w:rsidP="00A634AE">
            <w:pPr>
              <w:spacing w:after="0" w:line="240" w:lineRule="auto"/>
              <w:ind w:left="-57" w:right="-57"/>
              <w:rPr>
                <w:rFonts w:eastAsia="Times New Roman" w:cs="Calibri"/>
                <w:bCs/>
                <w:color w:val="000000"/>
              </w:rPr>
            </w:pPr>
            <w:r w:rsidRPr="000544F9">
              <w:rPr>
                <w:rFonts w:cs="Calibri"/>
                <w:b/>
                <w:color w:val="000000"/>
              </w:rPr>
              <w:t>Укупно за мјеру:</w:t>
            </w:r>
            <w:r w:rsidR="000544F9">
              <w:rPr>
                <w:rFonts w:cs="Calibri"/>
                <w:b/>
                <w:color w:val="000000"/>
              </w:rPr>
              <w:t xml:space="preserve"> </w:t>
            </w:r>
            <w:r w:rsidR="000544F9" w:rsidRPr="00B10B57">
              <w:rPr>
                <w:rFonts w:cs="Calibri"/>
                <w:color w:val="000000"/>
              </w:rPr>
              <w:t xml:space="preserve">2.3.2. </w:t>
            </w:r>
            <w:r w:rsidRPr="00B10B57">
              <w:rPr>
                <w:rFonts w:cs="Calibri"/>
                <w:bCs/>
                <w:noProof/>
              </w:rPr>
              <w:t>Изградња инфраструктуре у области спорта</w:t>
            </w:r>
          </w:p>
        </w:tc>
        <w:tc>
          <w:tcPr>
            <w:tcW w:w="539" w:type="pct"/>
            <w:shd w:val="clear" w:color="auto" w:fill="DEEAF6"/>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Буџет</w:t>
            </w:r>
          </w:p>
        </w:tc>
        <w:tc>
          <w:tcPr>
            <w:tcW w:w="351"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320.000</w:t>
            </w:r>
          </w:p>
        </w:tc>
        <w:tc>
          <w:tcPr>
            <w:tcW w:w="352" w:type="pct"/>
            <w:shd w:val="clear" w:color="auto" w:fill="DEEAF6"/>
            <w:vAlign w:val="center"/>
          </w:tcPr>
          <w:p w:rsidR="00E9757C" w:rsidRPr="00D057A8" w:rsidRDefault="00D057A8" w:rsidP="009F5FD3">
            <w:pPr>
              <w:spacing w:after="0" w:line="240" w:lineRule="auto"/>
              <w:ind w:left="-57" w:right="-57"/>
              <w:jc w:val="right"/>
              <w:rPr>
                <w:rFonts w:eastAsia="Times New Roman" w:cs="Calibri"/>
                <w:b/>
                <w:color w:val="000000"/>
              </w:rPr>
            </w:pPr>
            <w:r>
              <w:rPr>
                <w:rFonts w:eastAsia="Times New Roman" w:cs="Calibri"/>
                <w:b/>
                <w:color w:val="000000"/>
              </w:rPr>
              <w:t>450.000</w:t>
            </w:r>
          </w:p>
        </w:tc>
        <w:tc>
          <w:tcPr>
            <w:tcW w:w="347" w:type="pct"/>
            <w:shd w:val="clear" w:color="auto" w:fill="DEEAF6"/>
            <w:vAlign w:val="center"/>
          </w:tcPr>
          <w:p w:rsidR="00E9757C" w:rsidRPr="00D057A8" w:rsidRDefault="00D057A8" w:rsidP="009F5FD3">
            <w:pPr>
              <w:spacing w:after="0" w:line="240" w:lineRule="auto"/>
              <w:ind w:left="-57" w:right="-57"/>
              <w:jc w:val="right"/>
              <w:rPr>
                <w:rFonts w:eastAsia="Times New Roman" w:cs="Calibri"/>
                <w:b/>
                <w:color w:val="000000"/>
              </w:rPr>
            </w:pPr>
            <w:r>
              <w:rPr>
                <w:rFonts w:eastAsia="Times New Roman" w:cs="Calibri"/>
                <w:b/>
                <w:color w:val="000000"/>
              </w:rPr>
              <w:t>20.000</w:t>
            </w:r>
          </w:p>
        </w:tc>
      </w:tr>
      <w:tr w:rsidR="00E9757C" w:rsidRPr="000544F9" w:rsidTr="006E30D7">
        <w:trPr>
          <w:trHeight w:val="20"/>
          <w:jc w:val="center"/>
        </w:trPr>
        <w:tc>
          <w:tcPr>
            <w:tcW w:w="3411" w:type="pct"/>
            <w:gridSpan w:val="5"/>
            <w:vMerge/>
            <w:shd w:val="clear" w:color="auto" w:fill="DEEAF6"/>
            <w:vAlign w:val="center"/>
          </w:tcPr>
          <w:p w:rsidR="00E9757C" w:rsidRPr="000544F9" w:rsidRDefault="00E9757C"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Кредит</w:t>
            </w:r>
          </w:p>
        </w:tc>
        <w:tc>
          <w:tcPr>
            <w:tcW w:w="351"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2"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7"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9757C" w:rsidRPr="000544F9" w:rsidTr="006E30D7">
        <w:trPr>
          <w:trHeight w:val="20"/>
          <w:jc w:val="center"/>
        </w:trPr>
        <w:tc>
          <w:tcPr>
            <w:tcW w:w="3411" w:type="pct"/>
            <w:gridSpan w:val="5"/>
            <w:vMerge/>
            <w:shd w:val="clear" w:color="auto" w:fill="DEEAF6"/>
            <w:vAlign w:val="center"/>
          </w:tcPr>
          <w:p w:rsidR="00E9757C" w:rsidRPr="000544F9" w:rsidRDefault="00E9757C"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Донације</w:t>
            </w:r>
            <w:r w:rsidR="000544F9">
              <w:rPr>
                <w:rFonts w:cs="Calibri"/>
                <w:b/>
                <w:bCs/>
                <w:color w:val="000000"/>
              </w:rPr>
              <w:t>/Грант</w:t>
            </w:r>
          </w:p>
        </w:tc>
        <w:tc>
          <w:tcPr>
            <w:tcW w:w="351"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1.600.000</w:t>
            </w:r>
          </w:p>
        </w:tc>
        <w:tc>
          <w:tcPr>
            <w:tcW w:w="352"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1.100.000</w:t>
            </w:r>
          </w:p>
        </w:tc>
        <w:tc>
          <w:tcPr>
            <w:tcW w:w="347" w:type="pct"/>
            <w:shd w:val="clear" w:color="auto" w:fill="DEEAF6"/>
            <w:vAlign w:val="center"/>
          </w:tcPr>
          <w:p w:rsidR="00E9757C"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500.000</w:t>
            </w:r>
          </w:p>
        </w:tc>
      </w:tr>
      <w:tr w:rsidR="00E9757C" w:rsidRPr="000544F9" w:rsidTr="006E30D7">
        <w:trPr>
          <w:trHeight w:val="20"/>
          <w:jc w:val="center"/>
        </w:trPr>
        <w:tc>
          <w:tcPr>
            <w:tcW w:w="3411" w:type="pct"/>
            <w:gridSpan w:val="5"/>
            <w:vMerge/>
            <w:shd w:val="clear" w:color="auto" w:fill="DEEAF6"/>
            <w:vAlign w:val="center"/>
          </w:tcPr>
          <w:p w:rsidR="00E9757C" w:rsidRPr="000544F9" w:rsidRDefault="00E9757C"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Остало</w:t>
            </w:r>
          </w:p>
        </w:tc>
        <w:tc>
          <w:tcPr>
            <w:tcW w:w="351"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2"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7" w:type="pct"/>
            <w:shd w:val="clear" w:color="auto" w:fill="DEEAF6"/>
            <w:vAlign w:val="center"/>
          </w:tcPr>
          <w:p w:rsidR="00E9757C" w:rsidRPr="00DC22A0" w:rsidRDefault="00DC22A0" w:rsidP="00237551">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9757C" w:rsidRPr="000544F9" w:rsidTr="006E30D7">
        <w:trPr>
          <w:trHeight w:val="20"/>
          <w:jc w:val="center"/>
        </w:trPr>
        <w:tc>
          <w:tcPr>
            <w:tcW w:w="3411" w:type="pct"/>
            <w:gridSpan w:val="5"/>
            <w:vMerge/>
            <w:shd w:val="clear" w:color="auto" w:fill="DEEAF6"/>
            <w:vAlign w:val="center"/>
          </w:tcPr>
          <w:p w:rsidR="00E9757C" w:rsidRPr="000544F9" w:rsidRDefault="00E9757C"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9757C" w:rsidRPr="000544F9" w:rsidRDefault="00E9757C" w:rsidP="00A634AE">
            <w:pPr>
              <w:spacing w:after="0" w:line="240" w:lineRule="auto"/>
              <w:ind w:left="-57" w:right="-57"/>
              <w:rPr>
                <w:rFonts w:cs="Calibri"/>
                <w:b/>
                <w:bCs/>
                <w:color w:val="000000"/>
              </w:rPr>
            </w:pPr>
            <w:r w:rsidRPr="000544F9">
              <w:rPr>
                <w:rFonts w:cs="Calibri"/>
                <w:b/>
                <w:bCs/>
                <w:color w:val="000000"/>
              </w:rPr>
              <w:t>Укупно</w:t>
            </w:r>
          </w:p>
        </w:tc>
        <w:tc>
          <w:tcPr>
            <w:tcW w:w="351"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1.920.000</w:t>
            </w:r>
          </w:p>
        </w:tc>
        <w:tc>
          <w:tcPr>
            <w:tcW w:w="352" w:type="pct"/>
            <w:shd w:val="clear" w:color="auto" w:fill="DEEAF6"/>
            <w:vAlign w:val="center"/>
          </w:tcPr>
          <w:p w:rsidR="00E9757C"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1.550.000</w:t>
            </w:r>
          </w:p>
        </w:tc>
        <w:tc>
          <w:tcPr>
            <w:tcW w:w="347" w:type="pct"/>
            <w:shd w:val="clear" w:color="auto" w:fill="DEEAF6"/>
            <w:vAlign w:val="center"/>
          </w:tcPr>
          <w:p w:rsidR="00E9757C" w:rsidRPr="00DC22A0" w:rsidRDefault="00DC22A0" w:rsidP="009F5FD3">
            <w:pPr>
              <w:spacing w:after="0" w:line="240" w:lineRule="auto"/>
              <w:ind w:left="-57" w:right="-57"/>
              <w:jc w:val="right"/>
              <w:rPr>
                <w:rFonts w:eastAsia="Times New Roman" w:cs="Calibri"/>
                <w:b/>
                <w:bCs/>
                <w:color w:val="000000"/>
              </w:rPr>
            </w:pPr>
            <w:r>
              <w:rPr>
                <w:rFonts w:eastAsia="Times New Roman" w:cs="Calibri"/>
                <w:b/>
                <w:bCs/>
                <w:color w:val="000000"/>
              </w:rPr>
              <w:t>520.000</w:t>
            </w:r>
          </w:p>
        </w:tc>
      </w:tr>
    </w:tbl>
    <w:p w:rsidR="00B10B57" w:rsidRPr="00B10B57" w:rsidRDefault="00B10B57" w:rsidP="00E03E76">
      <w:pPr>
        <w:spacing w:after="0" w:line="240" w:lineRule="auto"/>
        <w:jc w:val="both"/>
        <w:rPr>
          <w:rFonts w:cs="Calibri"/>
          <w:b/>
          <w:color w:val="000000"/>
          <w:sz w:val="20"/>
          <w:szCs w:val="20"/>
        </w:rPr>
      </w:pPr>
    </w:p>
    <w:tbl>
      <w:tblPr>
        <w:tblW w:w="5110" w:type="pct"/>
        <w:jc w:val="center"/>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1135"/>
        <w:gridCol w:w="4828"/>
        <w:gridCol w:w="2273"/>
        <w:gridCol w:w="427"/>
        <w:gridCol w:w="1704"/>
        <w:gridCol w:w="1208"/>
        <w:gridCol w:w="1069"/>
        <w:gridCol w:w="1040"/>
      </w:tblGrid>
      <w:tr w:rsidR="00350D74" w:rsidRPr="000544F9" w:rsidTr="00133E05">
        <w:trPr>
          <w:trHeight w:val="20"/>
          <w:jc w:val="center"/>
        </w:trPr>
        <w:tc>
          <w:tcPr>
            <w:tcW w:w="3277" w:type="pct"/>
            <w:gridSpan w:val="4"/>
            <w:shd w:val="clear" w:color="auto" w:fill="DBE5F1"/>
            <w:vAlign w:val="center"/>
          </w:tcPr>
          <w:p w:rsidR="00EF111C" w:rsidRPr="000544F9" w:rsidRDefault="00EF111C" w:rsidP="00031372">
            <w:pPr>
              <w:spacing w:after="0" w:line="240" w:lineRule="auto"/>
              <w:ind w:left="-57" w:right="-57"/>
              <w:rPr>
                <w:rFonts w:cs="Calibri"/>
                <w:b/>
              </w:rPr>
            </w:pPr>
            <w:r w:rsidRPr="000544F9">
              <w:rPr>
                <w:rFonts w:cs="Calibri"/>
                <w:b/>
                <w:color w:val="000000"/>
              </w:rPr>
              <w:t xml:space="preserve">Редни број и </w:t>
            </w:r>
            <w:r w:rsidRPr="000544F9">
              <w:rPr>
                <w:rFonts w:cs="Calibri"/>
                <w:b/>
              </w:rPr>
              <w:t>мјера</w:t>
            </w:r>
            <w:r>
              <w:rPr>
                <w:rFonts w:cs="Calibri"/>
                <w:b/>
              </w:rPr>
              <w:t>:</w:t>
            </w:r>
            <w:r w:rsidR="00031372">
              <w:rPr>
                <w:rFonts w:cs="Calibri"/>
                <w:b/>
              </w:rPr>
              <w:t xml:space="preserve"> </w:t>
            </w:r>
            <w:r>
              <w:rPr>
                <w:rFonts w:cs="Calibri"/>
                <w:color w:val="000000"/>
              </w:rPr>
              <w:t>3.1.1</w:t>
            </w:r>
            <w:r w:rsidRPr="000544F9">
              <w:rPr>
                <w:rFonts w:cs="Calibri"/>
                <w:color w:val="000000"/>
              </w:rPr>
              <w:t xml:space="preserve">. </w:t>
            </w:r>
            <w:r w:rsidRPr="000544F9">
              <w:rPr>
                <w:rFonts w:cs="Calibri"/>
                <w:bCs/>
                <w:noProof/>
              </w:rPr>
              <w:t xml:space="preserve"> Унапређење енергетске ефикасности и система мјерења квалитета ваздуха</w:t>
            </w:r>
          </w:p>
        </w:tc>
        <w:tc>
          <w:tcPr>
            <w:tcW w:w="1723" w:type="pct"/>
            <w:gridSpan w:val="5"/>
            <w:shd w:val="clear" w:color="auto" w:fill="DBE5F1"/>
            <w:vAlign w:val="center"/>
          </w:tcPr>
          <w:p w:rsidR="00EF111C" w:rsidRPr="00E4388B" w:rsidRDefault="00EF111C" w:rsidP="00487615">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487615">
              <w:rPr>
                <w:rFonts w:cs="Calibri"/>
                <w:color w:val="000000"/>
              </w:rPr>
              <w:t>412500 Расходи за санацију школских објеката; 511100 Издаци за градњу школских објеката; 511200 Издаци за инвестиционо одржавање и реконструкцију школских објеката</w:t>
            </w:r>
            <w:r w:rsidR="00E4388B">
              <w:rPr>
                <w:rFonts w:cs="Calibri"/>
                <w:color w:val="000000"/>
              </w:rPr>
              <w:t>; 511200 Издаци за инвестиционо одржавање и реконструкцију објекта градске управе</w:t>
            </w:r>
          </w:p>
        </w:tc>
      </w:tr>
      <w:tr w:rsidR="00ED611E" w:rsidRPr="000544F9" w:rsidTr="00133E05">
        <w:trPr>
          <w:trHeight w:val="20"/>
          <w:jc w:val="center"/>
        </w:trPr>
        <w:tc>
          <w:tcPr>
            <w:tcW w:w="5000" w:type="pct"/>
            <w:gridSpan w:val="9"/>
            <w:shd w:val="clear" w:color="auto" w:fill="DBE5F1"/>
            <w:vAlign w:val="center"/>
          </w:tcPr>
          <w:p w:rsidR="000544F9" w:rsidRPr="00031372" w:rsidRDefault="00ED611E" w:rsidP="00031372">
            <w:pPr>
              <w:spacing w:after="0" w:line="240" w:lineRule="auto"/>
              <w:ind w:left="-57" w:right="-57"/>
              <w:rPr>
                <w:rFonts w:cs="Calibri"/>
                <w:b/>
                <w:color w:val="000000"/>
              </w:rPr>
            </w:pPr>
            <w:r w:rsidRPr="000544F9">
              <w:rPr>
                <w:rFonts w:cs="Calibri"/>
                <w:b/>
                <w:color w:val="000000"/>
              </w:rPr>
              <w:t>Стратешки документ, стратешки циљ и приоритет:</w:t>
            </w:r>
            <w:r w:rsidR="00BE7B58" w:rsidRPr="000544F9">
              <w:rPr>
                <w:rFonts w:cs="Calibri"/>
                <w:b/>
                <w:color w:val="000000"/>
              </w:rPr>
              <w:t xml:space="preserve"> </w:t>
            </w:r>
            <w:r w:rsidR="00BE7B58" w:rsidRPr="000544F9">
              <w:rPr>
                <w:rFonts w:cs="Calibri"/>
                <w:color w:val="000000"/>
              </w:rPr>
              <w:t>Стратегија интегрисаног развоја града Зворник</w:t>
            </w:r>
            <w:r w:rsidR="000544F9">
              <w:rPr>
                <w:rFonts w:cs="Calibri"/>
                <w:color w:val="000000"/>
              </w:rPr>
              <w:t xml:space="preserve"> 2018-2027</w:t>
            </w:r>
            <w:r w:rsidR="00BE7B58" w:rsidRPr="000544F9">
              <w:rPr>
                <w:rFonts w:cs="Calibri"/>
                <w:color w:val="000000"/>
              </w:rPr>
              <w:t>,</w:t>
            </w:r>
            <w:r w:rsidR="00031372">
              <w:rPr>
                <w:rFonts w:cs="Calibri"/>
                <w:b/>
                <w:color w:val="000000"/>
              </w:rPr>
              <w:t xml:space="preserve"> </w:t>
            </w:r>
            <w:r w:rsidR="000544F9">
              <w:rPr>
                <w:rFonts w:cs="Calibri"/>
                <w:color w:val="000000"/>
              </w:rPr>
              <w:t xml:space="preserve">СЦ </w:t>
            </w:r>
            <w:r w:rsidR="00BE7B58" w:rsidRPr="000544F9">
              <w:rPr>
                <w:rFonts w:cs="Calibri"/>
                <w:color w:val="000000"/>
              </w:rPr>
              <w:t>3. Одговорно управљање животном средином</w:t>
            </w:r>
            <w:r w:rsidR="0024709F" w:rsidRPr="000544F9">
              <w:rPr>
                <w:rFonts w:cs="Calibri"/>
                <w:color w:val="000000"/>
              </w:rPr>
              <w:t>,</w:t>
            </w:r>
            <w:r w:rsidR="00BE7B58" w:rsidRPr="000544F9">
              <w:rPr>
                <w:rFonts w:cs="Calibri"/>
                <w:color w:val="000000"/>
              </w:rPr>
              <w:t xml:space="preserve"> </w:t>
            </w:r>
          </w:p>
          <w:p w:rsidR="00ED611E" w:rsidRPr="000544F9" w:rsidRDefault="000544F9" w:rsidP="00A634AE">
            <w:pPr>
              <w:spacing w:after="0" w:line="240" w:lineRule="auto"/>
              <w:ind w:left="-57" w:right="-57"/>
              <w:rPr>
                <w:rFonts w:cs="Calibri"/>
                <w:color w:val="000000"/>
              </w:rPr>
            </w:pPr>
            <w:r>
              <w:rPr>
                <w:rFonts w:cs="Calibri"/>
                <w:color w:val="000000"/>
              </w:rPr>
              <w:t xml:space="preserve">П </w:t>
            </w:r>
            <w:r w:rsidR="00BE7B58" w:rsidRPr="000544F9">
              <w:rPr>
                <w:rFonts w:cs="Calibri"/>
                <w:color w:val="000000"/>
              </w:rPr>
              <w:t>3.1. Обезбједити енергетски одржив развој и унаприједити систем управљања квалитетом ваздуха</w:t>
            </w:r>
          </w:p>
        </w:tc>
      </w:tr>
      <w:tr w:rsidR="001E2AD6" w:rsidRPr="000544F9" w:rsidTr="00133E05">
        <w:trPr>
          <w:trHeight w:val="20"/>
          <w:jc w:val="center"/>
        </w:trPr>
        <w:tc>
          <w:tcPr>
            <w:tcW w:w="672" w:type="pct"/>
            <w:vMerge w:val="restart"/>
            <w:shd w:val="clear" w:color="auto" w:fill="D0CECE"/>
            <w:vAlign w:val="center"/>
          </w:tcPr>
          <w:p w:rsidR="00ED611E" w:rsidRPr="000544F9" w:rsidRDefault="00ED611E" w:rsidP="001E2AD6">
            <w:pPr>
              <w:spacing w:after="0" w:line="240" w:lineRule="auto"/>
              <w:ind w:left="-57" w:right="-57"/>
              <w:jc w:val="center"/>
              <w:rPr>
                <w:rFonts w:eastAsia="Times New Roman" w:cs="Calibri"/>
                <w:b/>
                <w:highlight w:val="yellow"/>
                <w:lang w:val="bs-Cyrl-BA"/>
              </w:rPr>
            </w:pPr>
            <w:r w:rsidRPr="000544F9">
              <w:rPr>
                <w:rFonts w:cs="Calibri"/>
                <w:b/>
              </w:rPr>
              <w:t>Кључни стратешки пројекат/пројекат/</w:t>
            </w:r>
            <w:r w:rsidR="001E2AD6">
              <w:rPr>
                <w:rFonts w:cs="Calibri"/>
                <w:b/>
              </w:rPr>
              <w:t xml:space="preserve"> </w:t>
            </w:r>
            <w:r w:rsidRPr="000544F9">
              <w:rPr>
                <w:rFonts w:cs="Calibri"/>
                <w:b/>
              </w:rPr>
              <w:t xml:space="preserve">активност </w:t>
            </w:r>
          </w:p>
        </w:tc>
        <w:tc>
          <w:tcPr>
            <w:tcW w:w="359" w:type="pct"/>
            <w:vMerge w:val="restart"/>
            <w:shd w:val="clear" w:color="auto" w:fill="D0CECE"/>
            <w:vAlign w:val="center"/>
          </w:tcPr>
          <w:p w:rsidR="00ED611E" w:rsidRPr="001E2AD6" w:rsidRDefault="00ED611E" w:rsidP="001E2AD6">
            <w:pPr>
              <w:spacing w:after="0" w:line="240" w:lineRule="auto"/>
              <w:ind w:left="-113" w:right="-113"/>
              <w:jc w:val="center"/>
              <w:rPr>
                <w:rFonts w:cs="Calibri"/>
                <w:b/>
              </w:rPr>
            </w:pPr>
            <w:r w:rsidRPr="000544F9">
              <w:rPr>
                <w:rFonts w:cs="Calibri"/>
                <w:b/>
              </w:rPr>
              <w:t>Рок извршења</w:t>
            </w:r>
          </w:p>
        </w:tc>
        <w:tc>
          <w:tcPr>
            <w:tcW w:w="1527" w:type="pct"/>
            <w:vMerge w:val="restart"/>
            <w:shd w:val="clear" w:color="auto" w:fill="D0CECE"/>
            <w:vAlign w:val="center"/>
          </w:tcPr>
          <w:p w:rsidR="00ED611E" w:rsidRPr="000544F9" w:rsidRDefault="00ED611E" w:rsidP="001E2AD6">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0544F9">
              <w:rPr>
                <w:rFonts w:cs="Calibri"/>
                <w:b/>
              </w:rPr>
              <w:t xml:space="preserve"> кључног стратешког</w:t>
            </w:r>
            <w:r w:rsidR="006636F9">
              <w:rPr>
                <w:rFonts w:cs="Calibri"/>
                <w:b/>
              </w:rPr>
              <w:t xml:space="preserve"> </w:t>
            </w:r>
            <w:r w:rsidRPr="000544F9">
              <w:rPr>
                <w:rFonts w:cs="Calibri"/>
                <w:b/>
              </w:rPr>
              <w:t xml:space="preserve">пројекта /пројекта/ активности </w:t>
            </w:r>
          </w:p>
        </w:tc>
        <w:tc>
          <w:tcPr>
            <w:tcW w:w="719" w:type="pct"/>
            <w:vMerge w:val="restart"/>
            <w:shd w:val="clear" w:color="auto" w:fill="D0CECE"/>
            <w:vAlign w:val="center"/>
          </w:tcPr>
          <w:p w:rsidR="00ED611E" w:rsidRPr="00A634AE" w:rsidRDefault="00ED611E" w:rsidP="001E2AD6">
            <w:pPr>
              <w:spacing w:after="0" w:line="240" w:lineRule="auto"/>
              <w:ind w:left="-57" w:right="-57"/>
              <w:jc w:val="center"/>
              <w:rPr>
                <w:rFonts w:eastAsia="Times New Roman" w:cs="Calibri"/>
                <w:i/>
              </w:rPr>
            </w:pPr>
            <w:r w:rsidRPr="000544F9">
              <w:rPr>
                <w:rFonts w:cs="Calibri"/>
                <w:b/>
              </w:rPr>
              <w:t>Носилац</w:t>
            </w:r>
          </w:p>
        </w:tc>
        <w:tc>
          <w:tcPr>
            <w:tcW w:w="135" w:type="pct"/>
            <w:vMerge w:val="restart"/>
            <w:shd w:val="clear" w:color="auto" w:fill="D0CECE"/>
            <w:vAlign w:val="center"/>
          </w:tcPr>
          <w:p w:rsidR="00ED611E" w:rsidRPr="000544F9" w:rsidRDefault="00ED611E" w:rsidP="00350D74">
            <w:pPr>
              <w:spacing w:after="0" w:line="240" w:lineRule="auto"/>
              <w:ind w:left="-113" w:right="-113"/>
              <w:jc w:val="center"/>
              <w:rPr>
                <w:rFonts w:eastAsia="Times New Roman" w:cs="Calibri"/>
              </w:rPr>
            </w:pPr>
            <w:r w:rsidRPr="000544F9">
              <w:rPr>
                <w:rFonts w:cs="Calibri"/>
                <w:b/>
              </w:rPr>
              <w:t>ПЈИ</w:t>
            </w:r>
          </w:p>
        </w:tc>
        <w:tc>
          <w:tcPr>
            <w:tcW w:w="1588" w:type="pct"/>
            <w:gridSpan w:val="4"/>
            <w:shd w:val="clear" w:color="auto" w:fill="D0CECE"/>
            <w:vAlign w:val="center"/>
          </w:tcPr>
          <w:p w:rsidR="00ED611E" w:rsidRPr="000544F9" w:rsidRDefault="00ED611E" w:rsidP="001E2AD6">
            <w:pPr>
              <w:spacing w:after="0" w:line="240" w:lineRule="auto"/>
              <w:ind w:left="-57" w:right="-57"/>
              <w:jc w:val="center"/>
              <w:rPr>
                <w:rFonts w:eastAsia="Times New Roman" w:cs="Calibri"/>
                <w:b/>
                <w:bCs/>
                <w:color w:val="000000"/>
              </w:rPr>
            </w:pPr>
            <w:r w:rsidRPr="000544F9">
              <w:rPr>
                <w:rFonts w:cs="Calibri"/>
                <w:b/>
                <w:bCs/>
                <w:color w:val="000000"/>
              </w:rPr>
              <w:t xml:space="preserve">Извори и износи планираних финансијских </w:t>
            </w:r>
          </w:p>
          <w:p w:rsidR="00ED611E" w:rsidRPr="000544F9" w:rsidRDefault="00ED611E" w:rsidP="001E2AD6">
            <w:pPr>
              <w:spacing w:after="0" w:line="240" w:lineRule="auto"/>
              <w:ind w:left="-57" w:right="-57"/>
              <w:jc w:val="center"/>
              <w:rPr>
                <w:rFonts w:eastAsia="Times New Roman" w:cs="Calibri"/>
                <w:color w:val="000000"/>
              </w:rPr>
            </w:pPr>
            <w:r w:rsidRPr="000544F9">
              <w:rPr>
                <w:rFonts w:cs="Calibri"/>
                <w:b/>
                <w:bCs/>
                <w:color w:val="000000"/>
              </w:rPr>
              <w:t>средстава у КМ</w:t>
            </w:r>
          </w:p>
        </w:tc>
      </w:tr>
      <w:tr w:rsidR="001E2AD6" w:rsidRPr="000544F9" w:rsidTr="00133E05">
        <w:trPr>
          <w:trHeight w:val="104"/>
          <w:jc w:val="center"/>
        </w:trPr>
        <w:tc>
          <w:tcPr>
            <w:tcW w:w="672" w:type="pct"/>
            <w:vMerge/>
            <w:shd w:val="clear" w:color="auto" w:fill="D0CECE"/>
            <w:vAlign w:val="center"/>
          </w:tcPr>
          <w:p w:rsidR="00ED611E" w:rsidRPr="000544F9" w:rsidRDefault="00ED611E" w:rsidP="001E2AD6">
            <w:pPr>
              <w:spacing w:after="0" w:line="240" w:lineRule="auto"/>
              <w:ind w:left="-57" w:right="-57"/>
              <w:jc w:val="center"/>
              <w:rPr>
                <w:rFonts w:eastAsia="Times New Roman" w:cs="Calibri"/>
                <w:color w:val="000000"/>
              </w:rPr>
            </w:pPr>
          </w:p>
        </w:tc>
        <w:tc>
          <w:tcPr>
            <w:tcW w:w="359" w:type="pct"/>
            <w:vMerge/>
            <w:shd w:val="clear" w:color="auto" w:fill="D0CECE"/>
            <w:vAlign w:val="center"/>
          </w:tcPr>
          <w:p w:rsidR="00ED611E" w:rsidRPr="000544F9" w:rsidRDefault="00ED611E" w:rsidP="001E2AD6">
            <w:pPr>
              <w:spacing w:after="0" w:line="240" w:lineRule="auto"/>
              <w:ind w:left="-113" w:right="-113"/>
              <w:jc w:val="center"/>
              <w:rPr>
                <w:rFonts w:eastAsia="Times New Roman" w:cs="Calibri"/>
                <w:color w:val="000000"/>
              </w:rPr>
            </w:pPr>
          </w:p>
        </w:tc>
        <w:tc>
          <w:tcPr>
            <w:tcW w:w="1527" w:type="pct"/>
            <w:vMerge/>
            <w:shd w:val="clear" w:color="auto" w:fill="D0CECE"/>
            <w:vAlign w:val="center"/>
          </w:tcPr>
          <w:p w:rsidR="00ED611E" w:rsidRPr="000544F9" w:rsidRDefault="00ED611E" w:rsidP="001E2AD6">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ED611E" w:rsidRPr="000544F9" w:rsidRDefault="00ED611E" w:rsidP="001E2AD6">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ED611E" w:rsidRPr="000544F9" w:rsidRDefault="00ED611E" w:rsidP="001E2AD6">
            <w:pPr>
              <w:spacing w:after="0" w:line="240" w:lineRule="auto"/>
              <w:ind w:left="-57" w:right="-57"/>
              <w:jc w:val="center"/>
              <w:rPr>
                <w:rFonts w:eastAsia="Times New Roman" w:cs="Calibri"/>
                <w:bCs/>
                <w:color w:val="000000"/>
              </w:rPr>
            </w:pPr>
          </w:p>
        </w:tc>
        <w:tc>
          <w:tcPr>
            <w:tcW w:w="539" w:type="pct"/>
            <w:shd w:val="clear" w:color="auto" w:fill="D0CECE"/>
            <w:vAlign w:val="center"/>
          </w:tcPr>
          <w:p w:rsidR="00ED611E" w:rsidRPr="000544F9" w:rsidRDefault="00ED611E" w:rsidP="001E2AD6">
            <w:pPr>
              <w:spacing w:after="0" w:line="240" w:lineRule="auto"/>
              <w:ind w:left="-57" w:right="-57"/>
              <w:jc w:val="center"/>
              <w:rPr>
                <w:rFonts w:eastAsia="Times New Roman" w:cs="Calibri"/>
                <w:bCs/>
                <w:color w:val="000000"/>
              </w:rPr>
            </w:pPr>
            <w:r w:rsidRPr="000544F9">
              <w:rPr>
                <w:rFonts w:cs="Calibri"/>
                <w:bCs/>
                <w:color w:val="000000"/>
              </w:rPr>
              <w:t>Извори</w:t>
            </w:r>
          </w:p>
        </w:tc>
        <w:tc>
          <w:tcPr>
            <w:tcW w:w="382" w:type="pct"/>
            <w:shd w:val="clear" w:color="auto" w:fill="D0CECE"/>
            <w:vAlign w:val="center"/>
          </w:tcPr>
          <w:p w:rsidR="00ED611E" w:rsidRPr="0074198A" w:rsidRDefault="0024709F" w:rsidP="001E2AD6">
            <w:pPr>
              <w:spacing w:after="0" w:line="240" w:lineRule="auto"/>
              <w:ind w:left="-57" w:right="-57"/>
              <w:jc w:val="center"/>
              <w:rPr>
                <w:rFonts w:eastAsia="Times New Roman" w:cs="Calibri"/>
                <w:bCs/>
                <w:color w:val="000000"/>
              </w:rPr>
            </w:pPr>
            <w:r w:rsidRPr="000544F9">
              <w:rPr>
                <w:rFonts w:cs="Calibri"/>
                <w:bCs/>
                <w:color w:val="000000"/>
              </w:rPr>
              <w:t>202</w:t>
            </w:r>
            <w:r w:rsidR="0002117C">
              <w:rPr>
                <w:rFonts w:cs="Calibri"/>
                <w:bCs/>
                <w:color w:val="000000"/>
              </w:rPr>
              <w:t>6</w:t>
            </w:r>
            <w:r w:rsidR="0009239B">
              <w:rPr>
                <w:rFonts w:cs="Calibri"/>
                <w:bCs/>
                <w:color w:val="000000"/>
              </w:rPr>
              <w:t>.</w:t>
            </w:r>
          </w:p>
        </w:tc>
        <w:tc>
          <w:tcPr>
            <w:tcW w:w="338" w:type="pct"/>
            <w:shd w:val="clear" w:color="auto" w:fill="D0CECE"/>
            <w:vAlign w:val="center"/>
          </w:tcPr>
          <w:p w:rsidR="00ED611E" w:rsidRPr="0074198A" w:rsidRDefault="0024709F" w:rsidP="001E2AD6">
            <w:pPr>
              <w:spacing w:after="0" w:line="240" w:lineRule="auto"/>
              <w:ind w:left="-57" w:right="-57"/>
              <w:jc w:val="center"/>
              <w:rPr>
                <w:rFonts w:eastAsia="Times New Roman" w:cs="Calibri"/>
                <w:color w:val="000000"/>
              </w:rPr>
            </w:pPr>
            <w:r w:rsidRPr="000544F9">
              <w:rPr>
                <w:rFonts w:cs="Calibri"/>
                <w:bCs/>
                <w:color w:val="000000"/>
              </w:rPr>
              <w:t>202</w:t>
            </w:r>
            <w:r w:rsidR="0002117C">
              <w:rPr>
                <w:rFonts w:cs="Calibri"/>
                <w:bCs/>
                <w:color w:val="000000"/>
              </w:rPr>
              <w:t>7</w:t>
            </w:r>
            <w:r w:rsidR="0009239B">
              <w:rPr>
                <w:rFonts w:cs="Calibri"/>
                <w:bCs/>
                <w:color w:val="000000"/>
              </w:rPr>
              <w:t>.</w:t>
            </w:r>
          </w:p>
        </w:tc>
        <w:tc>
          <w:tcPr>
            <w:tcW w:w="329" w:type="pct"/>
            <w:shd w:val="clear" w:color="auto" w:fill="D0CECE"/>
            <w:vAlign w:val="center"/>
          </w:tcPr>
          <w:p w:rsidR="00ED611E" w:rsidRPr="0074198A" w:rsidRDefault="0024709F" w:rsidP="001E2AD6">
            <w:pPr>
              <w:spacing w:after="0" w:line="240" w:lineRule="auto"/>
              <w:ind w:left="-57" w:right="-57"/>
              <w:jc w:val="center"/>
              <w:rPr>
                <w:rFonts w:eastAsia="Times New Roman" w:cs="Calibri"/>
                <w:color w:val="000000"/>
              </w:rPr>
            </w:pPr>
            <w:r w:rsidRPr="000544F9">
              <w:rPr>
                <w:rFonts w:cs="Calibri"/>
                <w:bCs/>
                <w:color w:val="000000"/>
              </w:rPr>
              <w:t>202</w:t>
            </w:r>
            <w:r w:rsidR="0002117C">
              <w:rPr>
                <w:rFonts w:cs="Calibri"/>
                <w:bCs/>
                <w:color w:val="000000"/>
              </w:rPr>
              <w:t>8</w:t>
            </w:r>
            <w:r w:rsidR="0009239B">
              <w:rPr>
                <w:rFonts w:cs="Calibri"/>
                <w:bCs/>
                <w:color w:val="000000"/>
              </w:rPr>
              <w:t>.</w:t>
            </w:r>
          </w:p>
        </w:tc>
      </w:tr>
      <w:tr w:rsidR="0074198A" w:rsidRPr="000544F9" w:rsidTr="00133E05">
        <w:trPr>
          <w:trHeight w:val="368"/>
          <w:jc w:val="center"/>
        </w:trPr>
        <w:tc>
          <w:tcPr>
            <w:tcW w:w="672" w:type="pct"/>
            <w:vMerge w:val="restart"/>
            <w:vAlign w:val="center"/>
          </w:tcPr>
          <w:p w:rsidR="0074198A" w:rsidRPr="000544F9" w:rsidRDefault="00636055" w:rsidP="00636055">
            <w:pPr>
              <w:spacing w:after="0" w:line="240" w:lineRule="auto"/>
              <w:ind w:left="-57" w:right="-113"/>
              <w:rPr>
                <w:rFonts w:eastAsia="Times New Roman" w:cs="Calibri"/>
                <w:color w:val="000000"/>
                <w:lang w:val="bs-Cyrl-BA"/>
              </w:rPr>
            </w:pPr>
            <w:r>
              <w:rPr>
                <w:rFonts w:eastAsia="Times New Roman" w:cs="Calibri"/>
                <w:color w:val="000000"/>
                <w:lang w:val="bs-Cyrl-BA"/>
              </w:rPr>
              <w:t xml:space="preserve">3.1.1.1. </w:t>
            </w:r>
            <w:r w:rsidR="0074198A" w:rsidRPr="000544F9">
              <w:rPr>
                <w:rFonts w:eastAsia="Times New Roman" w:cs="Calibri"/>
                <w:color w:val="000000"/>
                <w:lang w:val="bs-Cyrl-BA"/>
              </w:rPr>
              <w:t>Замјена столарије, реконструкција крова и постављање ва</w:t>
            </w:r>
            <w:r w:rsidR="0074198A">
              <w:rPr>
                <w:rFonts w:eastAsia="Times New Roman" w:cs="Calibri"/>
                <w:color w:val="000000"/>
                <w:lang w:val="bs-Cyrl-BA"/>
              </w:rPr>
              <w:t>њске термоизолације на објекту Г</w:t>
            </w:r>
            <w:r w:rsidR="0074198A" w:rsidRPr="000544F9">
              <w:rPr>
                <w:rFonts w:eastAsia="Times New Roman" w:cs="Calibri"/>
                <w:color w:val="000000"/>
                <w:lang w:val="bs-Cyrl-BA"/>
              </w:rPr>
              <w:t>радске управе</w:t>
            </w:r>
          </w:p>
        </w:tc>
        <w:tc>
          <w:tcPr>
            <w:tcW w:w="359" w:type="pct"/>
            <w:vMerge w:val="restart"/>
            <w:tcBorders>
              <w:right w:val="single" w:sz="4" w:space="0" w:color="auto"/>
            </w:tcBorders>
            <w:shd w:val="clear" w:color="auto" w:fill="FFFFFF"/>
            <w:vAlign w:val="center"/>
          </w:tcPr>
          <w:p w:rsidR="0074198A" w:rsidRPr="00FB2291" w:rsidRDefault="0012642C" w:rsidP="00B10B57">
            <w:pPr>
              <w:spacing w:after="0" w:line="240" w:lineRule="auto"/>
              <w:ind w:left="-57" w:right="-113"/>
              <w:jc w:val="center"/>
              <w:rPr>
                <w:rFonts w:eastAsia="Times New Roman" w:cs="Calibri"/>
              </w:rPr>
            </w:pPr>
            <w:r>
              <w:rPr>
                <w:rFonts w:eastAsia="Times New Roman" w:cs="Calibri"/>
              </w:rPr>
              <w:t>2020</w:t>
            </w:r>
            <w:r w:rsidR="00FB2291">
              <w:rPr>
                <w:rFonts w:eastAsia="Times New Roman" w:cs="Calibri"/>
              </w:rPr>
              <w:t>-2028</w:t>
            </w:r>
          </w:p>
        </w:tc>
        <w:tc>
          <w:tcPr>
            <w:tcW w:w="1527" w:type="pct"/>
            <w:vMerge w:val="restart"/>
            <w:vAlign w:val="center"/>
          </w:tcPr>
          <w:p w:rsidR="0074198A" w:rsidRPr="00E4388B" w:rsidRDefault="0074198A" w:rsidP="00B10B57">
            <w:pPr>
              <w:pStyle w:val="a7"/>
              <w:spacing w:after="0" w:line="240" w:lineRule="auto"/>
              <w:ind w:left="-57" w:right="-113"/>
              <w:contextualSpacing w:val="0"/>
              <w:rPr>
                <w:rFonts w:cs="Calibri"/>
                <w:noProof/>
              </w:rPr>
            </w:pPr>
            <w:r w:rsidRPr="000544F9">
              <w:rPr>
                <w:rFonts w:cs="Calibri"/>
                <w:noProof/>
              </w:rPr>
              <w:t>Проценат смањења потрошње електричне енергије у згради Градске управе</w:t>
            </w:r>
            <w:r>
              <w:rPr>
                <w:rFonts w:cs="Calibri"/>
                <w:noProof/>
              </w:rPr>
              <w:t>; Замјењена спољашња столарија; Реконструисано 1.264 m</w:t>
            </w:r>
            <w:r>
              <w:rPr>
                <w:rFonts w:cs="Calibri"/>
                <w:noProof/>
                <w:vertAlign w:val="superscript"/>
              </w:rPr>
              <w:t>2</w:t>
            </w:r>
            <w:r>
              <w:rPr>
                <w:rFonts w:cs="Calibri"/>
                <w:noProof/>
              </w:rPr>
              <w:t xml:space="preserve"> крова и 547 m</w:t>
            </w:r>
            <w:r w:rsidRPr="007A6D92">
              <w:rPr>
                <w:rFonts w:cs="Calibri"/>
                <w:noProof/>
                <w:vertAlign w:val="superscript"/>
              </w:rPr>
              <w:t>2</w:t>
            </w:r>
            <w:r>
              <w:rPr>
                <w:rFonts w:cs="Calibri"/>
                <w:noProof/>
              </w:rPr>
              <w:t xml:space="preserve"> спољашњих зидова</w:t>
            </w:r>
            <w:r w:rsidR="00E4388B">
              <w:rPr>
                <w:rFonts w:cs="Calibri"/>
                <w:noProof/>
              </w:rPr>
              <w:t>; Број постављених врата, прозора и ролетни</w:t>
            </w:r>
          </w:p>
        </w:tc>
        <w:tc>
          <w:tcPr>
            <w:tcW w:w="719" w:type="pct"/>
            <w:vMerge w:val="restart"/>
            <w:shd w:val="clear" w:color="auto" w:fill="auto"/>
            <w:vAlign w:val="center"/>
          </w:tcPr>
          <w:p w:rsidR="0074198A" w:rsidRPr="000544F9" w:rsidRDefault="0074198A" w:rsidP="00B10B57">
            <w:pPr>
              <w:autoSpaceDE w:val="0"/>
              <w:autoSpaceDN w:val="0"/>
              <w:adjustRightInd w:val="0"/>
              <w:spacing w:after="0" w:line="240" w:lineRule="auto"/>
              <w:ind w:left="-57" w:right="-113"/>
              <w:rPr>
                <w:rFonts w:eastAsia="Times New Roman" w:cs="Calibri"/>
                <w:color w:val="000000"/>
              </w:rPr>
            </w:pPr>
            <w:r w:rsidRPr="000544F9">
              <w:rPr>
                <w:rFonts w:eastAsia="Times New Roman" w:cs="Calibri"/>
                <w:color w:val="000000"/>
              </w:rPr>
              <w:t>Одсјек за управљање развојем и међународну сарадњу/</w:t>
            </w:r>
            <w:r>
              <w:rPr>
                <w:rFonts w:eastAsia="Times New Roman" w:cs="Calibri"/>
                <w:color w:val="000000"/>
              </w:rPr>
              <w:t xml:space="preserve">  </w:t>
            </w:r>
            <w:r w:rsidRPr="000544F9">
              <w:rPr>
                <w:rFonts w:eastAsia="Times New Roman" w:cs="Calibri"/>
                <w:color w:val="000000"/>
              </w:rPr>
              <w:t>Служба за заједничке послове и управљање људским ресурсима</w:t>
            </w:r>
          </w:p>
        </w:tc>
        <w:tc>
          <w:tcPr>
            <w:tcW w:w="135" w:type="pct"/>
            <w:vMerge w:val="restart"/>
            <w:shd w:val="clear" w:color="auto" w:fill="FFFFFF"/>
            <w:vAlign w:val="center"/>
          </w:tcPr>
          <w:p w:rsidR="0074198A" w:rsidRPr="000544F9" w:rsidRDefault="0074198A"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highlight w:val="yellow"/>
              </w:rPr>
            </w:pPr>
            <w:r w:rsidRPr="000544F9">
              <w:rPr>
                <w:rFonts w:cs="Calibri"/>
                <w:b/>
                <w:bCs/>
                <w:color w:val="000000"/>
              </w:rPr>
              <w:t>Буџет</w:t>
            </w:r>
          </w:p>
        </w:tc>
        <w:tc>
          <w:tcPr>
            <w:tcW w:w="382" w:type="pct"/>
            <w:shd w:val="clear" w:color="auto" w:fill="FFFFFF"/>
            <w:vAlign w:val="center"/>
          </w:tcPr>
          <w:p w:rsidR="0074198A" w:rsidRPr="00D052C5" w:rsidRDefault="00FB2291" w:rsidP="00AF7CB1">
            <w:pPr>
              <w:spacing w:after="0" w:line="240" w:lineRule="auto"/>
              <w:ind w:left="-57" w:right="-57"/>
              <w:jc w:val="right"/>
              <w:rPr>
                <w:rFonts w:eastAsia="Times New Roman" w:cs="Calibri"/>
                <w:bCs/>
                <w:color w:val="000000"/>
              </w:rPr>
            </w:pPr>
            <w:r>
              <w:rPr>
                <w:rFonts w:eastAsia="Times New Roman" w:cs="Calibri"/>
                <w:bCs/>
                <w:color w:val="000000"/>
              </w:rPr>
              <w:t>1</w:t>
            </w:r>
            <w:r w:rsidR="00D052C5">
              <w:rPr>
                <w:rFonts w:eastAsia="Times New Roman" w:cs="Calibri"/>
                <w:bCs/>
                <w:color w:val="000000"/>
              </w:rPr>
              <w:t>0.000</w:t>
            </w:r>
          </w:p>
        </w:tc>
        <w:tc>
          <w:tcPr>
            <w:tcW w:w="338" w:type="pct"/>
            <w:shd w:val="clear" w:color="auto" w:fill="FFFFFF"/>
            <w:vAlign w:val="center"/>
          </w:tcPr>
          <w:p w:rsidR="0074198A" w:rsidRPr="00D052C5"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50</w:t>
            </w:r>
            <w:r w:rsidR="00D052C5">
              <w:rPr>
                <w:rFonts w:eastAsia="Times New Roman" w:cs="Calibri"/>
                <w:bCs/>
                <w:color w:val="000000"/>
              </w:rPr>
              <w:t>.000</w:t>
            </w:r>
          </w:p>
        </w:tc>
        <w:tc>
          <w:tcPr>
            <w:tcW w:w="329" w:type="pct"/>
            <w:shd w:val="clear" w:color="auto" w:fill="FFFFFF"/>
            <w:vAlign w:val="center"/>
          </w:tcPr>
          <w:p w:rsidR="0074198A" w:rsidRPr="00D052C5" w:rsidRDefault="00FB2291" w:rsidP="009F5FD3">
            <w:pPr>
              <w:spacing w:after="0" w:line="240" w:lineRule="auto"/>
              <w:ind w:left="-57" w:right="-57"/>
              <w:jc w:val="right"/>
              <w:rPr>
                <w:rFonts w:eastAsia="Times New Roman" w:cs="Calibri"/>
                <w:bCs/>
                <w:color w:val="000000"/>
              </w:rPr>
            </w:pPr>
            <w:r>
              <w:rPr>
                <w:rFonts w:eastAsia="Times New Roman" w:cs="Calibri"/>
                <w:bCs/>
                <w:color w:val="000000"/>
              </w:rPr>
              <w:t>4</w:t>
            </w:r>
            <w:r w:rsidR="00613470">
              <w:rPr>
                <w:rFonts w:eastAsia="Times New Roman" w:cs="Calibri"/>
                <w:bCs/>
                <w:color w:val="000000"/>
              </w:rPr>
              <w:t>0</w:t>
            </w:r>
            <w:r w:rsidR="00D052C5">
              <w:rPr>
                <w:rFonts w:eastAsia="Times New Roman" w:cs="Calibri"/>
                <w:bCs/>
                <w:color w:val="000000"/>
              </w:rPr>
              <w:t>.000</w:t>
            </w:r>
          </w:p>
        </w:tc>
      </w:tr>
      <w:tr w:rsidR="0074198A" w:rsidRPr="000544F9" w:rsidTr="00133E05">
        <w:trPr>
          <w:trHeight w:val="368"/>
          <w:jc w:val="center"/>
        </w:trPr>
        <w:tc>
          <w:tcPr>
            <w:tcW w:w="672" w:type="pct"/>
            <w:vMerge/>
            <w:vAlign w:val="center"/>
          </w:tcPr>
          <w:p w:rsidR="0074198A" w:rsidRPr="000544F9" w:rsidRDefault="0074198A" w:rsidP="00B10B57">
            <w:pPr>
              <w:numPr>
                <w:ilvl w:val="0"/>
                <w:numId w:val="27"/>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spacing w:after="0" w:line="240" w:lineRule="auto"/>
              <w:ind w:left="-57" w:right="-113"/>
              <w:rPr>
                <w:rFonts w:eastAsia="Times New Roman" w:cs="Calibri"/>
                <w:i/>
                <w:color w:val="000000"/>
              </w:rPr>
            </w:pPr>
          </w:p>
        </w:tc>
        <w:tc>
          <w:tcPr>
            <w:tcW w:w="719" w:type="pct"/>
            <w:vMerge/>
            <w:shd w:val="clear" w:color="auto" w:fill="auto"/>
          </w:tcPr>
          <w:p w:rsidR="0074198A" w:rsidRPr="000544F9" w:rsidRDefault="0074198A" w:rsidP="00B10B57">
            <w:pPr>
              <w:spacing w:after="0" w:line="240" w:lineRule="auto"/>
              <w:ind w:left="-57" w:right="-113"/>
              <w:jc w:val="center"/>
              <w:rPr>
                <w:rFonts w:eastAsia="Times New Roman" w:cs="Calibri"/>
                <w:i/>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vAlign w:val="center"/>
          </w:tcPr>
          <w:p w:rsidR="0074198A" w:rsidRPr="000544F9" w:rsidRDefault="0074198A" w:rsidP="00B10B57">
            <w:pPr>
              <w:numPr>
                <w:ilvl w:val="0"/>
                <w:numId w:val="27"/>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spacing w:after="0" w:line="240" w:lineRule="auto"/>
              <w:ind w:left="-57" w:right="-113"/>
              <w:rPr>
                <w:rFonts w:eastAsia="Times New Roman" w:cs="Calibri"/>
                <w:b/>
                <w:color w:val="000000"/>
              </w:rPr>
            </w:pPr>
          </w:p>
        </w:tc>
        <w:tc>
          <w:tcPr>
            <w:tcW w:w="719" w:type="pct"/>
            <w:vMerge/>
            <w:shd w:val="clear" w:color="auto" w:fill="auto"/>
          </w:tcPr>
          <w:p w:rsidR="0074198A" w:rsidRPr="000544F9" w:rsidRDefault="0074198A" w:rsidP="00B10B57">
            <w:pPr>
              <w:spacing w:after="0" w:line="240" w:lineRule="auto"/>
              <w:ind w:left="-57" w:right="-113"/>
              <w:jc w:val="center"/>
              <w:rPr>
                <w:rFonts w:eastAsia="Times New Roman" w:cs="Calibri"/>
                <w:b/>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C030AF">
              <w:rPr>
                <w:rFonts w:cs="Calibri"/>
                <w:b/>
                <w:bCs/>
                <w:color w:val="000000"/>
              </w:rPr>
              <w:t>Донације/Грант</w:t>
            </w:r>
          </w:p>
        </w:tc>
        <w:tc>
          <w:tcPr>
            <w:tcW w:w="382"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vAlign w:val="center"/>
          </w:tcPr>
          <w:p w:rsidR="0074198A" w:rsidRPr="000544F9" w:rsidRDefault="0074198A" w:rsidP="00B10B57">
            <w:pPr>
              <w:numPr>
                <w:ilvl w:val="0"/>
                <w:numId w:val="27"/>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spacing w:after="0" w:line="240" w:lineRule="auto"/>
              <w:ind w:left="-57" w:right="-113"/>
              <w:rPr>
                <w:rFonts w:eastAsia="Times New Roman" w:cs="Calibri"/>
                <w:b/>
                <w:color w:val="000000"/>
              </w:rPr>
            </w:pPr>
          </w:p>
        </w:tc>
        <w:tc>
          <w:tcPr>
            <w:tcW w:w="719" w:type="pct"/>
            <w:vMerge/>
            <w:shd w:val="clear" w:color="auto" w:fill="auto"/>
          </w:tcPr>
          <w:p w:rsidR="0074198A" w:rsidRPr="000544F9" w:rsidRDefault="0074198A" w:rsidP="00B10B57">
            <w:pPr>
              <w:spacing w:after="0" w:line="240" w:lineRule="auto"/>
              <w:ind w:left="-57" w:right="-113"/>
              <w:jc w:val="center"/>
              <w:rPr>
                <w:rFonts w:eastAsia="Times New Roman" w:cs="Calibri"/>
                <w:b/>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vAlign w:val="center"/>
          </w:tcPr>
          <w:p w:rsidR="0074198A" w:rsidRPr="000544F9" w:rsidRDefault="0074198A" w:rsidP="00B10B57">
            <w:pPr>
              <w:numPr>
                <w:ilvl w:val="0"/>
                <w:numId w:val="27"/>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spacing w:after="0" w:line="240" w:lineRule="auto"/>
              <w:ind w:left="-57" w:right="-113"/>
              <w:rPr>
                <w:rFonts w:eastAsia="Times New Roman" w:cs="Calibri"/>
                <w:b/>
                <w:color w:val="000000"/>
              </w:rPr>
            </w:pPr>
          </w:p>
        </w:tc>
        <w:tc>
          <w:tcPr>
            <w:tcW w:w="719" w:type="pct"/>
            <w:vMerge/>
            <w:shd w:val="clear" w:color="auto" w:fill="auto"/>
          </w:tcPr>
          <w:p w:rsidR="0074198A" w:rsidRPr="000544F9" w:rsidRDefault="0074198A" w:rsidP="00B10B57">
            <w:pPr>
              <w:spacing w:after="0" w:line="240" w:lineRule="auto"/>
              <w:ind w:left="-57" w:right="-113"/>
              <w:jc w:val="center"/>
              <w:rPr>
                <w:rFonts w:eastAsia="Times New Roman" w:cs="Calibri"/>
                <w:b/>
                <w:color w:val="000000"/>
              </w:rPr>
            </w:pPr>
          </w:p>
        </w:tc>
        <w:tc>
          <w:tcPr>
            <w:tcW w:w="135" w:type="pct"/>
            <w:vMerge/>
            <w:shd w:val="clear" w:color="auto" w:fill="F2F2F2"/>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74198A" w:rsidRPr="000544F9" w:rsidRDefault="0074198A" w:rsidP="00A634AE">
            <w:pPr>
              <w:spacing w:after="0" w:line="240" w:lineRule="auto"/>
              <w:ind w:left="-57" w:right="-57"/>
              <w:rPr>
                <w:rFonts w:eastAsia="Times New Roman" w:cs="Calibri"/>
                <w:b/>
                <w:bCs/>
                <w:color w:val="000000"/>
              </w:rPr>
            </w:pPr>
            <w:r w:rsidRPr="000544F9">
              <w:rPr>
                <w:rFonts w:cs="Calibri"/>
                <w:b/>
                <w:bCs/>
                <w:color w:val="000000"/>
              </w:rPr>
              <w:t>Укупно</w:t>
            </w:r>
          </w:p>
        </w:tc>
        <w:tc>
          <w:tcPr>
            <w:tcW w:w="382" w:type="pct"/>
            <w:shd w:val="clear" w:color="auto" w:fill="F2F2F2"/>
            <w:vAlign w:val="center"/>
          </w:tcPr>
          <w:p w:rsidR="0074198A" w:rsidRPr="00613470" w:rsidRDefault="00FB2291" w:rsidP="00AF7CB1">
            <w:pPr>
              <w:spacing w:after="0" w:line="240" w:lineRule="auto"/>
              <w:ind w:left="-57" w:right="-57"/>
              <w:jc w:val="right"/>
              <w:rPr>
                <w:rFonts w:eastAsia="Times New Roman" w:cs="Calibri"/>
                <w:bCs/>
                <w:color w:val="000000"/>
              </w:rPr>
            </w:pPr>
            <w:r>
              <w:rPr>
                <w:rFonts w:eastAsia="Times New Roman" w:cs="Calibri"/>
                <w:bCs/>
                <w:color w:val="000000"/>
              </w:rPr>
              <w:t>1</w:t>
            </w:r>
            <w:r w:rsidR="00613470">
              <w:rPr>
                <w:rFonts w:eastAsia="Times New Roman" w:cs="Calibri"/>
                <w:bCs/>
                <w:color w:val="000000"/>
              </w:rPr>
              <w:t>0.000</w:t>
            </w:r>
          </w:p>
        </w:tc>
        <w:tc>
          <w:tcPr>
            <w:tcW w:w="338" w:type="pct"/>
            <w:shd w:val="clear" w:color="auto" w:fill="F2F2F2"/>
            <w:vAlign w:val="center"/>
          </w:tcPr>
          <w:p w:rsidR="0074198A" w:rsidRPr="00613470" w:rsidRDefault="00FB2291" w:rsidP="00AF7CB1">
            <w:pPr>
              <w:spacing w:after="0" w:line="240" w:lineRule="auto"/>
              <w:ind w:left="-57" w:right="-57"/>
              <w:jc w:val="right"/>
              <w:rPr>
                <w:rFonts w:eastAsia="Times New Roman" w:cs="Calibri"/>
                <w:bCs/>
                <w:color w:val="000000"/>
              </w:rPr>
            </w:pPr>
            <w:r>
              <w:rPr>
                <w:rFonts w:eastAsia="Times New Roman" w:cs="Calibri"/>
                <w:bCs/>
                <w:color w:val="000000"/>
              </w:rPr>
              <w:t>50</w:t>
            </w:r>
            <w:r w:rsidR="00613470">
              <w:rPr>
                <w:rFonts w:eastAsia="Times New Roman" w:cs="Calibri"/>
                <w:bCs/>
                <w:color w:val="000000"/>
              </w:rPr>
              <w:t>.000</w:t>
            </w:r>
          </w:p>
        </w:tc>
        <w:tc>
          <w:tcPr>
            <w:tcW w:w="329" w:type="pct"/>
            <w:shd w:val="clear" w:color="auto" w:fill="F2F2F2"/>
            <w:vAlign w:val="center"/>
          </w:tcPr>
          <w:p w:rsidR="0074198A" w:rsidRPr="00613470" w:rsidRDefault="00FB2291" w:rsidP="009F5FD3">
            <w:pPr>
              <w:spacing w:after="0" w:line="240" w:lineRule="auto"/>
              <w:ind w:left="-57" w:right="-57"/>
              <w:jc w:val="right"/>
              <w:rPr>
                <w:rFonts w:eastAsia="Times New Roman" w:cs="Calibri"/>
                <w:bCs/>
                <w:color w:val="000000"/>
              </w:rPr>
            </w:pPr>
            <w:r>
              <w:rPr>
                <w:rFonts w:eastAsia="Times New Roman" w:cs="Calibri"/>
                <w:bCs/>
                <w:color w:val="000000"/>
              </w:rPr>
              <w:t>4</w:t>
            </w:r>
            <w:r w:rsidR="00613470">
              <w:rPr>
                <w:rFonts w:eastAsia="Times New Roman" w:cs="Calibri"/>
                <w:bCs/>
                <w:color w:val="000000"/>
              </w:rPr>
              <w:t>0.000</w:t>
            </w:r>
          </w:p>
        </w:tc>
      </w:tr>
      <w:tr w:rsidR="0074198A" w:rsidRPr="000544F9" w:rsidTr="00133E05">
        <w:trPr>
          <w:trHeight w:val="421"/>
          <w:jc w:val="center"/>
        </w:trPr>
        <w:tc>
          <w:tcPr>
            <w:tcW w:w="672" w:type="pct"/>
            <w:vMerge w:val="restart"/>
            <w:vAlign w:val="center"/>
          </w:tcPr>
          <w:p w:rsidR="0074198A" w:rsidRPr="000544F9" w:rsidRDefault="00636055" w:rsidP="00636055">
            <w:pPr>
              <w:spacing w:after="0" w:line="240" w:lineRule="auto"/>
              <w:ind w:left="-57" w:right="-113"/>
              <w:rPr>
                <w:rFonts w:eastAsia="Times New Roman" w:cs="Calibri"/>
                <w:color w:val="000000"/>
                <w:lang w:val="bs-Cyrl-BA"/>
              </w:rPr>
            </w:pPr>
            <w:r>
              <w:rPr>
                <w:rFonts w:cs="Calibri"/>
                <w:color w:val="000000"/>
                <w:lang w:val="bs-Cyrl-BA"/>
              </w:rPr>
              <w:t xml:space="preserve">3.1.1.2. </w:t>
            </w:r>
            <w:r w:rsidR="0074198A">
              <w:rPr>
                <w:rFonts w:cs="Calibri"/>
                <w:color w:val="000000"/>
                <w:lang w:val="bs-Cyrl-BA"/>
              </w:rPr>
              <w:t xml:space="preserve"> </w:t>
            </w:r>
            <w:r w:rsidR="0074198A" w:rsidRPr="000544F9">
              <w:rPr>
                <w:rFonts w:cs="Calibri"/>
                <w:color w:val="000000"/>
                <w:lang w:val="bs-Cyrl-BA"/>
              </w:rPr>
              <w:t>Реконструкција и провођење мјера енергетске ефикасности на школским објектима на територији града Зворник</w:t>
            </w:r>
          </w:p>
        </w:tc>
        <w:tc>
          <w:tcPr>
            <w:tcW w:w="359" w:type="pct"/>
            <w:vMerge w:val="restart"/>
            <w:tcBorders>
              <w:right w:val="single" w:sz="4" w:space="0" w:color="auto"/>
            </w:tcBorders>
            <w:shd w:val="clear" w:color="auto" w:fill="FFFFFF"/>
            <w:vAlign w:val="center"/>
          </w:tcPr>
          <w:p w:rsidR="0074198A" w:rsidRPr="009277FF" w:rsidRDefault="0074198A" w:rsidP="00B10B57">
            <w:pPr>
              <w:spacing w:after="0" w:line="240" w:lineRule="auto"/>
              <w:ind w:left="-57" w:right="-113"/>
              <w:jc w:val="center"/>
              <w:rPr>
                <w:rFonts w:eastAsia="Times New Roman" w:cs="Calibri"/>
                <w:color w:val="000000"/>
              </w:rPr>
            </w:pPr>
            <w:r w:rsidRPr="000544F9">
              <w:rPr>
                <w:rFonts w:eastAsia="Times New Roman" w:cs="Calibri"/>
                <w:color w:val="000000"/>
              </w:rPr>
              <w:t>2019-</w:t>
            </w:r>
            <w:r w:rsidRPr="004D688B">
              <w:rPr>
                <w:rFonts w:eastAsia="Times New Roman" w:cs="Calibri"/>
              </w:rPr>
              <w:t>202</w:t>
            </w:r>
            <w:r w:rsidR="009277FF">
              <w:rPr>
                <w:rFonts w:eastAsia="Times New Roman" w:cs="Calibri"/>
              </w:rPr>
              <w:t>8</w:t>
            </w:r>
          </w:p>
        </w:tc>
        <w:tc>
          <w:tcPr>
            <w:tcW w:w="1527" w:type="pct"/>
            <w:vMerge w:val="restart"/>
            <w:vAlign w:val="center"/>
          </w:tcPr>
          <w:p w:rsidR="0074198A" w:rsidRPr="004D688B" w:rsidRDefault="0074198A" w:rsidP="00B10B57">
            <w:pPr>
              <w:spacing w:after="0" w:line="240" w:lineRule="auto"/>
              <w:ind w:left="-57" w:right="-113"/>
              <w:rPr>
                <w:rFonts w:cs="Calibri"/>
                <w:noProof/>
              </w:rPr>
            </w:pPr>
            <w:r w:rsidRPr="000544F9">
              <w:rPr>
                <w:rFonts w:cs="Calibri"/>
                <w:noProof/>
              </w:rPr>
              <w:t>Проценат смањења потрошње електричне енергије у школским објектима</w:t>
            </w:r>
            <w:r>
              <w:rPr>
                <w:rFonts w:cs="Calibri"/>
                <w:noProof/>
              </w:rPr>
              <w:t xml:space="preserve">; </w:t>
            </w:r>
            <w:r w:rsidRPr="000544F9">
              <w:rPr>
                <w:rFonts w:cs="Calibri"/>
                <w:noProof/>
              </w:rPr>
              <w:t>Проценат смањења потрошње топлотне енергије у школским објектима</w:t>
            </w:r>
            <w:r>
              <w:rPr>
                <w:rFonts w:cs="Calibri"/>
                <w:noProof/>
              </w:rPr>
              <w:t xml:space="preserve">; Проведене мјере на најмање седам школских објеката; Постављено 3.000 </w:t>
            </w:r>
            <w:r w:rsidRPr="004D688B">
              <w:rPr>
                <w:rFonts w:cs="Calibri"/>
                <w:noProof/>
              </w:rPr>
              <w:t>m</w:t>
            </w:r>
            <w:r w:rsidRPr="004D688B">
              <w:rPr>
                <w:rFonts w:cs="Calibri"/>
                <w:noProof/>
                <w:vertAlign w:val="superscript"/>
              </w:rPr>
              <w:t>2</w:t>
            </w:r>
            <w:r>
              <w:rPr>
                <w:rFonts w:cs="Calibri"/>
                <w:noProof/>
              </w:rPr>
              <w:t xml:space="preserve"> столарије; Реконструисано 10.000 </w:t>
            </w:r>
            <w:r w:rsidRPr="004D688B">
              <w:rPr>
                <w:rFonts w:cs="Calibri"/>
                <w:noProof/>
              </w:rPr>
              <w:t>m</w:t>
            </w:r>
            <w:r>
              <w:rPr>
                <w:rFonts w:cs="Calibri"/>
                <w:noProof/>
                <w:vertAlign w:val="superscript"/>
              </w:rPr>
              <w:t>2</w:t>
            </w:r>
            <w:r>
              <w:rPr>
                <w:rFonts w:cs="Calibri"/>
                <w:noProof/>
              </w:rPr>
              <w:t xml:space="preserve"> крова; Постављено 8.000 </w:t>
            </w:r>
            <w:r w:rsidRPr="004D688B">
              <w:rPr>
                <w:rFonts w:cs="Calibri"/>
                <w:noProof/>
              </w:rPr>
              <w:t>m</w:t>
            </w:r>
            <w:r w:rsidRPr="004D688B">
              <w:rPr>
                <w:rFonts w:cs="Calibri"/>
                <w:noProof/>
                <w:vertAlign w:val="superscript"/>
              </w:rPr>
              <w:t>2</w:t>
            </w:r>
            <w:r>
              <w:rPr>
                <w:rFonts w:cs="Calibri"/>
                <w:noProof/>
              </w:rPr>
              <w:t xml:space="preserve"> вањске изолације.</w:t>
            </w:r>
          </w:p>
        </w:tc>
        <w:tc>
          <w:tcPr>
            <w:tcW w:w="719" w:type="pct"/>
            <w:vMerge w:val="restart"/>
            <w:shd w:val="clear" w:color="auto" w:fill="auto"/>
            <w:vAlign w:val="center"/>
          </w:tcPr>
          <w:p w:rsidR="0074198A" w:rsidRPr="000544F9" w:rsidRDefault="0074198A" w:rsidP="00B10B57">
            <w:pPr>
              <w:autoSpaceDE w:val="0"/>
              <w:autoSpaceDN w:val="0"/>
              <w:adjustRightInd w:val="0"/>
              <w:spacing w:after="0" w:line="240" w:lineRule="auto"/>
              <w:ind w:left="-57" w:right="-113"/>
              <w:rPr>
                <w:rFonts w:cs="Calibri"/>
                <w:color w:val="000000"/>
              </w:rPr>
            </w:pPr>
            <w:r w:rsidRPr="000544F9">
              <w:rPr>
                <w:rFonts w:eastAsia="Times New Roman" w:cs="Calibri"/>
                <w:color w:val="000000"/>
              </w:rPr>
              <w:t>Одсјек за управљање развојем и међународну сарадњу</w:t>
            </w:r>
            <w:r>
              <w:rPr>
                <w:rFonts w:eastAsia="Times New Roman" w:cs="Calibri"/>
                <w:color w:val="000000"/>
              </w:rPr>
              <w:t xml:space="preserve">/ </w:t>
            </w:r>
            <w:r w:rsidRPr="000544F9">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74198A" w:rsidRPr="000544F9" w:rsidRDefault="0074198A"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FFFFFF"/>
            <w:vAlign w:val="center"/>
          </w:tcPr>
          <w:p w:rsidR="0074198A" w:rsidRPr="00487615" w:rsidRDefault="009277FF" w:rsidP="00AF7CB1">
            <w:pPr>
              <w:spacing w:after="0" w:line="240" w:lineRule="auto"/>
              <w:ind w:left="-57" w:right="-57"/>
              <w:jc w:val="right"/>
              <w:rPr>
                <w:rFonts w:eastAsia="Times New Roman" w:cs="Calibri"/>
                <w:color w:val="000000"/>
              </w:rPr>
            </w:pPr>
            <w:r>
              <w:rPr>
                <w:rFonts w:eastAsia="Times New Roman" w:cs="Calibri"/>
                <w:color w:val="000000"/>
              </w:rPr>
              <w:t>10</w:t>
            </w:r>
            <w:r w:rsidR="00487615">
              <w:rPr>
                <w:rFonts w:eastAsia="Times New Roman" w:cs="Calibri"/>
                <w:color w:val="000000"/>
              </w:rPr>
              <w:t>0.000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color w:val="000000"/>
              </w:rPr>
            </w:pPr>
            <w:r>
              <w:rPr>
                <w:rFonts w:eastAsia="Times New Roman" w:cs="Calibri"/>
                <w:color w:val="000000"/>
              </w:rPr>
              <w:t>50.000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color w:val="000000"/>
              </w:rPr>
            </w:pPr>
            <w:r>
              <w:rPr>
                <w:rFonts w:eastAsia="Times New Roman" w:cs="Calibri"/>
                <w:color w:val="000000"/>
              </w:rPr>
              <w:t>50.000</w:t>
            </w:r>
          </w:p>
        </w:tc>
      </w:tr>
      <w:tr w:rsidR="0074198A" w:rsidRPr="000544F9" w:rsidTr="00133E05">
        <w:trPr>
          <w:trHeight w:val="422"/>
          <w:jc w:val="center"/>
        </w:trPr>
        <w:tc>
          <w:tcPr>
            <w:tcW w:w="672" w:type="pct"/>
            <w:vMerge/>
            <w:vAlign w:val="center"/>
          </w:tcPr>
          <w:p w:rsidR="0074198A" w:rsidRPr="000544F9" w:rsidRDefault="0074198A" w:rsidP="00B10B57">
            <w:pPr>
              <w:numPr>
                <w:ilvl w:val="0"/>
                <w:numId w:val="28"/>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bCs/>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FFFFFF"/>
            <w:vAlign w:val="center"/>
          </w:tcPr>
          <w:p w:rsidR="0074198A" w:rsidRPr="00487615" w:rsidRDefault="00487615"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421"/>
          <w:jc w:val="center"/>
        </w:trPr>
        <w:tc>
          <w:tcPr>
            <w:tcW w:w="672" w:type="pct"/>
            <w:vMerge/>
            <w:vAlign w:val="center"/>
          </w:tcPr>
          <w:p w:rsidR="0074198A" w:rsidRPr="000544F9" w:rsidRDefault="0074198A" w:rsidP="00B10B57">
            <w:pPr>
              <w:numPr>
                <w:ilvl w:val="0"/>
                <w:numId w:val="28"/>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highlight w:val="yellow"/>
              </w:rPr>
            </w:pPr>
            <w:r>
              <w:rPr>
                <w:rFonts w:cs="Calibri"/>
                <w:b/>
                <w:bCs/>
                <w:color w:val="000000"/>
              </w:rPr>
              <w:t>Донације/</w:t>
            </w:r>
            <w:r w:rsidRPr="00C030AF">
              <w:rPr>
                <w:rFonts w:cs="Calibri"/>
                <w:b/>
                <w:bCs/>
                <w:color w:val="000000"/>
              </w:rPr>
              <w:t>Грант</w:t>
            </w:r>
          </w:p>
        </w:tc>
        <w:tc>
          <w:tcPr>
            <w:tcW w:w="382" w:type="pct"/>
            <w:shd w:val="clear" w:color="auto" w:fill="FFFFFF"/>
            <w:vAlign w:val="center"/>
          </w:tcPr>
          <w:p w:rsidR="0074198A" w:rsidRPr="00487615"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10</w:t>
            </w:r>
            <w:r w:rsidR="00487615">
              <w:rPr>
                <w:rFonts w:eastAsia="Times New Roman" w:cs="Calibri"/>
                <w:bCs/>
                <w:color w:val="000000"/>
              </w:rPr>
              <w:t>0.000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50.000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100.000</w:t>
            </w:r>
          </w:p>
        </w:tc>
      </w:tr>
      <w:tr w:rsidR="0074198A" w:rsidRPr="000544F9" w:rsidTr="00133E05">
        <w:trPr>
          <w:trHeight w:val="422"/>
          <w:jc w:val="center"/>
        </w:trPr>
        <w:tc>
          <w:tcPr>
            <w:tcW w:w="672" w:type="pct"/>
            <w:vMerge/>
            <w:vAlign w:val="center"/>
          </w:tcPr>
          <w:p w:rsidR="0074198A" w:rsidRPr="000544F9" w:rsidRDefault="0074198A" w:rsidP="00B10B57">
            <w:pPr>
              <w:numPr>
                <w:ilvl w:val="0"/>
                <w:numId w:val="28"/>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FFFFF"/>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FFFFF"/>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FFFFFF"/>
            <w:vAlign w:val="center"/>
          </w:tcPr>
          <w:p w:rsidR="0074198A" w:rsidRPr="00487615" w:rsidRDefault="00487615"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FFFFFF"/>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FFFFF"/>
            <w:vAlign w:val="center"/>
          </w:tcPr>
          <w:p w:rsidR="0074198A"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422"/>
          <w:jc w:val="center"/>
        </w:trPr>
        <w:tc>
          <w:tcPr>
            <w:tcW w:w="672" w:type="pct"/>
            <w:vMerge/>
            <w:vAlign w:val="center"/>
          </w:tcPr>
          <w:p w:rsidR="0074198A" w:rsidRPr="000544F9" w:rsidRDefault="0074198A" w:rsidP="00B10B57">
            <w:pPr>
              <w:numPr>
                <w:ilvl w:val="0"/>
                <w:numId w:val="28"/>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vAlign w:val="center"/>
          </w:tcPr>
          <w:p w:rsidR="0074198A" w:rsidRPr="000544F9" w:rsidRDefault="0074198A"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2F2F2"/>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F2F2F2"/>
            <w:vAlign w:val="center"/>
          </w:tcPr>
          <w:p w:rsidR="0074198A" w:rsidRPr="00487615" w:rsidRDefault="009277FF" w:rsidP="00AF7CB1">
            <w:pPr>
              <w:spacing w:after="0" w:line="240" w:lineRule="auto"/>
              <w:ind w:left="-57" w:right="-57"/>
              <w:jc w:val="right"/>
              <w:rPr>
                <w:rFonts w:eastAsia="Times New Roman" w:cs="Calibri"/>
                <w:bCs/>
                <w:color w:val="000000"/>
              </w:rPr>
            </w:pPr>
            <w:r>
              <w:rPr>
                <w:rFonts w:eastAsia="Times New Roman" w:cs="Calibri"/>
                <w:bCs/>
                <w:color w:val="000000"/>
              </w:rPr>
              <w:t>2</w:t>
            </w:r>
            <w:r w:rsidR="00613470">
              <w:rPr>
                <w:rFonts w:eastAsia="Times New Roman" w:cs="Calibri"/>
                <w:bCs/>
                <w:color w:val="000000"/>
              </w:rPr>
              <w:t>0</w:t>
            </w:r>
            <w:r w:rsidR="00487615">
              <w:rPr>
                <w:rFonts w:eastAsia="Times New Roman" w:cs="Calibri"/>
                <w:bCs/>
                <w:color w:val="000000"/>
              </w:rPr>
              <w:t>0.000</w:t>
            </w:r>
          </w:p>
        </w:tc>
        <w:tc>
          <w:tcPr>
            <w:tcW w:w="338" w:type="pct"/>
            <w:shd w:val="clear" w:color="auto" w:fill="F2F2F2"/>
            <w:vAlign w:val="center"/>
          </w:tcPr>
          <w:p w:rsidR="0074198A" w:rsidRPr="00613470" w:rsidRDefault="00613470" w:rsidP="00AF7CB1">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29" w:type="pct"/>
            <w:shd w:val="clear" w:color="auto" w:fill="F2F2F2"/>
            <w:vAlign w:val="center"/>
          </w:tcPr>
          <w:p w:rsidR="0074198A" w:rsidRPr="00613470" w:rsidRDefault="009277FF" w:rsidP="009F5FD3">
            <w:pPr>
              <w:spacing w:after="0" w:line="240" w:lineRule="auto"/>
              <w:ind w:left="-57" w:right="-57"/>
              <w:jc w:val="right"/>
              <w:rPr>
                <w:rFonts w:eastAsia="Times New Roman" w:cs="Calibri"/>
                <w:bCs/>
                <w:color w:val="000000"/>
              </w:rPr>
            </w:pPr>
            <w:r>
              <w:rPr>
                <w:rFonts w:eastAsia="Times New Roman" w:cs="Calibri"/>
                <w:bCs/>
                <w:color w:val="000000"/>
              </w:rPr>
              <w:t>1</w:t>
            </w:r>
            <w:r w:rsidR="00613470">
              <w:rPr>
                <w:rFonts w:eastAsia="Times New Roman" w:cs="Calibri"/>
                <w:bCs/>
                <w:color w:val="000000"/>
              </w:rPr>
              <w:t>00.000</w:t>
            </w:r>
          </w:p>
        </w:tc>
      </w:tr>
      <w:tr w:rsidR="001E2AD6" w:rsidRPr="000544F9" w:rsidTr="00D427A9">
        <w:trPr>
          <w:trHeight w:val="397"/>
          <w:jc w:val="center"/>
        </w:trPr>
        <w:tc>
          <w:tcPr>
            <w:tcW w:w="672" w:type="pct"/>
            <w:vMerge w:val="restart"/>
            <w:shd w:val="clear" w:color="auto" w:fill="FFFFFF"/>
            <w:vAlign w:val="center"/>
          </w:tcPr>
          <w:p w:rsidR="00130E3B" w:rsidRPr="000544F9" w:rsidRDefault="00636055" w:rsidP="00636055">
            <w:pPr>
              <w:spacing w:after="0" w:line="240" w:lineRule="auto"/>
              <w:ind w:left="-57" w:right="-113"/>
              <w:rPr>
                <w:rFonts w:eastAsia="Times New Roman" w:cs="Calibri"/>
                <w:color w:val="000000"/>
              </w:rPr>
            </w:pPr>
            <w:r>
              <w:rPr>
                <w:rFonts w:cs="Calibri"/>
                <w:color w:val="000000"/>
                <w:lang w:val="bs-Cyrl-BA"/>
              </w:rPr>
              <w:t>3.1.1.3.</w:t>
            </w:r>
            <w:r w:rsidR="003E2BED">
              <w:rPr>
                <w:rFonts w:cs="Calibri"/>
                <w:color w:val="000000"/>
                <w:lang w:val="bs-Cyrl-BA"/>
              </w:rPr>
              <w:t xml:space="preserve"> </w:t>
            </w:r>
            <w:r w:rsidR="00130E3B" w:rsidRPr="000544F9">
              <w:rPr>
                <w:rFonts w:cs="Calibri"/>
                <w:color w:val="000000"/>
                <w:lang w:val="bs-Cyrl-BA"/>
              </w:rPr>
              <w:t>Реконструкција и провођење мјера енергетске ефикасности на згради Касина</w:t>
            </w:r>
          </w:p>
        </w:tc>
        <w:tc>
          <w:tcPr>
            <w:tcW w:w="359" w:type="pct"/>
            <w:vMerge w:val="restart"/>
            <w:tcBorders>
              <w:right w:val="single" w:sz="4" w:space="0" w:color="auto"/>
            </w:tcBorders>
            <w:shd w:val="clear" w:color="auto" w:fill="FFFFFF"/>
            <w:vAlign w:val="center"/>
          </w:tcPr>
          <w:p w:rsidR="00130E3B" w:rsidRPr="00924354" w:rsidRDefault="0024709F" w:rsidP="00A85C22">
            <w:pPr>
              <w:spacing w:after="0" w:line="240" w:lineRule="auto"/>
              <w:ind w:left="-57" w:right="-113"/>
              <w:jc w:val="center"/>
              <w:rPr>
                <w:rFonts w:eastAsia="Times New Roman" w:cs="Calibri"/>
              </w:rPr>
            </w:pPr>
            <w:r w:rsidRPr="004D688B">
              <w:rPr>
                <w:rFonts w:eastAsia="Times New Roman" w:cs="Calibri"/>
              </w:rPr>
              <w:t>2020-202</w:t>
            </w:r>
            <w:r w:rsidR="00924354">
              <w:rPr>
                <w:rFonts w:eastAsia="Times New Roman" w:cs="Calibri"/>
              </w:rPr>
              <w:t>6</w:t>
            </w:r>
          </w:p>
        </w:tc>
        <w:tc>
          <w:tcPr>
            <w:tcW w:w="1527" w:type="pct"/>
            <w:vMerge w:val="restart"/>
            <w:vAlign w:val="center"/>
          </w:tcPr>
          <w:p w:rsidR="00130E3B" w:rsidRPr="004D688B" w:rsidRDefault="00130E3B" w:rsidP="00B10B57">
            <w:pPr>
              <w:spacing w:after="0" w:line="240" w:lineRule="auto"/>
              <w:ind w:left="-57" w:right="-113"/>
              <w:rPr>
                <w:rFonts w:cs="Calibri"/>
                <w:noProof/>
              </w:rPr>
            </w:pPr>
            <w:r w:rsidRPr="004D688B">
              <w:rPr>
                <w:rFonts w:cs="Calibri"/>
                <w:noProof/>
              </w:rPr>
              <w:t>Проценат смањења потрошње електричне енергије у згради Касине</w:t>
            </w:r>
            <w:r w:rsidR="00F02CDD" w:rsidRPr="004D688B">
              <w:rPr>
                <w:rFonts w:cs="Calibri"/>
                <w:noProof/>
              </w:rPr>
              <w:t xml:space="preserve">; </w:t>
            </w:r>
            <w:r w:rsidRPr="004D688B">
              <w:rPr>
                <w:rFonts w:cs="Calibri"/>
                <w:noProof/>
              </w:rPr>
              <w:t>Проценат смањења потрошње топлотне енергије у згради Касине</w:t>
            </w:r>
            <w:r w:rsidR="007A6D92">
              <w:rPr>
                <w:rFonts w:cs="Calibri"/>
                <w:noProof/>
              </w:rPr>
              <w:t xml:space="preserve">; Замјењена спољашња </w:t>
            </w:r>
            <w:r w:rsidR="005E219D">
              <w:rPr>
                <w:rFonts w:cs="Calibri"/>
                <w:noProof/>
              </w:rPr>
              <w:t xml:space="preserve">столарија; Реконструисани подне и кровне облоге и систем гријања; </w:t>
            </w:r>
            <w:r w:rsidR="007A6D92">
              <w:rPr>
                <w:rFonts w:cs="Calibri"/>
                <w:noProof/>
              </w:rPr>
              <w:t>Постављена лед расвјета.</w:t>
            </w:r>
          </w:p>
        </w:tc>
        <w:tc>
          <w:tcPr>
            <w:tcW w:w="719" w:type="pct"/>
            <w:vMerge w:val="restart"/>
            <w:shd w:val="clear" w:color="auto" w:fill="auto"/>
            <w:vAlign w:val="center"/>
          </w:tcPr>
          <w:p w:rsidR="00130E3B" w:rsidRPr="00AD53A5" w:rsidRDefault="0024709F" w:rsidP="00B10B57">
            <w:pPr>
              <w:autoSpaceDE w:val="0"/>
              <w:autoSpaceDN w:val="0"/>
              <w:adjustRightInd w:val="0"/>
              <w:spacing w:after="0" w:line="240" w:lineRule="auto"/>
              <w:ind w:left="-57" w:right="-113"/>
              <w:rPr>
                <w:rFonts w:cs="Calibri"/>
                <w:color w:val="000000"/>
              </w:rPr>
            </w:pPr>
            <w:r w:rsidRPr="000544F9">
              <w:rPr>
                <w:rFonts w:cs="Calibri"/>
                <w:color w:val="000000"/>
              </w:rPr>
              <w:t>Одсјек за управљање развојем и међународну сарадњу</w:t>
            </w:r>
            <w:r w:rsidR="004D688B">
              <w:rPr>
                <w:rFonts w:cs="Calibri"/>
                <w:color w:val="000000"/>
              </w:rPr>
              <w:t>/</w:t>
            </w:r>
            <w:r w:rsidR="00732B25">
              <w:rPr>
                <w:rFonts w:cs="Calibri"/>
                <w:color w:val="000000"/>
              </w:rPr>
              <w:t xml:space="preserve"> </w:t>
            </w:r>
            <w:r w:rsidR="004D688B">
              <w:rPr>
                <w:rFonts w:cs="Calibri"/>
                <w:color w:val="000000"/>
              </w:rPr>
              <w:t>ЈУ „Библиотека и музејска збирка“</w:t>
            </w:r>
            <w:r w:rsidR="00AD53A5">
              <w:rPr>
                <w:rFonts w:cs="Calibri"/>
                <w:color w:val="000000"/>
              </w:rPr>
              <w:t>/Одјељење за стамбено- комуналне послове и послове саобраћаја</w:t>
            </w:r>
          </w:p>
        </w:tc>
        <w:tc>
          <w:tcPr>
            <w:tcW w:w="135" w:type="pct"/>
            <w:vMerge w:val="restart"/>
            <w:shd w:val="clear" w:color="auto" w:fill="auto"/>
            <w:vAlign w:val="center"/>
          </w:tcPr>
          <w:p w:rsidR="00130E3B" w:rsidRPr="000544F9" w:rsidRDefault="00130E3B"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130E3B" w:rsidRPr="000544F9" w:rsidRDefault="00130E3B" w:rsidP="00A634AE">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auto"/>
            <w:vAlign w:val="center"/>
          </w:tcPr>
          <w:p w:rsidR="00130E3B" w:rsidRPr="00613470" w:rsidRDefault="00924354" w:rsidP="009F5FD3">
            <w:pPr>
              <w:spacing w:after="0" w:line="240" w:lineRule="auto"/>
              <w:ind w:left="-57" w:right="-57"/>
              <w:jc w:val="right"/>
              <w:rPr>
                <w:rFonts w:eastAsia="Times New Roman" w:cs="Calibri"/>
                <w:bCs/>
                <w:color w:val="000000"/>
              </w:rPr>
            </w:pPr>
            <w:r>
              <w:rPr>
                <w:rFonts w:eastAsia="Times New Roman" w:cs="Calibri"/>
                <w:bCs/>
                <w:color w:val="000000"/>
              </w:rPr>
              <w:t>2</w:t>
            </w:r>
            <w:r w:rsidR="00613470">
              <w:rPr>
                <w:rFonts w:eastAsia="Times New Roman" w:cs="Calibri"/>
                <w:bCs/>
                <w:color w:val="000000"/>
              </w:rPr>
              <w:t>0.000</w:t>
            </w:r>
          </w:p>
        </w:tc>
        <w:tc>
          <w:tcPr>
            <w:tcW w:w="338"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c>
          <w:tcPr>
            <w:tcW w:w="329"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r>
      <w:tr w:rsidR="001E2AD6" w:rsidRPr="000544F9" w:rsidTr="00D427A9">
        <w:trPr>
          <w:trHeight w:val="397"/>
          <w:jc w:val="center"/>
        </w:trPr>
        <w:tc>
          <w:tcPr>
            <w:tcW w:w="672" w:type="pct"/>
            <w:vMerge/>
            <w:shd w:val="clear" w:color="auto" w:fill="FFFFFF"/>
            <w:vAlign w:val="center"/>
          </w:tcPr>
          <w:p w:rsidR="00130E3B" w:rsidRPr="000544F9" w:rsidRDefault="00130E3B" w:rsidP="00B10B57">
            <w:pPr>
              <w:numPr>
                <w:ilvl w:val="0"/>
                <w:numId w:val="2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130E3B" w:rsidRPr="000544F9" w:rsidRDefault="00130E3B" w:rsidP="00B10B57">
            <w:pPr>
              <w:spacing w:after="0" w:line="240" w:lineRule="auto"/>
              <w:ind w:left="-57" w:right="-113"/>
              <w:jc w:val="center"/>
              <w:rPr>
                <w:rFonts w:eastAsia="Times New Roman" w:cs="Calibri"/>
                <w:color w:val="000000"/>
              </w:rPr>
            </w:pPr>
          </w:p>
        </w:tc>
        <w:tc>
          <w:tcPr>
            <w:tcW w:w="1527" w:type="pct"/>
            <w:vMerge/>
            <w:vAlign w:val="center"/>
          </w:tcPr>
          <w:p w:rsidR="00130E3B" w:rsidRPr="000544F9" w:rsidRDefault="00130E3B"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130E3B" w:rsidRPr="000544F9" w:rsidRDefault="00130E3B"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130E3B" w:rsidRPr="000544F9" w:rsidRDefault="00130E3B"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130E3B" w:rsidRPr="000544F9" w:rsidRDefault="00130E3B"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auto"/>
            <w:vAlign w:val="center"/>
          </w:tcPr>
          <w:p w:rsidR="00130E3B"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c>
          <w:tcPr>
            <w:tcW w:w="329"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r>
      <w:tr w:rsidR="001E2AD6" w:rsidRPr="000544F9" w:rsidTr="00D427A9">
        <w:trPr>
          <w:trHeight w:val="397"/>
          <w:jc w:val="center"/>
        </w:trPr>
        <w:tc>
          <w:tcPr>
            <w:tcW w:w="672" w:type="pct"/>
            <w:vMerge/>
            <w:shd w:val="clear" w:color="auto" w:fill="FFFFFF"/>
            <w:vAlign w:val="center"/>
          </w:tcPr>
          <w:p w:rsidR="00130E3B" w:rsidRPr="000544F9" w:rsidRDefault="00130E3B" w:rsidP="00B10B57">
            <w:pPr>
              <w:numPr>
                <w:ilvl w:val="0"/>
                <w:numId w:val="2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130E3B" w:rsidRPr="000544F9" w:rsidRDefault="00130E3B" w:rsidP="00B10B57">
            <w:pPr>
              <w:spacing w:after="0" w:line="240" w:lineRule="auto"/>
              <w:ind w:left="-57" w:right="-113"/>
              <w:jc w:val="center"/>
              <w:rPr>
                <w:rFonts w:eastAsia="Times New Roman" w:cs="Calibri"/>
                <w:color w:val="000000"/>
              </w:rPr>
            </w:pPr>
          </w:p>
        </w:tc>
        <w:tc>
          <w:tcPr>
            <w:tcW w:w="1527" w:type="pct"/>
            <w:vMerge/>
            <w:vAlign w:val="center"/>
          </w:tcPr>
          <w:p w:rsidR="00130E3B" w:rsidRPr="000544F9" w:rsidRDefault="00130E3B"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130E3B" w:rsidRPr="000544F9" w:rsidRDefault="00130E3B"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130E3B" w:rsidRPr="000544F9" w:rsidRDefault="00130E3B"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130E3B" w:rsidRPr="000544F9" w:rsidRDefault="00A634AE" w:rsidP="00A634AE">
            <w:pPr>
              <w:spacing w:after="0" w:line="240" w:lineRule="auto"/>
              <w:ind w:left="-57" w:right="-57"/>
              <w:rPr>
                <w:rFonts w:cs="Calibri"/>
                <w:b/>
                <w:bCs/>
                <w:color w:val="000000"/>
                <w:highlight w:val="yellow"/>
              </w:rPr>
            </w:pPr>
            <w:r>
              <w:rPr>
                <w:rFonts w:cs="Calibri"/>
                <w:b/>
                <w:bCs/>
                <w:color w:val="000000"/>
              </w:rPr>
              <w:t>Донације/</w:t>
            </w:r>
            <w:r w:rsidR="00130E3B" w:rsidRPr="00C030AF">
              <w:rPr>
                <w:rFonts w:cs="Calibri"/>
                <w:b/>
                <w:bCs/>
                <w:color w:val="000000"/>
              </w:rPr>
              <w:t>Грант</w:t>
            </w:r>
          </w:p>
        </w:tc>
        <w:tc>
          <w:tcPr>
            <w:tcW w:w="382" w:type="pct"/>
            <w:shd w:val="clear" w:color="auto" w:fill="auto"/>
            <w:vAlign w:val="center"/>
          </w:tcPr>
          <w:p w:rsidR="00130E3B" w:rsidRPr="00613470" w:rsidRDefault="00924354" w:rsidP="009F5FD3">
            <w:pPr>
              <w:spacing w:after="0" w:line="240" w:lineRule="auto"/>
              <w:ind w:left="-57" w:right="-57"/>
              <w:jc w:val="right"/>
              <w:rPr>
                <w:rFonts w:eastAsia="Times New Roman" w:cs="Calibri"/>
                <w:bCs/>
                <w:color w:val="000000"/>
              </w:rPr>
            </w:pPr>
            <w:r>
              <w:rPr>
                <w:rFonts w:eastAsia="Times New Roman" w:cs="Calibri"/>
                <w:bCs/>
                <w:color w:val="000000"/>
              </w:rPr>
              <w:t>150.00</w:t>
            </w:r>
            <w:r w:rsidR="00613470">
              <w:rPr>
                <w:rFonts w:eastAsia="Times New Roman" w:cs="Calibri"/>
                <w:bCs/>
                <w:color w:val="000000"/>
              </w:rPr>
              <w:t>0</w:t>
            </w:r>
          </w:p>
        </w:tc>
        <w:tc>
          <w:tcPr>
            <w:tcW w:w="338"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c>
          <w:tcPr>
            <w:tcW w:w="329"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r>
      <w:tr w:rsidR="001E2AD6" w:rsidRPr="000544F9" w:rsidTr="00D427A9">
        <w:trPr>
          <w:trHeight w:val="397"/>
          <w:jc w:val="center"/>
        </w:trPr>
        <w:tc>
          <w:tcPr>
            <w:tcW w:w="672" w:type="pct"/>
            <w:vMerge/>
            <w:shd w:val="clear" w:color="auto" w:fill="FFFFFF"/>
            <w:vAlign w:val="center"/>
          </w:tcPr>
          <w:p w:rsidR="00130E3B" w:rsidRPr="000544F9" w:rsidRDefault="00130E3B" w:rsidP="00B10B57">
            <w:pPr>
              <w:numPr>
                <w:ilvl w:val="0"/>
                <w:numId w:val="2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130E3B" w:rsidRPr="000544F9" w:rsidRDefault="00130E3B" w:rsidP="00B10B57">
            <w:pPr>
              <w:spacing w:after="0" w:line="240" w:lineRule="auto"/>
              <w:ind w:left="-57" w:right="-113"/>
              <w:jc w:val="center"/>
              <w:rPr>
                <w:rFonts w:eastAsia="Times New Roman" w:cs="Calibri"/>
                <w:color w:val="000000"/>
              </w:rPr>
            </w:pPr>
          </w:p>
        </w:tc>
        <w:tc>
          <w:tcPr>
            <w:tcW w:w="1527" w:type="pct"/>
            <w:vMerge/>
            <w:vAlign w:val="center"/>
          </w:tcPr>
          <w:p w:rsidR="00130E3B" w:rsidRPr="000544F9" w:rsidRDefault="00130E3B"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130E3B" w:rsidRPr="000544F9" w:rsidRDefault="00130E3B"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130E3B" w:rsidRPr="000544F9" w:rsidRDefault="00130E3B"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130E3B" w:rsidRPr="000544F9" w:rsidRDefault="00130E3B"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auto"/>
            <w:vAlign w:val="center"/>
          </w:tcPr>
          <w:p w:rsidR="00130E3B" w:rsidRPr="00613470" w:rsidRDefault="00613470"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c>
          <w:tcPr>
            <w:tcW w:w="329" w:type="pct"/>
            <w:shd w:val="clear" w:color="auto" w:fill="auto"/>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r>
      <w:tr w:rsidR="001E2AD6" w:rsidRPr="000544F9" w:rsidTr="00D427A9">
        <w:trPr>
          <w:trHeight w:val="397"/>
          <w:jc w:val="center"/>
        </w:trPr>
        <w:tc>
          <w:tcPr>
            <w:tcW w:w="672" w:type="pct"/>
            <w:vMerge/>
            <w:shd w:val="clear" w:color="auto" w:fill="FFFFFF"/>
            <w:vAlign w:val="center"/>
          </w:tcPr>
          <w:p w:rsidR="00130E3B" w:rsidRPr="000544F9" w:rsidRDefault="00130E3B" w:rsidP="00B10B57">
            <w:pPr>
              <w:numPr>
                <w:ilvl w:val="0"/>
                <w:numId w:val="29"/>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130E3B" w:rsidRPr="000544F9" w:rsidRDefault="00130E3B" w:rsidP="00B10B57">
            <w:pPr>
              <w:spacing w:after="0" w:line="240" w:lineRule="auto"/>
              <w:ind w:left="-57" w:right="-113"/>
              <w:jc w:val="center"/>
              <w:rPr>
                <w:rFonts w:eastAsia="Times New Roman" w:cs="Calibri"/>
                <w:color w:val="000000"/>
              </w:rPr>
            </w:pPr>
          </w:p>
        </w:tc>
        <w:tc>
          <w:tcPr>
            <w:tcW w:w="1527" w:type="pct"/>
            <w:vMerge/>
            <w:vAlign w:val="center"/>
          </w:tcPr>
          <w:p w:rsidR="00130E3B" w:rsidRPr="000544F9" w:rsidRDefault="00130E3B" w:rsidP="00B10B57">
            <w:pPr>
              <w:pStyle w:val="a7"/>
              <w:numPr>
                <w:ilvl w:val="0"/>
                <w:numId w:val="1"/>
              </w:numPr>
              <w:spacing w:after="0" w:line="240" w:lineRule="auto"/>
              <w:ind w:left="-57" w:right="-113" w:firstLine="0"/>
              <w:contextualSpacing w:val="0"/>
              <w:rPr>
                <w:rFonts w:cs="Calibri"/>
                <w:color w:val="000000"/>
              </w:rPr>
            </w:pPr>
          </w:p>
        </w:tc>
        <w:tc>
          <w:tcPr>
            <w:tcW w:w="719" w:type="pct"/>
            <w:vMerge/>
            <w:shd w:val="clear" w:color="auto" w:fill="auto"/>
          </w:tcPr>
          <w:p w:rsidR="00130E3B" w:rsidRPr="000544F9" w:rsidRDefault="00130E3B"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2F2F2"/>
          </w:tcPr>
          <w:p w:rsidR="00130E3B" w:rsidRPr="000544F9" w:rsidRDefault="00130E3B"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130E3B" w:rsidRPr="000544F9" w:rsidRDefault="00130E3B" w:rsidP="00A634AE">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F2F2F2"/>
            <w:vAlign w:val="center"/>
          </w:tcPr>
          <w:p w:rsidR="00130E3B" w:rsidRPr="00613470" w:rsidRDefault="00924354" w:rsidP="009F5FD3">
            <w:pPr>
              <w:spacing w:after="0" w:line="240" w:lineRule="auto"/>
              <w:ind w:left="-57" w:right="-57"/>
              <w:jc w:val="right"/>
              <w:rPr>
                <w:rFonts w:eastAsia="Times New Roman" w:cs="Calibri"/>
                <w:bCs/>
                <w:color w:val="000000"/>
              </w:rPr>
            </w:pPr>
            <w:r>
              <w:rPr>
                <w:rFonts w:eastAsia="Times New Roman" w:cs="Calibri"/>
                <w:bCs/>
                <w:color w:val="000000"/>
              </w:rPr>
              <w:t>170</w:t>
            </w:r>
            <w:r w:rsidR="00613470">
              <w:rPr>
                <w:rFonts w:eastAsia="Times New Roman" w:cs="Calibri"/>
                <w:bCs/>
                <w:color w:val="000000"/>
              </w:rPr>
              <w:t>.000</w:t>
            </w:r>
          </w:p>
        </w:tc>
        <w:tc>
          <w:tcPr>
            <w:tcW w:w="338" w:type="pct"/>
            <w:shd w:val="clear" w:color="auto" w:fill="F2F2F2"/>
            <w:vAlign w:val="center"/>
          </w:tcPr>
          <w:p w:rsidR="00130E3B" w:rsidRPr="00613470" w:rsidRDefault="00613470" w:rsidP="009F5FD3">
            <w:pPr>
              <w:spacing w:after="0" w:line="240" w:lineRule="auto"/>
              <w:ind w:left="-57" w:right="-57"/>
              <w:jc w:val="right"/>
              <w:rPr>
                <w:rFonts w:eastAsia="Times New Roman" w:cs="Calibri"/>
                <w:bCs/>
              </w:rPr>
            </w:pPr>
            <w:r>
              <w:rPr>
                <w:rFonts w:eastAsia="Times New Roman" w:cs="Calibri"/>
                <w:bCs/>
              </w:rPr>
              <w:t>0</w:t>
            </w:r>
          </w:p>
        </w:tc>
        <w:tc>
          <w:tcPr>
            <w:tcW w:w="329" w:type="pct"/>
            <w:shd w:val="clear" w:color="auto" w:fill="F2F2F2"/>
            <w:vAlign w:val="center"/>
          </w:tcPr>
          <w:p w:rsidR="00130E3B" w:rsidRPr="00613470" w:rsidRDefault="00613470" w:rsidP="00924354">
            <w:pPr>
              <w:spacing w:after="0" w:line="240" w:lineRule="auto"/>
              <w:ind w:left="-57" w:right="-57"/>
              <w:jc w:val="right"/>
              <w:rPr>
                <w:rFonts w:eastAsia="Times New Roman" w:cs="Calibri"/>
                <w:bCs/>
              </w:rPr>
            </w:pPr>
            <w:r>
              <w:rPr>
                <w:rFonts w:eastAsia="Times New Roman" w:cs="Calibri"/>
                <w:bCs/>
              </w:rPr>
              <w:t>0</w:t>
            </w:r>
          </w:p>
        </w:tc>
      </w:tr>
      <w:tr w:rsidR="0074198A" w:rsidRPr="000544F9" w:rsidTr="00133E05">
        <w:trPr>
          <w:trHeight w:val="368"/>
          <w:jc w:val="center"/>
        </w:trPr>
        <w:tc>
          <w:tcPr>
            <w:tcW w:w="672" w:type="pct"/>
            <w:vMerge w:val="restart"/>
            <w:shd w:val="clear" w:color="auto" w:fill="FFFFFF"/>
            <w:vAlign w:val="center"/>
          </w:tcPr>
          <w:p w:rsidR="0074198A" w:rsidRPr="000544F9" w:rsidRDefault="00636055" w:rsidP="00636055">
            <w:pPr>
              <w:spacing w:after="0" w:line="240" w:lineRule="auto"/>
              <w:ind w:left="-57" w:right="-113"/>
              <w:rPr>
                <w:rFonts w:eastAsia="Times New Roman" w:cs="Calibri"/>
                <w:color w:val="000000"/>
              </w:rPr>
            </w:pPr>
            <w:r>
              <w:rPr>
                <w:rFonts w:cs="Calibri"/>
                <w:color w:val="000000"/>
                <w:lang w:val="bs-Cyrl-BA"/>
              </w:rPr>
              <w:t xml:space="preserve">3.1.1.4. </w:t>
            </w:r>
            <w:r w:rsidR="0074198A" w:rsidRPr="000544F9">
              <w:rPr>
                <w:rFonts w:cs="Calibri"/>
                <w:color w:val="000000"/>
                <w:lang w:val="bs-Cyrl-BA"/>
              </w:rPr>
              <w:t>Замјена столарије, реконструкција крова и постављање вањске термоизолације на објекту „Дом за стара лица“ Кисељак</w:t>
            </w:r>
          </w:p>
        </w:tc>
        <w:tc>
          <w:tcPr>
            <w:tcW w:w="359" w:type="pct"/>
            <w:vMerge w:val="restart"/>
            <w:tcBorders>
              <w:right w:val="single" w:sz="4" w:space="0" w:color="auto"/>
            </w:tcBorders>
            <w:shd w:val="clear" w:color="auto" w:fill="FFFFFF"/>
            <w:vAlign w:val="center"/>
          </w:tcPr>
          <w:p w:rsidR="0074198A" w:rsidRPr="004D688B" w:rsidRDefault="00E307C9" w:rsidP="00B10B57">
            <w:pPr>
              <w:spacing w:after="0" w:line="240" w:lineRule="auto"/>
              <w:ind w:left="-57" w:right="-113"/>
              <w:jc w:val="center"/>
              <w:rPr>
                <w:rFonts w:eastAsia="Times New Roman" w:cs="Calibri"/>
              </w:rPr>
            </w:pPr>
            <w:r>
              <w:rPr>
                <w:rFonts w:eastAsia="Times New Roman" w:cs="Calibri"/>
              </w:rPr>
              <w:t>2023-202</w:t>
            </w:r>
            <w:r w:rsidR="00D226A2">
              <w:rPr>
                <w:rFonts w:eastAsia="Times New Roman" w:cs="Calibri"/>
              </w:rPr>
              <w:t>8</w:t>
            </w:r>
          </w:p>
        </w:tc>
        <w:tc>
          <w:tcPr>
            <w:tcW w:w="1527" w:type="pct"/>
            <w:vMerge w:val="restart"/>
            <w:vAlign w:val="center"/>
          </w:tcPr>
          <w:p w:rsidR="0074198A" w:rsidRPr="00F02CDD" w:rsidRDefault="0074198A" w:rsidP="00B10B57">
            <w:pPr>
              <w:spacing w:after="0" w:line="240" w:lineRule="auto"/>
              <w:ind w:left="-57" w:right="-113"/>
              <w:rPr>
                <w:rFonts w:cs="Calibri"/>
                <w:noProof/>
                <w:color w:val="FF0000"/>
              </w:rPr>
            </w:pPr>
            <w:r w:rsidRPr="000544F9">
              <w:rPr>
                <w:rFonts w:cs="Calibri"/>
                <w:noProof/>
              </w:rPr>
              <w:t>Проценат смањења потрош</w:t>
            </w:r>
            <w:r>
              <w:rPr>
                <w:rFonts w:cs="Calibri"/>
                <w:noProof/>
              </w:rPr>
              <w:t xml:space="preserve">ње електричне енергије у ЈУ „Дом за старија лица“ Кисељак; </w:t>
            </w:r>
            <w:r w:rsidRPr="000544F9">
              <w:rPr>
                <w:rFonts w:cs="Calibri"/>
                <w:noProof/>
              </w:rPr>
              <w:t xml:space="preserve">Проценат смањења потрошње топлотне енергије у </w:t>
            </w:r>
            <w:r>
              <w:rPr>
                <w:rFonts w:cs="Calibri"/>
                <w:noProof/>
              </w:rPr>
              <w:t>ЈУ „Дом за старија лица“ Кисељак; Замјењена спољашња столарија; Постављена вањска термоизолација; Реконструисан систем гријања; Постављена лед расвјета.</w:t>
            </w:r>
          </w:p>
        </w:tc>
        <w:tc>
          <w:tcPr>
            <w:tcW w:w="719" w:type="pct"/>
            <w:vMerge w:val="restart"/>
            <w:shd w:val="clear" w:color="auto" w:fill="auto"/>
            <w:vAlign w:val="center"/>
          </w:tcPr>
          <w:p w:rsidR="0074198A" w:rsidRPr="000544F9" w:rsidRDefault="0074198A" w:rsidP="00B10B57">
            <w:pPr>
              <w:autoSpaceDE w:val="0"/>
              <w:autoSpaceDN w:val="0"/>
              <w:adjustRightInd w:val="0"/>
              <w:spacing w:after="0" w:line="240" w:lineRule="auto"/>
              <w:ind w:left="-57" w:right="-113"/>
              <w:rPr>
                <w:rFonts w:cs="Calibri"/>
                <w:color w:val="000000"/>
              </w:rPr>
            </w:pPr>
            <w:r w:rsidRPr="000544F9">
              <w:rPr>
                <w:rFonts w:cs="Calibri"/>
                <w:color w:val="000000"/>
              </w:rPr>
              <w:t>Одсјек за управљање развојем и међународну сарадњу</w:t>
            </w:r>
            <w:r>
              <w:rPr>
                <w:rFonts w:cs="Calibri"/>
                <w:color w:val="000000"/>
              </w:rPr>
              <w:t>/ ЈУ „Дом за старија лица“ Кисељак</w:t>
            </w:r>
          </w:p>
        </w:tc>
        <w:tc>
          <w:tcPr>
            <w:tcW w:w="135" w:type="pct"/>
            <w:vMerge w:val="restart"/>
            <w:shd w:val="clear" w:color="auto" w:fill="auto"/>
            <w:vAlign w:val="center"/>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shd w:val="clear" w:color="auto" w:fill="FFFFFF"/>
            <w:vAlign w:val="center"/>
          </w:tcPr>
          <w:p w:rsidR="0074198A" w:rsidRPr="000544F9" w:rsidRDefault="0074198A" w:rsidP="00B10B57">
            <w:pPr>
              <w:numPr>
                <w:ilvl w:val="0"/>
                <w:numId w:val="30"/>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tcPr>
          <w:p w:rsidR="0074198A" w:rsidRPr="000544F9" w:rsidRDefault="0074198A" w:rsidP="00B10B57">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shd w:val="clear" w:color="auto" w:fill="FFFFFF"/>
            <w:vAlign w:val="center"/>
          </w:tcPr>
          <w:p w:rsidR="0074198A" w:rsidRPr="000544F9" w:rsidRDefault="0074198A" w:rsidP="00B10B57">
            <w:pPr>
              <w:numPr>
                <w:ilvl w:val="0"/>
                <w:numId w:val="30"/>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tcPr>
          <w:p w:rsidR="0074198A" w:rsidRPr="000544F9" w:rsidRDefault="0074198A" w:rsidP="00B10B57">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74198A" w:rsidRPr="000544F9" w:rsidRDefault="0074198A" w:rsidP="00A634AE">
            <w:pPr>
              <w:spacing w:after="0" w:line="240" w:lineRule="auto"/>
              <w:ind w:left="-57" w:right="-57"/>
              <w:rPr>
                <w:rFonts w:cs="Calibri"/>
                <w:b/>
                <w:bCs/>
                <w:color w:val="000000"/>
                <w:highlight w:val="yellow"/>
              </w:rPr>
            </w:pPr>
            <w:r>
              <w:rPr>
                <w:rFonts w:cs="Calibri"/>
                <w:b/>
                <w:bCs/>
                <w:color w:val="000000"/>
              </w:rPr>
              <w:t>Донације/</w:t>
            </w:r>
            <w:r w:rsidRPr="00C030AF">
              <w:rPr>
                <w:rFonts w:cs="Calibri"/>
                <w:b/>
                <w:bCs/>
                <w:color w:val="000000"/>
              </w:rPr>
              <w:t>Грант</w:t>
            </w:r>
          </w:p>
        </w:tc>
        <w:tc>
          <w:tcPr>
            <w:tcW w:w="38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0544F9" w:rsidTr="00133E05">
        <w:trPr>
          <w:trHeight w:val="368"/>
          <w:jc w:val="center"/>
        </w:trPr>
        <w:tc>
          <w:tcPr>
            <w:tcW w:w="672" w:type="pct"/>
            <w:vMerge/>
            <w:shd w:val="clear" w:color="auto" w:fill="FFFFFF"/>
            <w:vAlign w:val="center"/>
          </w:tcPr>
          <w:p w:rsidR="0074198A" w:rsidRPr="000544F9" w:rsidRDefault="0074198A" w:rsidP="00B10B57">
            <w:pPr>
              <w:numPr>
                <w:ilvl w:val="0"/>
                <w:numId w:val="30"/>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tcPr>
          <w:p w:rsidR="0074198A" w:rsidRPr="000544F9" w:rsidRDefault="0074198A" w:rsidP="00B10B57">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auto"/>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38"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29"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74198A" w:rsidRPr="000544F9" w:rsidTr="00133E05">
        <w:trPr>
          <w:trHeight w:val="368"/>
          <w:jc w:val="center"/>
        </w:trPr>
        <w:tc>
          <w:tcPr>
            <w:tcW w:w="672" w:type="pct"/>
            <w:vMerge/>
            <w:shd w:val="clear" w:color="auto" w:fill="FFFFFF"/>
            <w:vAlign w:val="center"/>
          </w:tcPr>
          <w:p w:rsidR="0074198A" w:rsidRPr="000544F9" w:rsidRDefault="0074198A" w:rsidP="00B10B57">
            <w:pPr>
              <w:numPr>
                <w:ilvl w:val="0"/>
                <w:numId w:val="30"/>
              </w:numPr>
              <w:spacing w:after="0" w:line="240" w:lineRule="auto"/>
              <w:ind w:left="-57" w:right="-113" w:firstLine="0"/>
              <w:rPr>
                <w:rFonts w:eastAsia="Times New Roman" w:cs="Calibri"/>
                <w:color w:val="000000"/>
              </w:rPr>
            </w:pPr>
          </w:p>
        </w:tc>
        <w:tc>
          <w:tcPr>
            <w:tcW w:w="359" w:type="pct"/>
            <w:vMerge/>
            <w:tcBorders>
              <w:right w:val="single" w:sz="4" w:space="0" w:color="auto"/>
            </w:tcBorders>
            <w:shd w:val="clear" w:color="auto" w:fill="FFFFFF"/>
          </w:tcPr>
          <w:p w:rsidR="0074198A" w:rsidRPr="000544F9" w:rsidRDefault="0074198A" w:rsidP="00B10B57">
            <w:pPr>
              <w:spacing w:after="0" w:line="240" w:lineRule="auto"/>
              <w:ind w:left="-57" w:right="-113"/>
              <w:jc w:val="center"/>
              <w:rPr>
                <w:rFonts w:eastAsia="Times New Roman" w:cs="Calibri"/>
                <w:color w:val="000000"/>
              </w:rPr>
            </w:pPr>
          </w:p>
        </w:tc>
        <w:tc>
          <w:tcPr>
            <w:tcW w:w="1527" w:type="pct"/>
            <w:vMerge/>
          </w:tcPr>
          <w:p w:rsidR="0074198A" w:rsidRPr="000544F9" w:rsidRDefault="0074198A" w:rsidP="00B10B57">
            <w:pPr>
              <w:pStyle w:val="a7"/>
              <w:numPr>
                <w:ilvl w:val="0"/>
                <w:numId w:val="1"/>
              </w:numPr>
              <w:spacing w:after="0" w:line="240" w:lineRule="auto"/>
              <w:ind w:left="-57" w:right="-113" w:firstLine="0"/>
              <w:contextualSpacing w:val="0"/>
              <w:jc w:val="center"/>
              <w:rPr>
                <w:rFonts w:cs="Calibri"/>
                <w:color w:val="000000"/>
              </w:rPr>
            </w:pPr>
          </w:p>
        </w:tc>
        <w:tc>
          <w:tcPr>
            <w:tcW w:w="719" w:type="pct"/>
            <w:vMerge/>
            <w:shd w:val="clear" w:color="auto" w:fill="auto"/>
          </w:tcPr>
          <w:p w:rsidR="0074198A" w:rsidRPr="000544F9" w:rsidRDefault="0074198A" w:rsidP="00B10B57">
            <w:pPr>
              <w:autoSpaceDE w:val="0"/>
              <w:autoSpaceDN w:val="0"/>
              <w:adjustRightInd w:val="0"/>
              <w:spacing w:after="0" w:line="240" w:lineRule="auto"/>
              <w:ind w:left="-57" w:right="-113"/>
              <w:jc w:val="center"/>
              <w:rPr>
                <w:rFonts w:cs="Calibri"/>
                <w:color w:val="000000"/>
              </w:rPr>
            </w:pPr>
          </w:p>
        </w:tc>
        <w:tc>
          <w:tcPr>
            <w:tcW w:w="135" w:type="pct"/>
            <w:vMerge/>
            <w:shd w:val="clear" w:color="auto" w:fill="F2F2F2"/>
          </w:tcPr>
          <w:p w:rsidR="0074198A" w:rsidRPr="000544F9" w:rsidRDefault="0074198A"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74198A" w:rsidRPr="000544F9" w:rsidRDefault="0074198A" w:rsidP="00A634AE">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F2F2F2"/>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38" w:type="pct"/>
            <w:shd w:val="clear" w:color="auto" w:fill="F2F2F2"/>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10.000</w:t>
            </w:r>
          </w:p>
        </w:tc>
        <w:tc>
          <w:tcPr>
            <w:tcW w:w="329" w:type="pct"/>
            <w:shd w:val="clear" w:color="auto" w:fill="F2F2F2"/>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5.000</w:t>
            </w:r>
          </w:p>
        </w:tc>
      </w:tr>
      <w:tr w:rsidR="001E2AD6" w:rsidRPr="000544F9" w:rsidTr="00133E05">
        <w:trPr>
          <w:trHeight w:val="20"/>
          <w:jc w:val="center"/>
        </w:trPr>
        <w:tc>
          <w:tcPr>
            <w:tcW w:w="672" w:type="pct"/>
            <w:vMerge w:val="restart"/>
            <w:vAlign w:val="center"/>
          </w:tcPr>
          <w:p w:rsidR="00E353BA" w:rsidRPr="000544F9" w:rsidRDefault="00636055" w:rsidP="00636055">
            <w:pPr>
              <w:spacing w:after="0" w:line="240" w:lineRule="auto"/>
              <w:ind w:left="-57" w:right="-113"/>
              <w:rPr>
                <w:rFonts w:eastAsia="Times New Roman" w:cs="Calibri"/>
                <w:color w:val="000000"/>
              </w:rPr>
            </w:pPr>
            <w:r>
              <w:rPr>
                <w:rFonts w:cs="Calibri"/>
                <w:color w:val="000000"/>
                <w:lang w:val="bs-Cyrl-BA"/>
              </w:rPr>
              <w:t xml:space="preserve">3.1.1.5. </w:t>
            </w:r>
            <w:r w:rsidR="00A634AE">
              <w:rPr>
                <w:rFonts w:cs="Calibri"/>
                <w:color w:val="000000"/>
                <w:lang w:val="bs-Cyrl-BA"/>
              </w:rPr>
              <w:t xml:space="preserve"> Поставља</w:t>
            </w:r>
            <w:r w:rsidR="00E353BA" w:rsidRPr="000544F9">
              <w:rPr>
                <w:rFonts w:cs="Calibri"/>
                <w:color w:val="000000"/>
                <w:lang w:val="bs-Cyrl-BA"/>
              </w:rPr>
              <w:t>ње станице за мјерење квалитета ваздуха</w:t>
            </w:r>
          </w:p>
        </w:tc>
        <w:tc>
          <w:tcPr>
            <w:tcW w:w="359" w:type="pct"/>
            <w:vMerge w:val="restart"/>
            <w:tcBorders>
              <w:right w:val="single" w:sz="4" w:space="0" w:color="auto"/>
            </w:tcBorders>
            <w:shd w:val="clear" w:color="auto" w:fill="FFFFFF"/>
            <w:vAlign w:val="center"/>
          </w:tcPr>
          <w:p w:rsidR="00E353BA" w:rsidRPr="004D688B" w:rsidRDefault="002B4C20" w:rsidP="00B10B57">
            <w:pPr>
              <w:spacing w:after="0" w:line="240" w:lineRule="auto"/>
              <w:ind w:left="-57" w:right="-113"/>
              <w:jc w:val="center"/>
              <w:rPr>
                <w:rFonts w:eastAsia="Times New Roman" w:cs="Calibri"/>
              </w:rPr>
            </w:pPr>
            <w:r w:rsidRPr="004D688B">
              <w:rPr>
                <w:rFonts w:eastAsia="Times New Roman" w:cs="Calibri"/>
              </w:rPr>
              <w:t>2019</w:t>
            </w:r>
            <w:r w:rsidR="001E2AD6" w:rsidRPr="004D688B">
              <w:rPr>
                <w:rFonts w:eastAsia="Times New Roman" w:cs="Calibri"/>
              </w:rPr>
              <w:t>-</w:t>
            </w:r>
            <w:r w:rsidR="00E353BA" w:rsidRPr="004D688B">
              <w:rPr>
                <w:rFonts w:eastAsia="Times New Roman" w:cs="Calibri"/>
              </w:rPr>
              <w:t>202</w:t>
            </w:r>
            <w:r w:rsidR="00D226A2">
              <w:rPr>
                <w:rFonts w:eastAsia="Times New Roman" w:cs="Calibri"/>
              </w:rPr>
              <w:t>8</w:t>
            </w:r>
          </w:p>
        </w:tc>
        <w:tc>
          <w:tcPr>
            <w:tcW w:w="1527" w:type="pct"/>
            <w:vMerge w:val="restart"/>
            <w:vAlign w:val="center"/>
          </w:tcPr>
          <w:p w:rsidR="00E353BA" w:rsidRPr="00F02CDD" w:rsidRDefault="0013661E" w:rsidP="00B10B57">
            <w:pPr>
              <w:pStyle w:val="a7"/>
              <w:spacing w:after="0" w:line="240" w:lineRule="auto"/>
              <w:ind w:left="-57" w:right="-113"/>
              <w:contextualSpacing w:val="0"/>
              <w:rPr>
                <w:rFonts w:cs="Calibri"/>
                <w:noProof/>
              </w:rPr>
            </w:pPr>
            <w:r>
              <w:rPr>
                <w:rFonts w:cs="Calibri"/>
                <w:noProof/>
              </w:rPr>
              <w:t>Проценат смањења концентрације примарних загађивача ваздуха у граду Зворнику</w:t>
            </w:r>
            <w:r w:rsidR="00F02CDD">
              <w:rPr>
                <w:rFonts w:cs="Calibri"/>
                <w:noProof/>
              </w:rPr>
              <w:t xml:space="preserve">; </w:t>
            </w:r>
            <w:r w:rsidR="004D688B">
              <w:rPr>
                <w:rFonts w:cs="Calibri"/>
                <w:noProof/>
              </w:rPr>
              <w:t>Број</w:t>
            </w:r>
            <w:r w:rsidR="004D688B" w:rsidRPr="000544F9">
              <w:rPr>
                <w:rFonts w:cs="Calibri"/>
                <w:noProof/>
              </w:rPr>
              <w:t xml:space="preserve"> извјештаја о квалитету ваздуха</w:t>
            </w:r>
            <w:r w:rsidR="004D688B">
              <w:rPr>
                <w:rFonts w:cs="Calibri"/>
                <w:noProof/>
              </w:rPr>
              <w:t>.</w:t>
            </w:r>
          </w:p>
        </w:tc>
        <w:tc>
          <w:tcPr>
            <w:tcW w:w="719" w:type="pct"/>
            <w:vMerge w:val="restart"/>
            <w:shd w:val="clear" w:color="auto" w:fill="auto"/>
            <w:vAlign w:val="center"/>
          </w:tcPr>
          <w:p w:rsidR="00E353BA" w:rsidRPr="000544F9" w:rsidRDefault="00E353BA" w:rsidP="00B10B57">
            <w:pPr>
              <w:autoSpaceDE w:val="0"/>
              <w:autoSpaceDN w:val="0"/>
              <w:adjustRightInd w:val="0"/>
              <w:spacing w:after="0" w:line="240" w:lineRule="auto"/>
              <w:ind w:left="-57" w:right="-113"/>
              <w:rPr>
                <w:rFonts w:cs="Calibri"/>
                <w:color w:val="000000"/>
              </w:rPr>
            </w:pPr>
            <w:r w:rsidRPr="000544F9">
              <w:rPr>
                <w:rFonts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E353BA" w:rsidRPr="000544F9" w:rsidRDefault="00E353B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auto"/>
            <w:vAlign w:val="center"/>
          </w:tcPr>
          <w:p w:rsidR="00E353BA" w:rsidRPr="00083C32" w:rsidRDefault="00083C32" w:rsidP="00D521C7">
            <w:pPr>
              <w:spacing w:after="0" w:line="240" w:lineRule="auto"/>
              <w:ind w:left="-57" w:right="-57"/>
              <w:jc w:val="right"/>
              <w:rPr>
                <w:rFonts w:eastAsia="Times New Roman" w:cs="Calibri"/>
                <w:bCs/>
                <w:color w:val="000000"/>
              </w:rPr>
            </w:pPr>
            <w:r>
              <w:rPr>
                <w:rFonts w:eastAsia="Times New Roman" w:cs="Calibri"/>
                <w:bCs/>
                <w:color w:val="000000"/>
              </w:rPr>
              <w:t>7.000</w:t>
            </w:r>
          </w:p>
        </w:tc>
        <w:tc>
          <w:tcPr>
            <w:tcW w:w="338"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7.000</w:t>
            </w:r>
          </w:p>
        </w:tc>
        <w:tc>
          <w:tcPr>
            <w:tcW w:w="329"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7.000</w:t>
            </w:r>
          </w:p>
        </w:tc>
      </w:tr>
      <w:tr w:rsidR="001E2AD6" w:rsidRPr="000544F9" w:rsidTr="00133E05">
        <w:trPr>
          <w:trHeight w:val="20"/>
          <w:jc w:val="center"/>
        </w:trPr>
        <w:tc>
          <w:tcPr>
            <w:tcW w:w="672" w:type="pct"/>
            <w:vMerge/>
            <w:vAlign w:val="center"/>
          </w:tcPr>
          <w:p w:rsidR="00E353BA" w:rsidRPr="000544F9" w:rsidRDefault="00E353BA"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E353BA" w:rsidRPr="000544F9" w:rsidRDefault="00E353BA" w:rsidP="00A634AE">
            <w:pPr>
              <w:spacing w:after="0" w:line="240" w:lineRule="auto"/>
              <w:ind w:left="-57" w:right="-57"/>
              <w:jc w:val="center"/>
              <w:rPr>
                <w:rFonts w:eastAsia="Times New Roman" w:cs="Calibri"/>
                <w:color w:val="000000"/>
              </w:rPr>
            </w:pPr>
          </w:p>
        </w:tc>
        <w:tc>
          <w:tcPr>
            <w:tcW w:w="1527" w:type="pct"/>
            <w:vMerge/>
          </w:tcPr>
          <w:p w:rsidR="00E353BA" w:rsidRPr="000544F9" w:rsidRDefault="00E353BA"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E353BA" w:rsidRPr="000544F9" w:rsidRDefault="00E353BA"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E353BA" w:rsidRPr="000544F9" w:rsidRDefault="00E353B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1E2AD6" w:rsidRPr="000544F9" w:rsidTr="00133E05">
        <w:trPr>
          <w:trHeight w:val="20"/>
          <w:jc w:val="center"/>
        </w:trPr>
        <w:tc>
          <w:tcPr>
            <w:tcW w:w="672" w:type="pct"/>
            <w:vMerge/>
            <w:vAlign w:val="center"/>
          </w:tcPr>
          <w:p w:rsidR="00E353BA" w:rsidRPr="000544F9" w:rsidRDefault="00E353BA"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E353BA" w:rsidRPr="000544F9" w:rsidRDefault="00E353BA" w:rsidP="00A634AE">
            <w:pPr>
              <w:spacing w:after="0" w:line="240" w:lineRule="auto"/>
              <w:ind w:left="-57" w:right="-57"/>
              <w:jc w:val="center"/>
              <w:rPr>
                <w:rFonts w:eastAsia="Times New Roman" w:cs="Calibri"/>
                <w:color w:val="000000"/>
              </w:rPr>
            </w:pPr>
          </w:p>
        </w:tc>
        <w:tc>
          <w:tcPr>
            <w:tcW w:w="1527" w:type="pct"/>
            <w:vMerge/>
          </w:tcPr>
          <w:p w:rsidR="00E353BA" w:rsidRPr="000544F9" w:rsidRDefault="00E353BA"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E353BA" w:rsidRPr="000544F9" w:rsidRDefault="00E353BA"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E353BA" w:rsidRPr="000544F9" w:rsidRDefault="00E353B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353BA" w:rsidRPr="000544F9" w:rsidRDefault="00A634AE" w:rsidP="00A634AE">
            <w:pPr>
              <w:spacing w:after="0" w:line="240" w:lineRule="auto"/>
              <w:ind w:left="-57" w:right="-57"/>
              <w:rPr>
                <w:rFonts w:cs="Calibri"/>
                <w:b/>
                <w:bCs/>
                <w:color w:val="000000"/>
                <w:highlight w:val="yellow"/>
              </w:rPr>
            </w:pPr>
            <w:r>
              <w:rPr>
                <w:rFonts w:cs="Calibri"/>
                <w:b/>
                <w:bCs/>
                <w:color w:val="000000"/>
              </w:rPr>
              <w:t>Донације/</w:t>
            </w:r>
            <w:r w:rsidR="00E353BA" w:rsidRPr="00C030AF">
              <w:rPr>
                <w:rFonts w:cs="Calibri"/>
                <w:b/>
                <w:bCs/>
                <w:color w:val="000000"/>
              </w:rPr>
              <w:t>Грант</w:t>
            </w:r>
          </w:p>
        </w:tc>
        <w:tc>
          <w:tcPr>
            <w:tcW w:w="382"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1E2AD6" w:rsidRPr="000544F9" w:rsidTr="00133E05">
        <w:trPr>
          <w:trHeight w:val="20"/>
          <w:jc w:val="center"/>
        </w:trPr>
        <w:tc>
          <w:tcPr>
            <w:tcW w:w="672" w:type="pct"/>
            <w:vMerge/>
            <w:vAlign w:val="center"/>
          </w:tcPr>
          <w:p w:rsidR="00E353BA" w:rsidRPr="000544F9" w:rsidRDefault="00E353BA"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E353BA" w:rsidRPr="000544F9" w:rsidRDefault="00E353BA" w:rsidP="00A634AE">
            <w:pPr>
              <w:spacing w:after="0" w:line="240" w:lineRule="auto"/>
              <w:ind w:left="-57" w:right="-57"/>
              <w:jc w:val="center"/>
              <w:rPr>
                <w:rFonts w:eastAsia="Times New Roman" w:cs="Calibri"/>
                <w:color w:val="000000"/>
              </w:rPr>
            </w:pPr>
          </w:p>
        </w:tc>
        <w:tc>
          <w:tcPr>
            <w:tcW w:w="1527" w:type="pct"/>
            <w:vMerge/>
          </w:tcPr>
          <w:p w:rsidR="00E353BA" w:rsidRPr="000544F9" w:rsidRDefault="00E353BA"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E353BA" w:rsidRPr="000544F9" w:rsidRDefault="00E353BA"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E353BA" w:rsidRPr="000544F9" w:rsidRDefault="00E353BA"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1E2AD6" w:rsidRPr="000544F9" w:rsidTr="00133E05">
        <w:trPr>
          <w:trHeight w:val="20"/>
          <w:jc w:val="center"/>
        </w:trPr>
        <w:tc>
          <w:tcPr>
            <w:tcW w:w="672" w:type="pct"/>
            <w:vMerge/>
            <w:vAlign w:val="center"/>
          </w:tcPr>
          <w:p w:rsidR="00E353BA" w:rsidRPr="000544F9" w:rsidRDefault="00E353BA"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E353BA" w:rsidRPr="000544F9" w:rsidRDefault="00E353BA" w:rsidP="00A634AE">
            <w:pPr>
              <w:spacing w:after="0" w:line="240" w:lineRule="auto"/>
              <w:ind w:left="-57" w:right="-57"/>
              <w:jc w:val="center"/>
              <w:rPr>
                <w:rFonts w:eastAsia="Times New Roman" w:cs="Calibri"/>
                <w:color w:val="000000"/>
              </w:rPr>
            </w:pPr>
          </w:p>
        </w:tc>
        <w:tc>
          <w:tcPr>
            <w:tcW w:w="1527" w:type="pct"/>
            <w:vMerge/>
          </w:tcPr>
          <w:p w:rsidR="00E353BA" w:rsidRPr="000544F9" w:rsidRDefault="00E353BA"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E353BA" w:rsidRPr="000544F9" w:rsidRDefault="00E353BA"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F2F2F2"/>
          </w:tcPr>
          <w:p w:rsidR="00E353BA" w:rsidRPr="000544F9" w:rsidRDefault="00E353BA"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F2F2F2"/>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7.000</w:t>
            </w:r>
          </w:p>
        </w:tc>
        <w:tc>
          <w:tcPr>
            <w:tcW w:w="338" w:type="pct"/>
            <w:shd w:val="clear" w:color="auto" w:fill="F2F2F2"/>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7.000</w:t>
            </w:r>
          </w:p>
        </w:tc>
        <w:tc>
          <w:tcPr>
            <w:tcW w:w="329" w:type="pct"/>
            <w:shd w:val="clear" w:color="auto" w:fill="F2F2F2"/>
            <w:vAlign w:val="center"/>
          </w:tcPr>
          <w:p w:rsidR="00E353B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7.000</w:t>
            </w:r>
          </w:p>
        </w:tc>
      </w:tr>
      <w:tr w:rsidR="00636055" w:rsidRPr="000544F9" w:rsidTr="00636055">
        <w:trPr>
          <w:trHeight w:val="20"/>
          <w:jc w:val="center"/>
        </w:trPr>
        <w:tc>
          <w:tcPr>
            <w:tcW w:w="672" w:type="pct"/>
            <w:vMerge w:val="restart"/>
            <w:vAlign w:val="center"/>
          </w:tcPr>
          <w:p w:rsidR="00636055" w:rsidRPr="00924354" w:rsidRDefault="00636055" w:rsidP="00636055">
            <w:pPr>
              <w:spacing w:after="0" w:line="240" w:lineRule="auto"/>
              <w:ind w:left="-57" w:right="-57"/>
              <w:rPr>
                <w:rFonts w:eastAsia="Times New Roman" w:cs="Calibri"/>
                <w:color w:val="000000"/>
              </w:rPr>
            </w:pPr>
            <w:r>
              <w:rPr>
                <w:rFonts w:eastAsia="Times New Roman" w:cs="Calibri"/>
                <w:color w:val="000000"/>
              </w:rPr>
              <w:t xml:space="preserve">3.1.1.6. </w:t>
            </w:r>
            <w:r w:rsidR="00924354">
              <w:rPr>
                <w:rFonts w:eastAsia="Times New Roman" w:cs="Calibri"/>
                <w:color w:val="000000"/>
              </w:rPr>
              <w:t>Зелена енергија за здравље и социјалну заштиту – енергетска заједница Зворник</w:t>
            </w:r>
          </w:p>
        </w:tc>
        <w:tc>
          <w:tcPr>
            <w:tcW w:w="359" w:type="pct"/>
            <w:vMerge w:val="restart"/>
            <w:tcBorders>
              <w:right w:val="single" w:sz="4" w:space="0" w:color="auto"/>
            </w:tcBorders>
            <w:shd w:val="clear" w:color="auto" w:fill="FFFFFF"/>
            <w:vAlign w:val="center"/>
          </w:tcPr>
          <w:p w:rsidR="00636055" w:rsidRPr="00083C32" w:rsidRDefault="00924354" w:rsidP="00924354">
            <w:pPr>
              <w:spacing w:after="0" w:line="240" w:lineRule="auto"/>
              <w:ind w:left="-57" w:right="-57"/>
              <w:jc w:val="center"/>
              <w:rPr>
                <w:rFonts w:eastAsia="Times New Roman" w:cs="Calibri"/>
                <w:color w:val="000000"/>
              </w:rPr>
            </w:pPr>
            <w:r>
              <w:rPr>
                <w:rFonts w:eastAsia="Times New Roman" w:cs="Calibri"/>
                <w:color w:val="000000"/>
              </w:rPr>
              <w:t>2026</w:t>
            </w:r>
          </w:p>
        </w:tc>
        <w:tc>
          <w:tcPr>
            <w:tcW w:w="1527" w:type="pct"/>
            <w:vMerge w:val="restart"/>
            <w:vAlign w:val="center"/>
          </w:tcPr>
          <w:p w:rsidR="00636055" w:rsidRPr="00924354" w:rsidRDefault="00924354" w:rsidP="00636055">
            <w:pPr>
              <w:pStyle w:val="a7"/>
              <w:spacing w:after="0" w:line="240" w:lineRule="auto"/>
              <w:ind w:left="-57" w:right="-57"/>
              <w:contextualSpacing w:val="0"/>
              <w:rPr>
                <w:rFonts w:cs="Calibri"/>
                <w:color w:val="000000"/>
              </w:rPr>
            </w:pPr>
            <w:r>
              <w:rPr>
                <w:rFonts w:cs="Calibri"/>
                <w:color w:val="000000"/>
              </w:rPr>
              <w:t>Број постављених панела; Проценат уштеде електричне енергије</w:t>
            </w:r>
          </w:p>
        </w:tc>
        <w:tc>
          <w:tcPr>
            <w:tcW w:w="719" w:type="pct"/>
            <w:vMerge w:val="restart"/>
            <w:shd w:val="clear" w:color="auto" w:fill="auto"/>
            <w:vAlign w:val="center"/>
          </w:tcPr>
          <w:p w:rsidR="00636055" w:rsidRPr="00924354" w:rsidRDefault="00636055" w:rsidP="00636055">
            <w:pPr>
              <w:autoSpaceDE w:val="0"/>
              <w:autoSpaceDN w:val="0"/>
              <w:adjustRightInd w:val="0"/>
              <w:spacing w:after="0" w:line="240" w:lineRule="auto"/>
              <w:ind w:left="-57" w:right="-57"/>
              <w:rPr>
                <w:rFonts w:cs="Calibri"/>
                <w:color w:val="000000"/>
              </w:rPr>
            </w:pPr>
            <w:r>
              <w:rPr>
                <w:rFonts w:cs="Calibri"/>
                <w:color w:val="000000"/>
              </w:rPr>
              <w:t>Одсјек за управљање развојем и међународну сарадњу/</w:t>
            </w:r>
            <w:r w:rsidR="00924354">
              <w:rPr>
                <w:rFonts w:cs="Calibri"/>
                <w:color w:val="000000"/>
              </w:rPr>
              <w:t>Одјељење за стамбено-комуналне послове и послове саобраћаја</w:t>
            </w:r>
          </w:p>
        </w:tc>
        <w:tc>
          <w:tcPr>
            <w:tcW w:w="135" w:type="pct"/>
            <w:vMerge w:val="restart"/>
            <w:shd w:val="clear" w:color="auto" w:fill="auto"/>
          </w:tcPr>
          <w:p w:rsidR="00636055" w:rsidRPr="000544F9" w:rsidRDefault="0063605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636055" w:rsidRPr="000544F9" w:rsidRDefault="00636055" w:rsidP="009825ED">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auto"/>
            <w:vAlign w:val="center"/>
          </w:tcPr>
          <w:p w:rsidR="00636055" w:rsidRPr="00083C32" w:rsidRDefault="00924354" w:rsidP="009F5FD3">
            <w:pPr>
              <w:spacing w:after="0" w:line="240" w:lineRule="auto"/>
              <w:ind w:left="-57" w:right="-57"/>
              <w:jc w:val="right"/>
              <w:rPr>
                <w:rFonts w:eastAsia="Times New Roman" w:cs="Calibri"/>
                <w:bCs/>
                <w:color w:val="000000"/>
              </w:rPr>
            </w:pPr>
            <w:r>
              <w:rPr>
                <w:rFonts w:eastAsia="Times New Roman" w:cs="Calibri"/>
                <w:bCs/>
                <w:color w:val="000000"/>
              </w:rPr>
              <w:t>96</w:t>
            </w:r>
            <w:r w:rsidR="00083C32">
              <w:rPr>
                <w:rFonts w:eastAsia="Times New Roman" w:cs="Calibri"/>
                <w:bCs/>
                <w:color w:val="000000"/>
              </w:rPr>
              <w:t>.000</w:t>
            </w:r>
          </w:p>
        </w:tc>
        <w:tc>
          <w:tcPr>
            <w:tcW w:w="338"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636055" w:rsidRPr="000544F9" w:rsidTr="00636055">
        <w:trPr>
          <w:trHeight w:val="20"/>
          <w:jc w:val="center"/>
        </w:trPr>
        <w:tc>
          <w:tcPr>
            <w:tcW w:w="672" w:type="pct"/>
            <w:vMerge/>
            <w:vAlign w:val="center"/>
          </w:tcPr>
          <w:p w:rsidR="00636055" w:rsidRPr="000544F9" w:rsidRDefault="0063605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636055" w:rsidRPr="000544F9" w:rsidRDefault="00636055" w:rsidP="00A634AE">
            <w:pPr>
              <w:spacing w:after="0" w:line="240" w:lineRule="auto"/>
              <w:ind w:left="-57" w:right="-57"/>
              <w:jc w:val="center"/>
              <w:rPr>
                <w:rFonts w:eastAsia="Times New Roman" w:cs="Calibri"/>
                <w:color w:val="000000"/>
              </w:rPr>
            </w:pPr>
          </w:p>
        </w:tc>
        <w:tc>
          <w:tcPr>
            <w:tcW w:w="1527" w:type="pct"/>
            <w:vMerge/>
          </w:tcPr>
          <w:p w:rsidR="00636055" w:rsidRPr="000544F9" w:rsidRDefault="00636055"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636055" w:rsidRPr="000544F9" w:rsidRDefault="00636055"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636055" w:rsidRPr="000544F9" w:rsidRDefault="0063605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636055" w:rsidRPr="000544F9" w:rsidRDefault="00636055" w:rsidP="009825ED">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636055" w:rsidRPr="000544F9" w:rsidTr="00636055">
        <w:trPr>
          <w:trHeight w:val="20"/>
          <w:jc w:val="center"/>
        </w:trPr>
        <w:tc>
          <w:tcPr>
            <w:tcW w:w="672" w:type="pct"/>
            <w:vMerge/>
            <w:vAlign w:val="center"/>
          </w:tcPr>
          <w:p w:rsidR="00636055" w:rsidRPr="000544F9" w:rsidRDefault="0063605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636055" w:rsidRPr="000544F9" w:rsidRDefault="00636055" w:rsidP="00A634AE">
            <w:pPr>
              <w:spacing w:after="0" w:line="240" w:lineRule="auto"/>
              <w:ind w:left="-57" w:right="-57"/>
              <w:jc w:val="center"/>
              <w:rPr>
                <w:rFonts w:eastAsia="Times New Roman" w:cs="Calibri"/>
                <w:color w:val="000000"/>
              </w:rPr>
            </w:pPr>
          </w:p>
        </w:tc>
        <w:tc>
          <w:tcPr>
            <w:tcW w:w="1527" w:type="pct"/>
            <w:vMerge/>
          </w:tcPr>
          <w:p w:rsidR="00636055" w:rsidRPr="000544F9" w:rsidRDefault="00636055"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636055" w:rsidRPr="000544F9" w:rsidRDefault="00636055"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636055" w:rsidRPr="000544F9" w:rsidRDefault="0063605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636055" w:rsidRPr="000544F9" w:rsidRDefault="00636055" w:rsidP="009825ED">
            <w:pPr>
              <w:spacing w:after="0" w:line="240" w:lineRule="auto"/>
              <w:ind w:left="-57" w:right="-57"/>
              <w:rPr>
                <w:rFonts w:cs="Calibri"/>
                <w:b/>
                <w:bCs/>
                <w:color w:val="000000"/>
                <w:highlight w:val="yellow"/>
              </w:rPr>
            </w:pPr>
            <w:r>
              <w:rPr>
                <w:rFonts w:cs="Calibri"/>
                <w:b/>
                <w:bCs/>
                <w:color w:val="000000"/>
              </w:rPr>
              <w:t>Донације/</w:t>
            </w:r>
            <w:r w:rsidRPr="00C030AF">
              <w:rPr>
                <w:rFonts w:cs="Calibri"/>
                <w:b/>
                <w:bCs/>
                <w:color w:val="000000"/>
              </w:rPr>
              <w:t>Грант</w:t>
            </w:r>
          </w:p>
        </w:tc>
        <w:tc>
          <w:tcPr>
            <w:tcW w:w="382" w:type="pct"/>
            <w:shd w:val="clear" w:color="auto" w:fill="auto"/>
            <w:vAlign w:val="center"/>
          </w:tcPr>
          <w:p w:rsidR="00636055" w:rsidRPr="00083C32" w:rsidRDefault="00924354" w:rsidP="009F5FD3">
            <w:pPr>
              <w:spacing w:after="0" w:line="240" w:lineRule="auto"/>
              <w:ind w:left="-57" w:right="-57"/>
              <w:jc w:val="right"/>
              <w:rPr>
                <w:rFonts w:eastAsia="Times New Roman" w:cs="Calibri"/>
                <w:bCs/>
                <w:color w:val="000000"/>
              </w:rPr>
            </w:pPr>
            <w:r>
              <w:rPr>
                <w:rFonts w:eastAsia="Times New Roman" w:cs="Calibri"/>
                <w:bCs/>
                <w:color w:val="000000"/>
              </w:rPr>
              <w:t>234.00</w:t>
            </w:r>
            <w:r w:rsidR="00083C32">
              <w:rPr>
                <w:rFonts w:eastAsia="Times New Roman" w:cs="Calibri"/>
                <w:bCs/>
                <w:color w:val="000000"/>
              </w:rPr>
              <w:t>0</w:t>
            </w:r>
          </w:p>
        </w:tc>
        <w:tc>
          <w:tcPr>
            <w:tcW w:w="338"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636055" w:rsidRPr="000544F9" w:rsidTr="00636055">
        <w:trPr>
          <w:trHeight w:val="20"/>
          <w:jc w:val="center"/>
        </w:trPr>
        <w:tc>
          <w:tcPr>
            <w:tcW w:w="672" w:type="pct"/>
            <w:vMerge/>
            <w:vAlign w:val="center"/>
          </w:tcPr>
          <w:p w:rsidR="00636055" w:rsidRPr="000544F9" w:rsidRDefault="0063605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636055" w:rsidRPr="000544F9" w:rsidRDefault="00636055" w:rsidP="00A634AE">
            <w:pPr>
              <w:spacing w:after="0" w:line="240" w:lineRule="auto"/>
              <w:ind w:left="-57" w:right="-57"/>
              <w:jc w:val="center"/>
              <w:rPr>
                <w:rFonts w:eastAsia="Times New Roman" w:cs="Calibri"/>
                <w:color w:val="000000"/>
              </w:rPr>
            </w:pPr>
          </w:p>
        </w:tc>
        <w:tc>
          <w:tcPr>
            <w:tcW w:w="1527" w:type="pct"/>
            <w:vMerge/>
          </w:tcPr>
          <w:p w:rsidR="00636055" w:rsidRPr="000544F9" w:rsidRDefault="00636055"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636055" w:rsidRPr="000544F9" w:rsidRDefault="00636055"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636055" w:rsidRPr="000544F9" w:rsidRDefault="00636055" w:rsidP="00A634AE">
            <w:pPr>
              <w:spacing w:after="0" w:line="240" w:lineRule="auto"/>
              <w:ind w:left="-57" w:right="-57"/>
              <w:jc w:val="center"/>
              <w:rPr>
                <w:rFonts w:eastAsia="Times New Roman" w:cs="Calibri"/>
                <w:color w:val="000000"/>
              </w:rPr>
            </w:pPr>
          </w:p>
        </w:tc>
        <w:tc>
          <w:tcPr>
            <w:tcW w:w="539" w:type="pct"/>
            <w:shd w:val="clear" w:color="auto" w:fill="auto"/>
            <w:vAlign w:val="center"/>
          </w:tcPr>
          <w:p w:rsidR="00636055" w:rsidRPr="000544F9" w:rsidRDefault="00636055" w:rsidP="009825ED">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38"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auto"/>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636055" w:rsidRPr="000544F9" w:rsidTr="00636055">
        <w:trPr>
          <w:trHeight w:val="20"/>
          <w:jc w:val="center"/>
        </w:trPr>
        <w:tc>
          <w:tcPr>
            <w:tcW w:w="672" w:type="pct"/>
            <w:vMerge/>
            <w:vAlign w:val="center"/>
          </w:tcPr>
          <w:p w:rsidR="00636055" w:rsidRPr="000544F9" w:rsidRDefault="00636055" w:rsidP="00A634AE">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636055" w:rsidRPr="000544F9" w:rsidRDefault="00636055" w:rsidP="00A634AE">
            <w:pPr>
              <w:spacing w:after="0" w:line="240" w:lineRule="auto"/>
              <w:ind w:left="-57" w:right="-57"/>
              <w:jc w:val="center"/>
              <w:rPr>
                <w:rFonts w:eastAsia="Times New Roman" w:cs="Calibri"/>
                <w:color w:val="000000"/>
              </w:rPr>
            </w:pPr>
          </w:p>
        </w:tc>
        <w:tc>
          <w:tcPr>
            <w:tcW w:w="1527" w:type="pct"/>
            <w:vMerge/>
          </w:tcPr>
          <w:p w:rsidR="00636055" w:rsidRPr="000544F9" w:rsidRDefault="00636055" w:rsidP="00A634AE">
            <w:pPr>
              <w:pStyle w:val="a7"/>
              <w:numPr>
                <w:ilvl w:val="0"/>
                <w:numId w:val="1"/>
              </w:numPr>
              <w:spacing w:after="0" w:line="240" w:lineRule="auto"/>
              <w:ind w:left="-57" w:right="-57" w:firstLine="0"/>
              <w:contextualSpacing w:val="0"/>
              <w:jc w:val="center"/>
              <w:rPr>
                <w:rFonts w:cs="Calibri"/>
                <w:color w:val="000000"/>
              </w:rPr>
            </w:pPr>
          </w:p>
        </w:tc>
        <w:tc>
          <w:tcPr>
            <w:tcW w:w="719" w:type="pct"/>
            <w:vMerge/>
            <w:shd w:val="clear" w:color="auto" w:fill="auto"/>
          </w:tcPr>
          <w:p w:rsidR="00636055" w:rsidRPr="000544F9" w:rsidRDefault="00636055" w:rsidP="00A634AE">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636055" w:rsidRPr="000544F9" w:rsidRDefault="00636055" w:rsidP="00A634AE">
            <w:pPr>
              <w:spacing w:after="0" w:line="240" w:lineRule="auto"/>
              <w:ind w:left="-57" w:right="-57"/>
              <w:jc w:val="center"/>
              <w:rPr>
                <w:rFonts w:eastAsia="Times New Roman" w:cs="Calibri"/>
                <w:color w:val="000000"/>
              </w:rPr>
            </w:pPr>
          </w:p>
        </w:tc>
        <w:tc>
          <w:tcPr>
            <w:tcW w:w="539" w:type="pct"/>
            <w:shd w:val="clear" w:color="auto" w:fill="F2F2F2"/>
            <w:vAlign w:val="center"/>
          </w:tcPr>
          <w:p w:rsidR="00636055" w:rsidRPr="000544F9" w:rsidRDefault="00636055" w:rsidP="009825ED">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F2F2F2"/>
            <w:vAlign w:val="center"/>
          </w:tcPr>
          <w:p w:rsidR="00636055" w:rsidRPr="00083C32" w:rsidRDefault="00924354" w:rsidP="00924354">
            <w:pPr>
              <w:spacing w:after="0" w:line="240" w:lineRule="auto"/>
              <w:ind w:left="-57" w:right="-57"/>
              <w:jc w:val="right"/>
              <w:rPr>
                <w:rFonts w:eastAsia="Times New Roman" w:cs="Calibri"/>
                <w:bCs/>
                <w:color w:val="000000"/>
              </w:rPr>
            </w:pPr>
            <w:r>
              <w:rPr>
                <w:rFonts w:eastAsia="Times New Roman" w:cs="Calibri"/>
                <w:bCs/>
                <w:color w:val="000000"/>
              </w:rPr>
              <w:t>330.</w:t>
            </w:r>
            <w:r w:rsidR="00083C32">
              <w:rPr>
                <w:rFonts w:eastAsia="Times New Roman" w:cs="Calibri"/>
                <w:bCs/>
                <w:color w:val="000000"/>
              </w:rPr>
              <w:t>000</w:t>
            </w:r>
          </w:p>
        </w:tc>
        <w:tc>
          <w:tcPr>
            <w:tcW w:w="338" w:type="pct"/>
            <w:shd w:val="clear" w:color="auto" w:fill="F2F2F2"/>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29" w:type="pct"/>
            <w:shd w:val="clear" w:color="auto" w:fill="F2F2F2"/>
            <w:vAlign w:val="center"/>
          </w:tcPr>
          <w:p w:rsidR="00636055"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1E2AD6" w:rsidRPr="000544F9" w:rsidTr="00133E05">
        <w:trPr>
          <w:trHeight w:val="20"/>
          <w:jc w:val="center"/>
        </w:trPr>
        <w:tc>
          <w:tcPr>
            <w:tcW w:w="3412" w:type="pct"/>
            <w:gridSpan w:val="5"/>
            <w:vMerge w:val="restart"/>
            <w:shd w:val="clear" w:color="auto" w:fill="DEEAF6"/>
            <w:vAlign w:val="center"/>
          </w:tcPr>
          <w:p w:rsidR="00E353BA" w:rsidRPr="000544F9" w:rsidRDefault="00E353BA" w:rsidP="00A634AE">
            <w:pPr>
              <w:spacing w:after="0" w:line="240" w:lineRule="auto"/>
              <w:ind w:left="-57" w:right="-57"/>
              <w:rPr>
                <w:rFonts w:eastAsia="Times New Roman" w:cs="Calibri"/>
                <w:bCs/>
                <w:color w:val="000000"/>
              </w:rPr>
            </w:pPr>
            <w:r w:rsidRPr="000544F9">
              <w:rPr>
                <w:rFonts w:cs="Calibri"/>
                <w:b/>
                <w:color w:val="000000"/>
              </w:rPr>
              <w:t>Укупно за мјеру:</w:t>
            </w:r>
            <w:r w:rsidR="003E37AD">
              <w:rPr>
                <w:rFonts w:cs="Calibri"/>
                <w:color w:val="000000"/>
              </w:rPr>
              <w:t xml:space="preserve"> </w:t>
            </w:r>
            <w:r w:rsidR="003E37AD" w:rsidRPr="00732B25">
              <w:rPr>
                <w:rFonts w:cs="Calibri"/>
                <w:color w:val="000000"/>
              </w:rPr>
              <w:t xml:space="preserve">3.1.1. </w:t>
            </w:r>
            <w:r w:rsidRPr="00732B25">
              <w:rPr>
                <w:rFonts w:cs="Calibri"/>
                <w:bCs/>
                <w:noProof/>
              </w:rPr>
              <w:t>Унапређење енергетске ефикасности и система мјерења квалитета ваздуха</w:t>
            </w:r>
          </w:p>
        </w:tc>
        <w:tc>
          <w:tcPr>
            <w:tcW w:w="539" w:type="pct"/>
            <w:shd w:val="clear" w:color="auto" w:fill="DEEAF6"/>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Буџет</w:t>
            </w:r>
          </w:p>
        </w:tc>
        <w:tc>
          <w:tcPr>
            <w:tcW w:w="382"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233.000</w:t>
            </w:r>
          </w:p>
        </w:tc>
        <w:tc>
          <w:tcPr>
            <w:tcW w:w="338" w:type="pct"/>
            <w:shd w:val="clear" w:color="auto" w:fill="DEEAF6"/>
            <w:vAlign w:val="center"/>
          </w:tcPr>
          <w:p w:rsidR="00E353BA" w:rsidRPr="00D057A8" w:rsidRDefault="00D057A8" w:rsidP="001C3CAB">
            <w:pPr>
              <w:spacing w:after="0" w:line="240" w:lineRule="auto"/>
              <w:ind w:left="-57" w:right="-57"/>
              <w:jc w:val="right"/>
              <w:rPr>
                <w:rFonts w:eastAsia="Times New Roman" w:cs="Calibri"/>
                <w:b/>
                <w:color w:val="000000"/>
              </w:rPr>
            </w:pPr>
            <w:r>
              <w:rPr>
                <w:rFonts w:eastAsia="Times New Roman" w:cs="Calibri"/>
                <w:b/>
                <w:color w:val="000000"/>
              </w:rPr>
              <w:t>107.000</w:t>
            </w:r>
          </w:p>
        </w:tc>
        <w:tc>
          <w:tcPr>
            <w:tcW w:w="329" w:type="pct"/>
            <w:shd w:val="clear" w:color="auto" w:fill="DEEAF6"/>
            <w:vAlign w:val="center"/>
          </w:tcPr>
          <w:p w:rsidR="00E353BA" w:rsidRPr="00D057A8" w:rsidRDefault="00D057A8" w:rsidP="009F5FD3">
            <w:pPr>
              <w:spacing w:after="0" w:line="240" w:lineRule="auto"/>
              <w:ind w:left="-57" w:right="-57"/>
              <w:jc w:val="right"/>
              <w:rPr>
                <w:rFonts w:eastAsia="Times New Roman" w:cs="Calibri"/>
                <w:b/>
                <w:color w:val="000000"/>
              </w:rPr>
            </w:pPr>
            <w:r>
              <w:rPr>
                <w:rFonts w:eastAsia="Times New Roman" w:cs="Calibri"/>
                <w:b/>
                <w:color w:val="000000"/>
              </w:rPr>
              <w:t>97.000</w:t>
            </w:r>
          </w:p>
        </w:tc>
      </w:tr>
      <w:tr w:rsidR="001E2AD6" w:rsidRPr="000544F9" w:rsidTr="00133E05">
        <w:trPr>
          <w:trHeight w:val="20"/>
          <w:jc w:val="center"/>
        </w:trPr>
        <w:tc>
          <w:tcPr>
            <w:tcW w:w="3412" w:type="pct"/>
            <w:gridSpan w:val="5"/>
            <w:vMerge/>
            <w:shd w:val="clear" w:color="auto" w:fill="DEEAF6"/>
            <w:vAlign w:val="center"/>
          </w:tcPr>
          <w:p w:rsidR="00E353BA" w:rsidRPr="000544F9" w:rsidRDefault="00E353BA"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Кредит</w:t>
            </w:r>
          </w:p>
        </w:tc>
        <w:tc>
          <w:tcPr>
            <w:tcW w:w="382"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8"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29"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1E2AD6" w:rsidRPr="000544F9" w:rsidTr="00133E05">
        <w:trPr>
          <w:trHeight w:val="20"/>
          <w:jc w:val="center"/>
        </w:trPr>
        <w:tc>
          <w:tcPr>
            <w:tcW w:w="3412" w:type="pct"/>
            <w:gridSpan w:val="5"/>
            <w:vMerge/>
            <w:shd w:val="clear" w:color="auto" w:fill="DEEAF6"/>
            <w:vAlign w:val="center"/>
          </w:tcPr>
          <w:p w:rsidR="00E353BA" w:rsidRPr="000544F9" w:rsidRDefault="00E353BA"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353BA" w:rsidRPr="003E37AD" w:rsidRDefault="00E353BA" w:rsidP="00A634AE">
            <w:pPr>
              <w:spacing w:after="0" w:line="240" w:lineRule="auto"/>
              <w:ind w:left="-57" w:right="-57"/>
              <w:rPr>
                <w:rFonts w:cs="Calibri"/>
                <w:b/>
                <w:bCs/>
                <w:color w:val="000000"/>
              </w:rPr>
            </w:pPr>
            <w:r w:rsidRPr="000544F9">
              <w:rPr>
                <w:rFonts w:cs="Calibri"/>
                <w:b/>
                <w:bCs/>
                <w:color w:val="000000"/>
              </w:rPr>
              <w:t>Донације</w:t>
            </w:r>
            <w:r w:rsidR="003E37AD">
              <w:rPr>
                <w:rFonts w:cs="Calibri"/>
                <w:b/>
                <w:bCs/>
                <w:color w:val="000000"/>
              </w:rPr>
              <w:t>/Грант</w:t>
            </w:r>
          </w:p>
        </w:tc>
        <w:tc>
          <w:tcPr>
            <w:tcW w:w="382"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484.000</w:t>
            </w:r>
          </w:p>
        </w:tc>
        <w:tc>
          <w:tcPr>
            <w:tcW w:w="338"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50.000</w:t>
            </w:r>
          </w:p>
        </w:tc>
        <w:tc>
          <w:tcPr>
            <w:tcW w:w="329"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100.000</w:t>
            </w:r>
          </w:p>
        </w:tc>
      </w:tr>
      <w:tr w:rsidR="001E2AD6" w:rsidRPr="000544F9" w:rsidTr="00133E05">
        <w:trPr>
          <w:trHeight w:val="20"/>
          <w:jc w:val="center"/>
        </w:trPr>
        <w:tc>
          <w:tcPr>
            <w:tcW w:w="3412" w:type="pct"/>
            <w:gridSpan w:val="5"/>
            <w:vMerge/>
            <w:shd w:val="clear" w:color="auto" w:fill="DEEAF6"/>
            <w:vAlign w:val="center"/>
          </w:tcPr>
          <w:p w:rsidR="00E353BA" w:rsidRPr="000544F9" w:rsidRDefault="00E353BA"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Остало</w:t>
            </w:r>
          </w:p>
        </w:tc>
        <w:tc>
          <w:tcPr>
            <w:tcW w:w="382"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38"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10.000</w:t>
            </w:r>
          </w:p>
        </w:tc>
        <w:tc>
          <w:tcPr>
            <w:tcW w:w="329"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5.000</w:t>
            </w:r>
          </w:p>
        </w:tc>
      </w:tr>
      <w:tr w:rsidR="001E2AD6" w:rsidRPr="000544F9" w:rsidTr="00133E05">
        <w:trPr>
          <w:trHeight w:val="20"/>
          <w:jc w:val="center"/>
        </w:trPr>
        <w:tc>
          <w:tcPr>
            <w:tcW w:w="3412" w:type="pct"/>
            <w:gridSpan w:val="5"/>
            <w:vMerge/>
            <w:shd w:val="clear" w:color="auto" w:fill="DEEAF6"/>
            <w:vAlign w:val="center"/>
          </w:tcPr>
          <w:p w:rsidR="00E353BA" w:rsidRPr="000544F9" w:rsidRDefault="00E353BA" w:rsidP="00A634AE">
            <w:pPr>
              <w:spacing w:after="0" w:line="240" w:lineRule="auto"/>
              <w:ind w:left="-57" w:right="-57"/>
              <w:jc w:val="center"/>
              <w:rPr>
                <w:rFonts w:eastAsia="Times New Roman" w:cs="Calibri"/>
                <w:bCs/>
                <w:color w:val="000000"/>
              </w:rPr>
            </w:pPr>
          </w:p>
        </w:tc>
        <w:tc>
          <w:tcPr>
            <w:tcW w:w="539" w:type="pct"/>
            <w:shd w:val="clear" w:color="auto" w:fill="DEEAF6"/>
            <w:vAlign w:val="center"/>
          </w:tcPr>
          <w:p w:rsidR="00E353BA" w:rsidRPr="000544F9" w:rsidRDefault="00E353BA" w:rsidP="00A634AE">
            <w:pPr>
              <w:spacing w:after="0" w:line="240" w:lineRule="auto"/>
              <w:ind w:left="-57" w:right="-57"/>
              <w:rPr>
                <w:rFonts w:cs="Calibri"/>
                <w:b/>
                <w:bCs/>
                <w:color w:val="000000"/>
              </w:rPr>
            </w:pPr>
            <w:r w:rsidRPr="000544F9">
              <w:rPr>
                <w:rFonts w:cs="Calibri"/>
                <w:b/>
                <w:bCs/>
                <w:color w:val="000000"/>
              </w:rPr>
              <w:t>Укупно</w:t>
            </w:r>
          </w:p>
        </w:tc>
        <w:tc>
          <w:tcPr>
            <w:tcW w:w="382"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727.000</w:t>
            </w:r>
          </w:p>
        </w:tc>
        <w:tc>
          <w:tcPr>
            <w:tcW w:w="338"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167.000</w:t>
            </w:r>
          </w:p>
        </w:tc>
        <w:tc>
          <w:tcPr>
            <w:tcW w:w="329" w:type="pct"/>
            <w:shd w:val="clear" w:color="auto" w:fill="DEEAF6"/>
            <w:vAlign w:val="center"/>
          </w:tcPr>
          <w:p w:rsidR="00E353B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202.000</w:t>
            </w:r>
          </w:p>
        </w:tc>
      </w:tr>
    </w:tbl>
    <w:p w:rsidR="00ED611E" w:rsidRDefault="00ED611E" w:rsidP="00E03E76">
      <w:pPr>
        <w:spacing w:after="0" w:line="240" w:lineRule="auto"/>
        <w:jc w:val="both"/>
        <w:rPr>
          <w:rFonts w:cs="Calibri"/>
          <w:b/>
          <w:color w:val="000000"/>
          <w:sz w:val="20"/>
          <w:szCs w:val="20"/>
        </w:rPr>
      </w:pPr>
    </w:p>
    <w:tbl>
      <w:tblPr>
        <w:tblW w:w="5104" w:type="pct"/>
        <w:jc w:val="center"/>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1"/>
        <w:gridCol w:w="1162"/>
        <w:gridCol w:w="4820"/>
        <w:gridCol w:w="2271"/>
        <w:gridCol w:w="426"/>
        <w:gridCol w:w="1699"/>
        <w:gridCol w:w="1112"/>
        <w:gridCol w:w="1112"/>
        <w:gridCol w:w="1109"/>
      </w:tblGrid>
      <w:tr w:rsidR="00EF111C" w:rsidRPr="003D77B2" w:rsidTr="00B9621B">
        <w:trPr>
          <w:trHeight w:val="20"/>
          <w:jc w:val="center"/>
        </w:trPr>
        <w:tc>
          <w:tcPr>
            <w:tcW w:w="3272" w:type="pct"/>
            <w:gridSpan w:val="4"/>
            <w:shd w:val="clear" w:color="auto" w:fill="DBE5F1"/>
            <w:vAlign w:val="center"/>
          </w:tcPr>
          <w:p w:rsidR="00EF111C" w:rsidRPr="003D77B2" w:rsidRDefault="00EF111C" w:rsidP="00031372">
            <w:pPr>
              <w:spacing w:after="0" w:line="240" w:lineRule="auto"/>
              <w:ind w:left="-57" w:right="-57"/>
              <w:rPr>
                <w:rFonts w:cs="Calibri"/>
                <w:b/>
              </w:rPr>
            </w:pPr>
            <w:r w:rsidRPr="003D77B2">
              <w:rPr>
                <w:rFonts w:cs="Calibri"/>
                <w:b/>
                <w:color w:val="000000"/>
              </w:rPr>
              <w:t xml:space="preserve">Редни број и </w:t>
            </w:r>
            <w:r w:rsidRPr="003D77B2">
              <w:rPr>
                <w:rFonts w:cs="Calibri"/>
                <w:b/>
              </w:rPr>
              <w:t>мјера</w:t>
            </w:r>
            <w:r>
              <w:rPr>
                <w:rFonts w:cs="Calibri"/>
                <w:b/>
              </w:rPr>
              <w:t>:</w:t>
            </w:r>
            <w:r w:rsidR="00031372">
              <w:rPr>
                <w:rFonts w:cs="Calibri"/>
                <w:b/>
              </w:rPr>
              <w:t xml:space="preserve"> </w:t>
            </w:r>
            <w:r>
              <w:rPr>
                <w:rFonts w:cs="Calibri"/>
                <w:color w:val="000000"/>
              </w:rPr>
              <w:t>3.2.1</w:t>
            </w:r>
            <w:r w:rsidRPr="003D77B2">
              <w:rPr>
                <w:rFonts w:cs="Calibri"/>
                <w:color w:val="000000"/>
              </w:rPr>
              <w:t xml:space="preserve">. </w:t>
            </w:r>
            <w:r w:rsidRPr="003D77B2">
              <w:rPr>
                <w:rFonts w:cs="Calibri"/>
                <w:b/>
                <w:bCs/>
                <w:noProof/>
              </w:rPr>
              <w:t xml:space="preserve"> </w:t>
            </w:r>
            <w:r w:rsidRPr="003D77B2">
              <w:rPr>
                <w:rFonts w:cs="Calibri"/>
                <w:bCs/>
                <w:noProof/>
              </w:rPr>
              <w:t>Унапређење путне и стационарне саобраћајне инфраструктуре</w:t>
            </w:r>
          </w:p>
        </w:tc>
        <w:tc>
          <w:tcPr>
            <w:tcW w:w="1728" w:type="pct"/>
            <w:gridSpan w:val="5"/>
            <w:shd w:val="clear" w:color="auto" w:fill="DBE5F1"/>
            <w:vAlign w:val="center"/>
          </w:tcPr>
          <w:p w:rsidR="00EF111C" w:rsidRPr="0017324B"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165027" w:rsidRPr="00111028">
              <w:rPr>
                <w:rFonts w:eastAsia="Times New Roman" w:cs="Calibri"/>
                <w:color w:val="000000"/>
              </w:rPr>
              <w:t>511200 Реконструкција и инвестиционо одржавање</w:t>
            </w:r>
            <w:r w:rsidR="0017324B">
              <w:rPr>
                <w:rFonts w:eastAsia="Times New Roman" w:cs="Calibri"/>
                <w:color w:val="000000"/>
              </w:rPr>
              <w:t>; 511100 Издаци за изградњу и прибављање зграда и објеката</w:t>
            </w:r>
          </w:p>
        </w:tc>
      </w:tr>
      <w:tr w:rsidR="00BE7B58" w:rsidRPr="003D77B2" w:rsidTr="00B9621B">
        <w:trPr>
          <w:trHeight w:val="20"/>
          <w:jc w:val="center"/>
        </w:trPr>
        <w:tc>
          <w:tcPr>
            <w:tcW w:w="5000" w:type="pct"/>
            <w:gridSpan w:val="9"/>
            <w:shd w:val="clear" w:color="auto" w:fill="DBE5F1"/>
            <w:vAlign w:val="center"/>
          </w:tcPr>
          <w:p w:rsidR="003D77B2" w:rsidRPr="00031372" w:rsidRDefault="00BE7B58" w:rsidP="00031372">
            <w:pPr>
              <w:spacing w:after="0" w:line="240" w:lineRule="auto"/>
              <w:ind w:left="-57" w:right="-57"/>
              <w:rPr>
                <w:rFonts w:cs="Calibri"/>
                <w:b/>
                <w:color w:val="000000"/>
              </w:rPr>
            </w:pPr>
            <w:r w:rsidRPr="003D77B2">
              <w:rPr>
                <w:rFonts w:cs="Calibri"/>
                <w:b/>
                <w:color w:val="000000"/>
              </w:rPr>
              <w:t>Стратешки документ, стратешки циљ и приоритет:</w:t>
            </w:r>
            <w:r w:rsidR="00E353BA" w:rsidRPr="003D77B2">
              <w:rPr>
                <w:rFonts w:cs="Calibri"/>
                <w:b/>
                <w:color w:val="000000"/>
              </w:rPr>
              <w:t xml:space="preserve"> </w:t>
            </w:r>
            <w:r w:rsidR="00E353BA" w:rsidRPr="003D77B2">
              <w:rPr>
                <w:rFonts w:cs="Calibri"/>
                <w:color w:val="000000"/>
              </w:rPr>
              <w:t>Стратегија интегрисаног развоја града Зворник</w:t>
            </w:r>
            <w:r w:rsidR="003D77B2">
              <w:rPr>
                <w:rFonts w:cs="Calibri"/>
                <w:color w:val="000000"/>
              </w:rPr>
              <w:t xml:space="preserve"> 2018-2027</w:t>
            </w:r>
            <w:r w:rsidR="00E353BA" w:rsidRPr="003D77B2">
              <w:rPr>
                <w:rFonts w:cs="Calibri"/>
                <w:color w:val="000000"/>
              </w:rPr>
              <w:t>,</w:t>
            </w:r>
            <w:r w:rsidR="00031372">
              <w:rPr>
                <w:rFonts w:cs="Calibri"/>
                <w:b/>
                <w:color w:val="000000"/>
              </w:rPr>
              <w:t xml:space="preserve"> </w:t>
            </w:r>
            <w:r w:rsidR="003D77B2">
              <w:rPr>
                <w:rFonts w:cs="Calibri"/>
                <w:color w:val="000000"/>
              </w:rPr>
              <w:t xml:space="preserve">СЦ </w:t>
            </w:r>
            <w:r w:rsidR="00E353BA" w:rsidRPr="003D77B2">
              <w:rPr>
                <w:rFonts w:cs="Calibri"/>
                <w:color w:val="000000"/>
              </w:rPr>
              <w:t xml:space="preserve">3. Одговорно управљање животном средином, </w:t>
            </w:r>
          </w:p>
          <w:p w:rsidR="00BE7B58" w:rsidRPr="003D77B2" w:rsidRDefault="003D77B2" w:rsidP="00577A42">
            <w:pPr>
              <w:spacing w:after="0" w:line="240" w:lineRule="auto"/>
              <w:ind w:left="-57" w:right="-57"/>
              <w:rPr>
                <w:rFonts w:cs="Calibri"/>
                <w:color w:val="000000"/>
              </w:rPr>
            </w:pPr>
            <w:r>
              <w:rPr>
                <w:rFonts w:cs="Calibri"/>
                <w:color w:val="000000"/>
              </w:rPr>
              <w:t xml:space="preserve">П </w:t>
            </w:r>
            <w:r w:rsidR="00E353BA" w:rsidRPr="003D77B2">
              <w:rPr>
                <w:rFonts w:cs="Calibri"/>
                <w:color w:val="000000"/>
              </w:rPr>
              <w:t>3.2. Унаприједити услове за несметано одвијање саобраћаја</w:t>
            </w:r>
          </w:p>
        </w:tc>
      </w:tr>
      <w:tr w:rsidR="00BE7B58" w:rsidRPr="003D77B2" w:rsidTr="00B9621B">
        <w:trPr>
          <w:trHeight w:val="20"/>
          <w:jc w:val="center"/>
        </w:trPr>
        <w:tc>
          <w:tcPr>
            <w:tcW w:w="659" w:type="pct"/>
            <w:vMerge w:val="restart"/>
            <w:shd w:val="clear" w:color="auto" w:fill="D0CECE"/>
            <w:vAlign w:val="center"/>
          </w:tcPr>
          <w:p w:rsidR="00BE7B58" w:rsidRPr="003D77B2" w:rsidRDefault="00BE7B58" w:rsidP="00577A42">
            <w:pPr>
              <w:spacing w:after="0" w:line="240" w:lineRule="auto"/>
              <w:ind w:left="-57" w:right="-57"/>
              <w:jc w:val="center"/>
              <w:rPr>
                <w:rFonts w:eastAsia="Times New Roman" w:cs="Calibri"/>
                <w:b/>
                <w:highlight w:val="yellow"/>
                <w:lang w:val="bs-Cyrl-BA"/>
              </w:rPr>
            </w:pPr>
            <w:r w:rsidRPr="003D77B2">
              <w:rPr>
                <w:rFonts w:cs="Calibri"/>
                <w:b/>
              </w:rPr>
              <w:t>Кључни стратешки пројекат/пројекат/</w:t>
            </w:r>
            <w:r w:rsidR="001E2AD6">
              <w:rPr>
                <w:rFonts w:cs="Calibri"/>
                <w:b/>
              </w:rPr>
              <w:t xml:space="preserve"> </w:t>
            </w:r>
            <w:r w:rsidRPr="003D77B2">
              <w:rPr>
                <w:rFonts w:cs="Calibri"/>
                <w:b/>
              </w:rPr>
              <w:t xml:space="preserve">активност </w:t>
            </w:r>
          </w:p>
        </w:tc>
        <w:tc>
          <w:tcPr>
            <w:tcW w:w="368" w:type="pct"/>
            <w:vMerge w:val="restart"/>
            <w:shd w:val="clear" w:color="auto" w:fill="D0CECE"/>
            <w:vAlign w:val="center"/>
          </w:tcPr>
          <w:p w:rsidR="00BE7B58" w:rsidRPr="001E2AD6" w:rsidRDefault="00BE7B58" w:rsidP="001E2AD6">
            <w:pPr>
              <w:spacing w:after="0" w:line="240" w:lineRule="auto"/>
              <w:ind w:left="-113" w:right="-57"/>
              <w:jc w:val="center"/>
              <w:rPr>
                <w:rFonts w:cs="Calibri"/>
                <w:b/>
              </w:rPr>
            </w:pPr>
            <w:r w:rsidRPr="003D77B2">
              <w:rPr>
                <w:rFonts w:cs="Calibri"/>
                <w:b/>
              </w:rPr>
              <w:t>Рок извршења</w:t>
            </w:r>
          </w:p>
        </w:tc>
        <w:tc>
          <w:tcPr>
            <w:tcW w:w="1526" w:type="pct"/>
            <w:vMerge w:val="restart"/>
            <w:shd w:val="clear" w:color="auto" w:fill="D0CECE"/>
            <w:vAlign w:val="center"/>
          </w:tcPr>
          <w:p w:rsidR="00BE7B58" w:rsidRPr="003D77B2" w:rsidRDefault="00BE7B58" w:rsidP="00577A42">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3D77B2">
              <w:rPr>
                <w:rFonts w:cs="Calibri"/>
                <w:b/>
              </w:rPr>
              <w:t xml:space="preserve"> кључног стратешког</w:t>
            </w:r>
            <w:r w:rsidR="006636F9">
              <w:rPr>
                <w:rFonts w:cs="Calibri"/>
                <w:b/>
              </w:rPr>
              <w:t xml:space="preserve"> </w:t>
            </w:r>
            <w:r w:rsidRPr="003D77B2">
              <w:rPr>
                <w:rFonts w:cs="Calibri"/>
                <w:b/>
              </w:rPr>
              <w:t xml:space="preserve">пројекта /пројекта/ активности </w:t>
            </w:r>
          </w:p>
        </w:tc>
        <w:tc>
          <w:tcPr>
            <w:tcW w:w="719" w:type="pct"/>
            <w:vMerge w:val="restart"/>
            <w:shd w:val="clear" w:color="auto" w:fill="D0CECE"/>
            <w:vAlign w:val="center"/>
          </w:tcPr>
          <w:p w:rsidR="00BE7B58" w:rsidRPr="00577A42" w:rsidRDefault="00BE7B58" w:rsidP="00577A42">
            <w:pPr>
              <w:spacing w:after="0" w:line="240" w:lineRule="auto"/>
              <w:ind w:left="-57" w:right="-57"/>
              <w:jc w:val="center"/>
              <w:rPr>
                <w:rFonts w:eastAsia="Times New Roman" w:cs="Calibri"/>
                <w:i/>
              </w:rPr>
            </w:pPr>
            <w:r w:rsidRPr="003D77B2">
              <w:rPr>
                <w:rFonts w:cs="Calibri"/>
                <w:b/>
              </w:rPr>
              <w:t>Носилац</w:t>
            </w:r>
          </w:p>
        </w:tc>
        <w:tc>
          <w:tcPr>
            <w:tcW w:w="135" w:type="pct"/>
            <w:vMerge w:val="restart"/>
            <w:shd w:val="clear" w:color="auto" w:fill="D0CECE"/>
            <w:vAlign w:val="center"/>
          </w:tcPr>
          <w:p w:rsidR="00BE7B58" w:rsidRPr="003D77B2" w:rsidRDefault="00BE7B58" w:rsidP="00350D74">
            <w:pPr>
              <w:spacing w:after="0" w:line="240" w:lineRule="auto"/>
              <w:ind w:left="-113" w:right="-113"/>
              <w:jc w:val="center"/>
              <w:rPr>
                <w:rFonts w:eastAsia="Times New Roman" w:cs="Calibri"/>
              </w:rPr>
            </w:pPr>
            <w:r w:rsidRPr="003D77B2">
              <w:rPr>
                <w:rFonts w:cs="Calibri"/>
                <w:b/>
              </w:rPr>
              <w:t>ПЈИ</w:t>
            </w:r>
          </w:p>
        </w:tc>
        <w:tc>
          <w:tcPr>
            <w:tcW w:w="1593" w:type="pct"/>
            <w:gridSpan w:val="4"/>
            <w:shd w:val="clear" w:color="auto" w:fill="D0CECE"/>
            <w:vAlign w:val="center"/>
          </w:tcPr>
          <w:p w:rsidR="00BE7B58" w:rsidRPr="003D77B2" w:rsidRDefault="00BE7B58" w:rsidP="00577A42">
            <w:pPr>
              <w:spacing w:after="0" w:line="240" w:lineRule="auto"/>
              <w:ind w:left="-57" w:right="-57"/>
              <w:jc w:val="center"/>
              <w:rPr>
                <w:rFonts w:eastAsia="Times New Roman" w:cs="Calibri"/>
                <w:b/>
                <w:bCs/>
                <w:color w:val="000000"/>
              </w:rPr>
            </w:pPr>
            <w:r w:rsidRPr="003D77B2">
              <w:rPr>
                <w:rFonts w:cs="Calibri"/>
                <w:b/>
                <w:bCs/>
                <w:color w:val="000000"/>
              </w:rPr>
              <w:t xml:space="preserve">Извори и износи планираних финансијских </w:t>
            </w:r>
          </w:p>
          <w:p w:rsidR="00BE7B58" w:rsidRPr="003D77B2" w:rsidRDefault="00BE7B58" w:rsidP="00577A42">
            <w:pPr>
              <w:spacing w:after="0" w:line="240" w:lineRule="auto"/>
              <w:ind w:left="-57" w:right="-57"/>
              <w:jc w:val="center"/>
              <w:rPr>
                <w:rFonts w:eastAsia="Times New Roman" w:cs="Calibri"/>
                <w:color w:val="000000"/>
              </w:rPr>
            </w:pPr>
            <w:r w:rsidRPr="003D77B2">
              <w:rPr>
                <w:rFonts w:cs="Calibri"/>
                <w:b/>
                <w:bCs/>
                <w:color w:val="000000"/>
              </w:rPr>
              <w:t>средстава у КМ</w:t>
            </w:r>
          </w:p>
        </w:tc>
      </w:tr>
      <w:tr w:rsidR="001E2AD6" w:rsidRPr="003D77B2" w:rsidTr="00B9621B">
        <w:trPr>
          <w:trHeight w:val="54"/>
          <w:jc w:val="center"/>
        </w:trPr>
        <w:tc>
          <w:tcPr>
            <w:tcW w:w="659" w:type="pct"/>
            <w:vMerge/>
            <w:shd w:val="clear" w:color="auto" w:fill="D0CECE"/>
            <w:vAlign w:val="center"/>
          </w:tcPr>
          <w:p w:rsidR="00BE7B58" w:rsidRPr="003D77B2" w:rsidRDefault="00BE7B58" w:rsidP="00577A42">
            <w:pPr>
              <w:spacing w:after="0" w:line="240" w:lineRule="auto"/>
              <w:ind w:left="-57" w:right="-57"/>
              <w:jc w:val="center"/>
              <w:rPr>
                <w:rFonts w:eastAsia="Times New Roman" w:cs="Calibri"/>
                <w:color w:val="000000"/>
              </w:rPr>
            </w:pPr>
          </w:p>
        </w:tc>
        <w:tc>
          <w:tcPr>
            <w:tcW w:w="368" w:type="pct"/>
            <w:vMerge/>
            <w:shd w:val="clear" w:color="auto" w:fill="D0CECE"/>
            <w:vAlign w:val="center"/>
          </w:tcPr>
          <w:p w:rsidR="00BE7B58" w:rsidRPr="003D77B2" w:rsidRDefault="00BE7B58" w:rsidP="001E2AD6">
            <w:pPr>
              <w:spacing w:after="0" w:line="240" w:lineRule="auto"/>
              <w:ind w:left="-113" w:right="-57"/>
              <w:jc w:val="center"/>
              <w:rPr>
                <w:rFonts w:eastAsia="Times New Roman" w:cs="Calibri"/>
                <w:color w:val="000000"/>
              </w:rPr>
            </w:pPr>
          </w:p>
        </w:tc>
        <w:tc>
          <w:tcPr>
            <w:tcW w:w="1526" w:type="pct"/>
            <w:vMerge/>
            <w:shd w:val="clear" w:color="auto" w:fill="D0CECE"/>
            <w:vAlign w:val="center"/>
          </w:tcPr>
          <w:p w:rsidR="00BE7B58" w:rsidRPr="003D77B2" w:rsidRDefault="00BE7B58" w:rsidP="00577A42">
            <w:pPr>
              <w:spacing w:after="0" w:line="240" w:lineRule="auto"/>
              <w:ind w:left="-57" w:right="-57"/>
              <w:jc w:val="center"/>
              <w:rPr>
                <w:rFonts w:eastAsia="Times New Roman" w:cs="Calibri"/>
                <w:b/>
                <w:color w:val="000000"/>
              </w:rPr>
            </w:pPr>
          </w:p>
        </w:tc>
        <w:tc>
          <w:tcPr>
            <w:tcW w:w="719" w:type="pct"/>
            <w:vMerge/>
            <w:shd w:val="clear" w:color="auto" w:fill="D0CECE"/>
            <w:vAlign w:val="center"/>
          </w:tcPr>
          <w:p w:rsidR="00BE7B58" w:rsidRPr="003D77B2" w:rsidRDefault="00BE7B58" w:rsidP="00577A42">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E7B58" w:rsidRPr="003D77B2" w:rsidRDefault="00BE7B58" w:rsidP="00577A42">
            <w:pPr>
              <w:spacing w:after="0" w:line="240" w:lineRule="auto"/>
              <w:ind w:left="-57" w:right="-57"/>
              <w:jc w:val="center"/>
              <w:rPr>
                <w:rFonts w:eastAsia="Times New Roman" w:cs="Calibri"/>
                <w:bCs/>
                <w:color w:val="000000"/>
              </w:rPr>
            </w:pPr>
          </w:p>
        </w:tc>
        <w:tc>
          <w:tcPr>
            <w:tcW w:w="538" w:type="pct"/>
            <w:shd w:val="clear" w:color="auto" w:fill="D0CECE"/>
            <w:vAlign w:val="center"/>
          </w:tcPr>
          <w:p w:rsidR="00BE7B58" w:rsidRPr="003D77B2" w:rsidRDefault="00BE7B58" w:rsidP="00577A42">
            <w:pPr>
              <w:spacing w:after="0" w:line="240" w:lineRule="auto"/>
              <w:ind w:left="-57" w:right="-57"/>
              <w:jc w:val="center"/>
              <w:rPr>
                <w:rFonts w:eastAsia="Times New Roman" w:cs="Calibri"/>
                <w:bCs/>
                <w:color w:val="000000"/>
              </w:rPr>
            </w:pPr>
            <w:r w:rsidRPr="003D77B2">
              <w:rPr>
                <w:rFonts w:cs="Calibri"/>
                <w:bCs/>
                <w:color w:val="000000"/>
              </w:rPr>
              <w:t>Извори</w:t>
            </w:r>
          </w:p>
        </w:tc>
        <w:tc>
          <w:tcPr>
            <w:tcW w:w="352" w:type="pct"/>
            <w:shd w:val="clear" w:color="auto" w:fill="D0CECE"/>
            <w:vAlign w:val="center"/>
          </w:tcPr>
          <w:p w:rsidR="00BE7B58" w:rsidRPr="0074198A" w:rsidRDefault="002B4C20" w:rsidP="00577A42">
            <w:pPr>
              <w:spacing w:after="0" w:line="240" w:lineRule="auto"/>
              <w:ind w:left="-57" w:right="-57"/>
              <w:jc w:val="center"/>
              <w:rPr>
                <w:rFonts w:eastAsia="Times New Roman" w:cs="Calibri"/>
                <w:bCs/>
                <w:color w:val="000000"/>
              </w:rPr>
            </w:pPr>
            <w:r w:rsidRPr="003D77B2">
              <w:rPr>
                <w:rFonts w:cs="Calibri"/>
                <w:bCs/>
                <w:color w:val="000000"/>
              </w:rPr>
              <w:t>202</w:t>
            </w:r>
            <w:r w:rsidR="0002117C">
              <w:rPr>
                <w:rFonts w:cs="Calibri"/>
                <w:bCs/>
                <w:color w:val="000000"/>
              </w:rPr>
              <w:t>6</w:t>
            </w:r>
            <w:r w:rsidR="002C5059">
              <w:rPr>
                <w:rFonts w:cs="Calibri"/>
                <w:bCs/>
                <w:color w:val="000000"/>
              </w:rPr>
              <w:t>.</w:t>
            </w:r>
          </w:p>
        </w:tc>
        <w:tc>
          <w:tcPr>
            <w:tcW w:w="352" w:type="pct"/>
            <w:shd w:val="clear" w:color="auto" w:fill="D0CECE"/>
            <w:vAlign w:val="center"/>
          </w:tcPr>
          <w:p w:rsidR="00BE7B58" w:rsidRPr="0074198A" w:rsidRDefault="002B4C20" w:rsidP="00577A42">
            <w:pPr>
              <w:spacing w:after="0" w:line="240" w:lineRule="auto"/>
              <w:ind w:left="-57" w:right="-57"/>
              <w:jc w:val="center"/>
              <w:rPr>
                <w:rFonts w:eastAsia="Times New Roman" w:cs="Calibri"/>
                <w:color w:val="000000"/>
              </w:rPr>
            </w:pPr>
            <w:r w:rsidRPr="003D77B2">
              <w:rPr>
                <w:rFonts w:cs="Calibri"/>
                <w:bCs/>
                <w:color w:val="000000"/>
              </w:rPr>
              <w:t>202</w:t>
            </w:r>
            <w:r w:rsidR="0002117C">
              <w:rPr>
                <w:rFonts w:cs="Calibri"/>
                <w:bCs/>
                <w:color w:val="000000"/>
              </w:rPr>
              <w:t>7</w:t>
            </w:r>
            <w:r w:rsidR="002C5059">
              <w:rPr>
                <w:rFonts w:cs="Calibri"/>
                <w:bCs/>
                <w:color w:val="000000"/>
              </w:rPr>
              <w:t>.</w:t>
            </w:r>
          </w:p>
        </w:tc>
        <w:tc>
          <w:tcPr>
            <w:tcW w:w="351" w:type="pct"/>
            <w:shd w:val="clear" w:color="auto" w:fill="D0CECE"/>
            <w:vAlign w:val="center"/>
          </w:tcPr>
          <w:p w:rsidR="00BE7B58" w:rsidRPr="0074198A" w:rsidRDefault="002B4C20" w:rsidP="00577A42">
            <w:pPr>
              <w:spacing w:after="0" w:line="240" w:lineRule="auto"/>
              <w:ind w:left="-57" w:right="-57"/>
              <w:jc w:val="center"/>
              <w:rPr>
                <w:rFonts w:eastAsia="Times New Roman" w:cs="Calibri"/>
                <w:color w:val="000000"/>
              </w:rPr>
            </w:pPr>
            <w:r w:rsidRPr="003D77B2">
              <w:rPr>
                <w:rFonts w:cs="Calibri"/>
                <w:bCs/>
                <w:color w:val="000000"/>
              </w:rPr>
              <w:t>202</w:t>
            </w:r>
            <w:r w:rsidR="0002117C">
              <w:rPr>
                <w:rFonts w:cs="Calibri"/>
                <w:bCs/>
                <w:color w:val="000000"/>
              </w:rPr>
              <w:t>8</w:t>
            </w:r>
            <w:r w:rsidR="002C5059">
              <w:rPr>
                <w:rFonts w:cs="Calibri"/>
                <w:bCs/>
                <w:color w:val="000000"/>
              </w:rPr>
              <w:t>.</w:t>
            </w:r>
          </w:p>
        </w:tc>
      </w:tr>
      <w:tr w:rsidR="00542739" w:rsidRPr="003D77B2" w:rsidTr="00B9621B">
        <w:trPr>
          <w:trHeight w:val="375"/>
          <w:jc w:val="center"/>
        </w:trPr>
        <w:tc>
          <w:tcPr>
            <w:tcW w:w="659" w:type="pct"/>
            <w:vMerge w:val="restart"/>
            <w:vAlign w:val="center"/>
          </w:tcPr>
          <w:p w:rsidR="00542739" w:rsidRDefault="00636055" w:rsidP="00636055">
            <w:pPr>
              <w:spacing w:after="0" w:line="240" w:lineRule="auto"/>
              <w:ind w:left="-57" w:right="-57"/>
              <w:rPr>
                <w:rFonts w:eastAsia="Times New Roman" w:cs="Calibri"/>
                <w:color w:val="000000"/>
                <w:lang w:val="bs-Cyrl-BA"/>
              </w:rPr>
            </w:pPr>
            <w:r>
              <w:rPr>
                <w:rFonts w:eastAsia="Times New Roman" w:cs="Calibri"/>
                <w:color w:val="000000"/>
                <w:lang w:val="bs-Cyrl-BA"/>
              </w:rPr>
              <w:t xml:space="preserve">3.2.1.1. </w:t>
            </w:r>
            <w:r w:rsidR="00542739">
              <w:rPr>
                <w:rFonts w:eastAsia="Times New Roman" w:cs="Calibri"/>
                <w:color w:val="000000"/>
                <w:lang w:val="bs-Cyrl-BA"/>
              </w:rPr>
              <w:t>Реконструкција магистралног пута М-1, 115 на дионици од Каракаја до Дивича</w:t>
            </w:r>
          </w:p>
        </w:tc>
        <w:tc>
          <w:tcPr>
            <w:tcW w:w="368" w:type="pct"/>
            <w:vMerge w:val="restart"/>
            <w:tcBorders>
              <w:right w:val="single" w:sz="4" w:space="0" w:color="auto"/>
            </w:tcBorders>
            <w:shd w:val="clear" w:color="auto" w:fill="FFFFFF"/>
            <w:vAlign w:val="center"/>
          </w:tcPr>
          <w:p w:rsidR="00542739" w:rsidRPr="00083C32" w:rsidRDefault="00542739" w:rsidP="00700D86">
            <w:pPr>
              <w:spacing w:after="0" w:line="240" w:lineRule="auto"/>
              <w:ind w:left="-113" w:right="-57"/>
              <w:jc w:val="center"/>
              <w:rPr>
                <w:rFonts w:eastAsia="Times New Roman" w:cs="Calibri"/>
              </w:rPr>
            </w:pPr>
            <w:r>
              <w:rPr>
                <w:rFonts w:eastAsia="Times New Roman" w:cs="Calibri"/>
              </w:rPr>
              <w:t>2024-202</w:t>
            </w:r>
            <w:r w:rsidR="00083C32">
              <w:rPr>
                <w:rFonts w:eastAsia="Times New Roman" w:cs="Calibri"/>
              </w:rPr>
              <w:t>6</w:t>
            </w:r>
          </w:p>
        </w:tc>
        <w:tc>
          <w:tcPr>
            <w:tcW w:w="1526" w:type="pct"/>
            <w:vMerge w:val="restart"/>
            <w:vAlign w:val="center"/>
          </w:tcPr>
          <w:p w:rsidR="00542739" w:rsidRPr="0012642C" w:rsidRDefault="00542739" w:rsidP="0012642C">
            <w:pPr>
              <w:pStyle w:val="a7"/>
              <w:spacing w:after="0" w:line="240" w:lineRule="auto"/>
              <w:ind w:left="-57" w:right="-57"/>
              <w:contextualSpacing w:val="0"/>
              <w:rPr>
                <w:rFonts w:cs="Calibri"/>
                <w:color w:val="000000"/>
              </w:rPr>
            </w:pPr>
            <w:r>
              <w:rPr>
                <w:rFonts w:cs="Calibri"/>
                <w:color w:val="000000"/>
              </w:rPr>
              <w:t>Број</w:t>
            </w:r>
            <w:r w:rsidRPr="003D77B2">
              <w:rPr>
                <w:rFonts w:cs="Calibri"/>
                <w:color w:val="000000"/>
              </w:rPr>
              <w:t xml:space="preserve"> возила у јединици времена (1 сат) која могу да пређу путни профил без застоја</w:t>
            </w:r>
            <w:r>
              <w:rPr>
                <w:rFonts w:cs="Calibri"/>
                <w:noProof/>
              </w:rPr>
              <w:t>; Просјечно</w:t>
            </w:r>
            <w:r w:rsidRPr="003D77B2">
              <w:rPr>
                <w:rFonts w:cs="Calibri"/>
                <w:noProof/>
              </w:rPr>
              <w:t xml:space="preserve"> времена проласка </w:t>
            </w:r>
            <w:r>
              <w:rPr>
                <w:rFonts w:cs="Calibri"/>
                <w:noProof/>
              </w:rPr>
              <w:t xml:space="preserve">дионицом магистралног пута М-1 – 115 </w:t>
            </w:r>
            <w:r w:rsidRPr="003D77B2">
              <w:rPr>
                <w:rFonts w:cs="Calibri"/>
                <w:noProof/>
              </w:rPr>
              <w:t>у периоду шпице</w:t>
            </w:r>
            <w:r>
              <w:rPr>
                <w:rFonts w:cs="Calibri"/>
                <w:noProof/>
              </w:rPr>
              <w:t xml:space="preserve">, Изграђена два кружна тока, </w:t>
            </w:r>
            <w:r>
              <w:rPr>
                <w:rFonts w:cs="Calibri"/>
              </w:rPr>
              <w:t xml:space="preserve">Ријешени </w:t>
            </w:r>
            <w:r w:rsidRPr="00700D86">
              <w:rPr>
                <w:rFonts w:cs="Calibri"/>
              </w:rPr>
              <w:t>пјешачки токови са припадају</w:t>
            </w:r>
            <w:r>
              <w:rPr>
                <w:rFonts w:cs="Calibri"/>
              </w:rPr>
              <w:t>ћим тротоарима; Уређене</w:t>
            </w:r>
            <w:r w:rsidRPr="00700D86">
              <w:rPr>
                <w:rFonts w:cs="Calibri"/>
              </w:rPr>
              <w:t xml:space="preserve"> зелене површине.</w:t>
            </w:r>
          </w:p>
        </w:tc>
        <w:tc>
          <w:tcPr>
            <w:tcW w:w="719" w:type="pct"/>
            <w:vMerge w:val="restart"/>
            <w:shd w:val="clear" w:color="auto" w:fill="auto"/>
            <w:vAlign w:val="center"/>
          </w:tcPr>
          <w:p w:rsidR="00542739" w:rsidRPr="003D77B2" w:rsidRDefault="00542739" w:rsidP="00577A42">
            <w:pPr>
              <w:autoSpaceDE w:val="0"/>
              <w:autoSpaceDN w:val="0"/>
              <w:adjustRightInd w:val="0"/>
              <w:spacing w:after="0" w:line="240" w:lineRule="auto"/>
              <w:ind w:left="-57" w:right="-57"/>
              <w:rPr>
                <w:rFonts w:cs="Calibri"/>
                <w:color w:val="000000"/>
              </w:rPr>
            </w:pPr>
            <w:r w:rsidRPr="003D77B2">
              <w:rPr>
                <w:rFonts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542739" w:rsidRPr="003D77B2" w:rsidRDefault="00542739" w:rsidP="00577A42">
            <w:pPr>
              <w:spacing w:after="0" w:line="240" w:lineRule="auto"/>
              <w:ind w:left="-57" w:right="-57"/>
              <w:jc w:val="center"/>
              <w:rPr>
                <w:rFonts w:eastAsia="Times New Roman" w:cs="Calibri"/>
                <w:bCs/>
                <w:color w:val="000000"/>
              </w:rPr>
            </w:pPr>
          </w:p>
        </w:tc>
        <w:tc>
          <w:tcPr>
            <w:tcW w:w="538" w:type="pct"/>
            <w:shd w:val="clear" w:color="auto" w:fill="FFFFFF"/>
            <w:vAlign w:val="center"/>
          </w:tcPr>
          <w:p w:rsidR="00542739" w:rsidRPr="003D77B2" w:rsidRDefault="00542739" w:rsidP="009A7162">
            <w:pPr>
              <w:spacing w:after="0" w:line="240" w:lineRule="auto"/>
              <w:ind w:left="-57" w:right="-57"/>
              <w:rPr>
                <w:rFonts w:cs="Calibri"/>
                <w:b/>
                <w:bCs/>
                <w:color w:val="000000"/>
                <w:highlight w:val="yellow"/>
              </w:rPr>
            </w:pPr>
            <w:r w:rsidRPr="003D77B2">
              <w:rPr>
                <w:rFonts w:cs="Calibri"/>
                <w:b/>
                <w:bCs/>
                <w:color w:val="000000"/>
              </w:rPr>
              <w:t>Буџет</w:t>
            </w:r>
          </w:p>
        </w:tc>
        <w:tc>
          <w:tcPr>
            <w:tcW w:w="352" w:type="pct"/>
            <w:shd w:val="clear" w:color="auto" w:fill="FFFFFF"/>
            <w:vAlign w:val="center"/>
          </w:tcPr>
          <w:p w:rsidR="00542739" w:rsidRPr="00083C32" w:rsidRDefault="00924354" w:rsidP="00AF7CB1">
            <w:pPr>
              <w:spacing w:after="0" w:line="240" w:lineRule="auto"/>
              <w:ind w:left="-57" w:right="-57"/>
              <w:jc w:val="right"/>
              <w:rPr>
                <w:rFonts w:eastAsia="Times New Roman" w:cs="Calibri"/>
                <w:bCs/>
                <w:color w:val="000000"/>
              </w:rPr>
            </w:pPr>
            <w:r>
              <w:rPr>
                <w:rFonts w:eastAsia="Times New Roman" w:cs="Calibri"/>
                <w:bCs/>
                <w:color w:val="000000"/>
              </w:rPr>
              <w:t>10</w:t>
            </w:r>
            <w:r w:rsidR="00083C32">
              <w:rPr>
                <w:rFonts w:eastAsia="Times New Roman" w:cs="Calibri"/>
                <w:bCs/>
                <w:color w:val="000000"/>
              </w:rPr>
              <w:t>0.000</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542739"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42739" w:rsidRPr="003D77B2" w:rsidTr="00B9621B">
        <w:trPr>
          <w:trHeight w:val="375"/>
          <w:jc w:val="center"/>
        </w:trPr>
        <w:tc>
          <w:tcPr>
            <w:tcW w:w="659" w:type="pct"/>
            <w:vMerge/>
            <w:vAlign w:val="center"/>
          </w:tcPr>
          <w:p w:rsidR="00542739" w:rsidRDefault="00542739" w:rsidP="00577A42">
            <w:pPr>
              <w:numPr>
                <w:ilvl w:val="3"/>
                <w:numId w:val="33"/>
              </w:numPr>
              <w:spacing w:after="0" w:line="240" w:lineRule="auto"/>
              <w:ind w:left="-57" w:right="-57" w:firstLine="0"/>
              <w:rPr>
                <w:rFonts w:eastAsia="Times New Roman" w:cs="Calibri"/>
                <w:color w:val="000000"/>
                <w:lang w:val="bs-Cyrl-BA"/>
              </w:rPr>
            </w:pPr>
          </w:p>
        </w:tc>
        <w:tc>
          <w:tcPr>
            <w:tcW w:w="368" w:type="pct"/>
            <w:vMerge/>
            <w:tcBorders>
              <w:right w:val="single" w:sz="4" w:space="0" w:color="auto"/>
            </w:tcBorders>
            <w:shd w:val="clear" w:color="auto" w:fill="FFFFFF"/>
            <w:vAlign w:val="center"/>
          </w:tcPr>
          <w:p w:rsidR="00542739" w:rsidRDefault="00542739" w:rsidP="00700D86">
            <w:pPr>
              <w:spacing w:after="0" w:line="240" w:lineRule="auto"/>
              <w:ind w:left="-113" w:right="-57"/>
              <w:jc w:val="center"/>
              <w:rPr>
                <w:rFonts w:eastAsia="Times New Roman" w:cs="Calibri"/>
              </w:rPr>
            </w:pPr>
          </w:p>
        </w:tc>
        <w:tc>
          <w:tcPr>
            <w:tcW w:w="1526" w:type="pct"/>
            <w:vMerge/>
            <w:vAlign w:val="center"/>
          </w:tcPr>
          <w:p w:rsidR="00542739" w:rsidRDefault="00542739" w:rsidP="0012642C">
            <w:pPr>
              <w:pStyle w:val="a7"/>
              <w:spacing w:after="0" w:line="240" w:lineRule="auto"/>
              <w:ind w:left="-57" w:right="-57"/>
              <w:contextualSpacing w:val="0"/>
              <w:rPr>
                <w:rFonts w:cs="Calibri"/>
                <w:color w:val="000000"/>
              </w:rPr>
            </w:pPr>
          </w:p>
        </w:tc>
        <w:tc>
          <w:tcPr>
            <w:tcW w:w="719" w:type="pct"/>
            <w:vMerge/>
            <w:shd w:val="clear" w:color="auto" w:fill="auto"/>
            <w:vAlign w:val="center"/>
          </w:tcPr>
          <w:p w:rsidR="00542739" w:rsidRPr="003D77B2" w:rsidRDefault="00542739" w:rsidP="00577A42">
            <w:pPr>
              <w:autoSpaceDE w:val="0"/>
              <w:autoSpaceDN w:val="0"/>
              <w:adjustRightInd w:val="0"/>
              <w:spacing w:after="0" w:line="240" w:lineRule="auto"/>
              <w:ind w:left="-57" w:right="-57"/>
              <w:rPr>
                <w:rFonts w:cs="Calibri"/>
                <w:color w:val="000000"/>
              </w:rPr>
            </w:pPr>
          </w:p>
        </w:tc>
        <w:tc>
          <w:tcPr>
            <w:tcW w:w="135" w:type="pct"/>
            <w:vMerge/>
            <w:shd w:val="clear" w:color="auto" w:fill="FFFFFF"/>
            <w:vAlign w:val="center"/>
          </w:tcPr>
          <w:p w:rsidR="00542739" w:rsidRPr="003D77B2" w:rsidRDefault="00542739" w:rsidP="00577A42">
            <w:pPr>
              <w:spacing w:after="0" w:line="240" w:lineRule="auto"/>
              <w:ind w:left="-57" w:right="-57"/>
              <w:jc w:val="center"/>
              <w:rPr>
                <w:rFonts w:eastAsia="Times New Roman" w:cs="Calibri"/>
                <w:bCs/>
                <w:color w:val="000000"/>
              </w:rPr>
            </w:pPr>
          </w:p>
        </w:tc>
        <w:tc>
          <w:tcPr>
            <w:tcW w:w="538" w:type="pct"/>
            <w:shd w:val="clear" w:color="auto" w:fill="FFFFFF"/>
            <w:vAlign w:val="center"/>
          </w:tcPr>
          <w:p w:rsidR="00542739" w:rsidRPr="003D77B2" w:rsidRDefault="00542739" w:rsidP="009A7162">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542739"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42739" w:rsidRPr="003D77B2" w:rsidTr="00B9621B">
        <w:trPr>
          <w:trHeight w:val="375"/>
          <w:jc w:val="center"/>
        </w:trPr>
        <w:tc>
          <w:tcPr>
            <w:tcW w:w="659" w:type="pct"/>
            <w:vMerge/>
            <w:vAlign w:val="center"/>
          </w:tcPr>
          <w:p w:rsidR="00542739" w:rsidRDefault="00542739" w:rsidP="00577A42">
            <w:pPr>
              <w:numPr>
                <w:ilvl w:val="3"/>
                <w:numId w:val="33"/>
              </w:numPr>
              <w:spacing w:after="0" w:line="240" w:lineRule="auto"/>
              <w:ind w:left="-57" w:right="-57" w:firstLine="0"/>
              <w:rPr>
                <w:rFonts w:eastAsia="Times New Roman" w:cs="Calibri"/>
                <w:color w:val="000000"/>
                <w:lang w:val="bs-Cyrl-BA"/>
              </w:rPr>
            </w:pPr>
          </w:p>
        </w:tc>
        <w:tc>
          <w:tcPr>
            <w:tcW w:w="368" w:type="pct"/>
            <w:vMerge/>
            <w:tcBorders>
              <w:right w:val="single" w:sz="4" w:space="0" w:color="auto"/>
            </w:tcBorders>
            <w:shd w:val="clear" w:color="auto" w:fill="FFFFFF"/>
            <w:vAlign w:val="center"/>
          </w:tcPr>
          <w:p w:rsidR="00542739" w:rsidRDefault="00542739" w:rsidP="00700D86">
            <w:pPr>
              <w:spacing w:after="0" w:line="240" w:lineRule="auto"/>
              <w:ind w:left="-113" w:right="-57"/>
              <w:jc w:val="center"/>
              <w:rPr>
                <w:rFonts w:eastAsia="Times New Roman" w:cs="Calibri"/>
              </w:rPr>
            </w:pPr>
          </w:p>
        </w:tc>
        <w:tc>
          <w:tcPr>
            <w:tcW w:w="1526" w:type="pct"/>
            <w:vMerge/>
            <w:vAlign w:val="center"/>
          </w:tcPr>
          <w:p w:rsidR="00542739" w:rsidRDefault="00542739" w:rsidP="0012642C">
            <w:pPr>
              <w:pStyle w:val="a7"/>
              <w:spacing w:after="0" w:line="240" w:lineRule="auto"/>
              <w:ind w:left="-57" w:right="-57"/>
              <w:contextualSpacing w:val="0"/>
              <w:rPr>
                <w:rFonts w:cs="Calibri"/>
                <w:color w:val="000000"/>
              </w:rPr>
            </w:pPr>
          </w:p>
        </w:tc>
        <w:tc>
          <w:tcPr>
            <w:tcW w:w="719" w:type="pct"/>
            <w:vMerge/>
            <w:shd w:val="clear" w:color="auto" w:fill="auto"/>
            <w:vAlign w:val="center"/>
          </w:tcPr>
          <w:p w:rsidR="00542739" w:rsidRPr="003D77B2" w:rsidRDefault="00542739" w:rsidP="00577A42">
            <w:pPr>
              <w:autoSpaceDE w:val="0"/>
              <w:autoSpaceDN w:val="0"/>
              <w:adjustRightInd w:val="0"/>
              <w:spacing w:after="0" w:line="240" w:lineRule="auto"/>
              <w:ind w:left="-57" w:right="-57"/>
              <w:rPr>
                <w:rFonts w:cs="Calibri"/>
                <w:color w:val="000000"/>
              </w:rPr>
            </w:pPr>
          </w:p>
        </w:tc>
        <w:tc>
          <w:tcPr>
            <w:tcW w:w="135" w:type="pct"/>
            <w:vMerge/>
            <w:shd w:val="clear" w:color="auto" w:fill="FFFFFF"/>
            <w:vAlign w:val="center"/>
          </w:tcPr>
          <w:p w:rsidR="00542739" w:rsidRPr="003D77B2" w:rsidRDefault="00542739" w:rsidP="00577A42">
            <w:pPr>
              <w:spacing w:after="0" w:line="240" w:lineRule="auto"/>
              <w:ind w:left="-57" w:right="-57"/>
              <w:jc w:val="center"/>
              <w:rPr>
                <w:rFonts w:eastAsia="Times New Roman" w:cs="Calibri"/>
                <w:bCs/>
                <w:color w:val="000000"/>
              </w:rPr>
            </w:pPr>
          </w:p>
        </w:tc>
        <w:tc>
          <w:tcPr>
            <w:tcW w:w="538" w:type="pct"/>
            <w:shd w:val="clear" w:color="auto" w:fill="FFFFFF"/>
            <w:vAlign w:val="center"/>
          </w:tcPr>
          <w:p w:rsidR="00542739" w:rsidRPr="003D77B2" w:rsidRDefault="00542739" w:rsidP="009A7162">
            <w:pPr>
              <w:spacing w:after="0" w:line="240" w:lineRule="auto"/>
              <w:ind w:left="-57" w:right="-57"/>
              <w:rPr>
                <w:rFonts w:cs="Calibri"/>
                <w:b/>
                <w:bCs/>
                <w:color w:val="000000"/>
              </w:rPr>
            </w:pPr>
            <w:r w:rsidRPr="003D77B2">
              <w:rPr>
                <w:rFonts w:cs="Calibri"/>
                <w:b/>
                <w:bCs/>
                <w:color w:val="000000"/>
              </w:rPr>
              <w:t>Донације/Грант</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542739"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42739" w:rsidRPr="003D77B2" w:rsidTr="00B9621B">
        <w:trPr>
          <w:trHeight w:val="375"/>
          <w:jc w:val="center"/>
        </w:trPr>
        <w:tc>
          <w:tcPr>
            <w:tcW w:w="659" w:type="pct"/>
            <w:vMerge/>
            <w:vAlign w:val="center"/>
          </w:tcPr>
          <w:p w:rsidR="00542739" w:rsidRDefault="00542739" w:rsidP="00577A42">
            <w:pPr>
              <w:numPr>
                <w:ilvl w:val="3"/>
                <w:numId w:val="33"/>
              </w:numPr>
              <w:spacing w:after="0" w:line="240" w:lineRule="auto"/>
              <w:ind w:left="-57" w:right="-57" w:firstLine="0"/>
              <w:rPr>
                <w:rFonts w:eastAsia="Times New Roman" w:cs="Calibri"/>
                <w:color w:val="000000"/>
                <w:lang w:val="bs-Cyrl-BA"/>
              </w:rPr>
            </w:pPr>
          </w:p>
        </w:tc>
        <w:tc>
          <w:tcPr>
            <w:tcW w:w="368" w:type="pct"/>
            <w:vMerge/>
            <w:tcBorders>
              <w:right w:val="single" w:sz="4" w:space="0" w:color="auto"/>
            </w:tcBorders>
            <w:shd w:val="clear" w:color="auto" w:fill="FFFFFF"/>
            <w:vAlign w:val="center"/>
          </w:tcPr>
          <w:p w:rsidR="00542739" w:rsidRDefault="00542739" w:rsidP="00700D86">
            <w:pPr>
              <w:spacing w:after="0" w:line="240" w:lineRule="auto"/>
              <w:ind w:left="-113" w:right="-57"/>
              <w:jc w:val="center"/>
              <w:rPr>
                <w:rFonts w:eastAsia="Times New Roman" w:cs="Calibri"/>
              </w:rPr>
            </w:pPr>
          </w:p>
        </w:tc>
        <w:tc>
          <w:tcPr>
            <w:tcW w:w="1526" w:type="pct"/>
            <w:vMerge/>
            <w:vAlign w:val="center"/>
          </w:tcPr>
          <w:p w:rsidR="00542739" w:rsidRDefault="00542739" w:rsidP="0012642C">
            <w:pPr>
              <w:pStyle w:val="a7"/>
              <w:spacing w:after="0" w:line="240" w:lineRule="auto"/>
              <w:ind w:left="-57" w:right="-57"/>
              <w:contextualSpacing w:val="0"/>
              <w:rPr>
                <w:rFonts w:cs="Calibri"/>
                <w:color w:val="000000"/>
              </w:rPr>
            </w:pPr>
          </w:p>
        </w:tc>
        <w:tc>
          <w:tcPr>
            <w:tcW w:w="719" w:type="pct"/>
            <w:vMerge/>
            <w:shd w:val="clear" w:color="auto" w:fill="auto"/>
            <w:vAlign w:val="center"/>
          </w:tcPr>
          <w:p w:rsidR="00542739" w:rsidRPr="003D77B2" w:rsidRDefault="00542739" w:rsidP="00577A42">
            <w:pPr>
              <w:autoSpaceDE w:val="0"/>
              <w:autoSpaceDN w:val="0"/>
              <w:adjustRightInd w:val="0"/>
              <w:spacing w:after="0" w:line="240" w:lineRule="auto"/>
              <w:ind w:left="-57" w:right="-57"/>
              <w:rPr>
                <w:rFonts w:cs="Calibri"/>
                <w:color w:val="000000"/>
              </w:rPr>
            </w:pPr>
          </w:p>
        </w:tc>
        <w:tc>
          <w:tcPr>
            <w:tcW w:w="135" w:type="pct"/>
            <w:vMerge/>
            <w:shd w:val="clear" w:color="auto" w:fill="FFFFFF"/>
            <w:vAlign w:val="center"/>
          </w:tcPr>
          <w:p w:rsidR="00542739" w:rsidRPr="003D77B2" w:rsidRDefault="00542739" w:rsidP="00577A42">
            <w:pPr>
              <w:spacing w:after="0" w:line="240" w:lineRule="auto"/>
              <w:ind w:left="-57" w:right="-57"/>
              <w:jc w:val="center"/>
              <w:rPr>
                <w:rFonts w:eastAsia="Times New Roman" w:cs="Calibri"/>
                <w:bCs/>
                <w:color w:val="000000"/>
              </w:rPr>
            </w:pPr>
          </w:p>
        </w:tc>
        <w:tc>
          <w:tcPr>
            <w:tcW w:w="538" w:type="pct"/>
            <w:shd w:val="clear" w:color="auto" w:fill="FFFFFF"/>
            <w:vAlign w:val="center"/>
          </w:tcPr>
          <w:p w:rsidR="00542739" w:rsidRPr="003D77B2" w:rsidRDefault="00542739" w:rsidP="009A7162">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FFFFFF"/>
            <w:vAlign w:val="center"/>
          </w:tcPr>
          <w:p w:rsidR="00542739" w:rsidRPr="00083C32" w:rsidRDefault="00924354" w:rsidP="00AF7CB1">
            <w:pPr>
              <w:spacing w:after="0" w:line="240" w:lineRule="auto"/>
              <w:ind w:left="-57" w:right="-57"/>
              <w:jc w:val="right"/>
              <w:rPr>
                <w:rFonts w:eastAsia="Times New Roman" w:cs="Calibri"/>
                <w:bCs/>
                <w:color w:val="000000"/>
              </w:rPr>
            </w:pPr>
            <w:r>
              <w:rPr>
                <w:rFonts w:eastAsia="Times New Roman" w:cs="Calibri"/>
                <w:bCs/>
                <w:color w:val="000000"/>
              </w:rPr>
              <w:t>4</w:t>
            </w:r>
            <w:r w:rsidR="00083C32">
              <w:rPr>
                <w:rFonts w:eastAsia="Times New Roman" w:cs="Calibri"/>
                <w:bCs/>
                <w:color w:val="000000"/>
              </w:rPr>
              <w:t>.000.000</w:t>
            </w:r>
          </w:p>
        </w:tc>
        <w:tc>
          <w:tcPr>
            <w:tcW w:w="352" w:type="pct"/>
            <w:shd w:val="clear" w:color="auto" w:fill="FFFFFF"/>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542739"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42739" w:rsidRPr="003D77B2" w:rsidTr="00B9621B">
        <w:trPr>
          <w:trHeight w:val="375"/>
          <w:jc w:val="center"/>
        </w:trPr>
        <w:tc>
          <w:tcPr>
            <w:tcW w:w="659" w:type="pct"/>
            <w:vMerge/>
            <w:vAlign w:val="center"/>
          </w:tcPr>
          <w:p w:rsidR="00542739" w:rsidRDefault="00542739" w:rsidP="00577A42">
            <w:pPr>
              <w:numPr>
                <w:ilvl w:val="3"/>
                <w:numId w:val="33"/>
              </w:numPr>
              <w:spacing w:after="0" w:line="240" w:lineRule="auto"/>
              <w:ind w:left="-57" w:right="-57" w:firstLine="0"/>
              <w:rPr>
                <w:rFonts w:eastAsia="Times New Roman" w:cs="Calibri"/>
                <w:color w:val="000000"/>
                <w:lang w:val="bs-Cyrl-BA"/>
              </w:rPr>
            </w:pPr>
          </w:p>
        </w:tc>
        <w:tc>
          <w:tcPr>
            <w:tcW w:w="368" w:type="pct"/>
            <w:vMerge/>
            <w:tcBorders>
              <w:right w:val="single" w:sz="4" w:space="0" w:color="auto"/>
            </w:tcBorders>
            <w:shd w:val="clear" w:color="auto" w:fill="FFFFFF"/>
            <w:vAlign w:val="center"/>
          </w:tcPr>
          <w:p w:rsidR="00542739" w:rsidRDefault="00542739" w:rsidP="00700D86">
            <w:pPr>
              <w:spacing w:after="0" w:line="240" w:lineRule="auto"/>
              <w:ind w:left="-113" w:right="-57"/>
              <w:jc w:val="center"/>
              <w:rPr>
                <w:rFonts w:eastAsia="Times New Roman" w:cs="Calibri"/>
              </w:rPr>
            </w:pPr>
          </w:p>
        </w:tc>
        <w:tc>
          <w:tcPr>
            <w:tcW w:w="1526" w:type="pct"/>
            <w:vMerge/>
            <w:vAlign w:val="center"/>
          </w:tcPr>
          <w:p w:rsidR="00542739" w:rsidRDefault="00542739" w:rsidP="0012642C">
            <w:pPr>
              <w:pStyle w:val="a7"/>
              <w:spacing w:after="0" w:line="240" w:lineRule="auto"/>
              <w:ind w:left="-57" w:right="-57"/>
              <w:contextualSpacing w:val="0"/>
              <w:rPr>
                <w:rFonts w:cs="Calibri"/>
                <w:color w:val="000000"/>
              </w:rPr>
            </w:pPr>
          </w:p>
        </w:tc>
        <w:tc>
          <w:tcPr>
            <w:tcW w:w="719" w:type="pct"/>
            <w:vMerge/>
            <w:shd w:val="clear" w:color="auto" w:fill="auto"/>
            <w:vAlign w:val="center"/>
          </w:tcPr>
          <w:p w:rsidR="00542739" w:rsidRPr="003D77B2" w:rsidRDefault="00542739" w:rsidP="00577A42">
            <w:pPr>
              <w:autoSpaceDE w:val="0"/>
              <w:autoSpaceDN w:val="0"/>
              <w:adjustRightInd w:val="0"/>
              <w:spacing w:after="0" w:line="240" w:lineRule="auto"/>
              <w:ind w:left="-57" w:right="-57"/>
              <w:rPr>
                <w:rFonts w:cs="Calibri"/>
                <w:color w:val="000000"/>
              </w:rPr>
            </w:pPr>
          </w:p>
        </w:tc>
        <w:tc>
          <w:tcPr>
            <w:tcW w:w="135" w:type="pct"/>
            <w:vMerge/>
            <w:shd w:val="clear" w:color="auto" w:fill="FFFFFF"/>
            <w:vAlign w:val="center"/>
          </w:tcPr>
          <w:p w:rsidR="00542739" w:rsidRPr="003D77B2" w:rsidRDefault="00542739" w:rsidP="00577A42">
            <w:pPr>
              <w:spacing w:after="0" w:line="240" w:lineRule="auto"/>
              <w:ind w:left="-57" w:right="-57"/>
              <w:jc w:val="center"/>
              <w:rPr>
                <w:rFonts w:eastAsia="Times New Roman" w:cs="Calibri"/>
                <w:bCs/>
                <w:color w:val="000000"/>
              </w:rPr>
            </w:pPr>
          </w:p>
        </w:tc>
        <w:tc>
          <w:tcPr>
            <w:tcW w:w="538" w:type="pct"/>
            <w:shd w:val="clear" w:color="auto" w:fill="EEECE1"/>
            <w:vAlign w:val="center"/>
          </w:tcPr>
          <w:p w:rsidR="00542739" w:rsidRPr="003D77B2" w:rsidRDefault="00542739" w:rsidP="009A7162">
            <w:pPr>
              <w:spacing w:after="0" w:line="240" w:lineRule="auto"/>
              <w:ind w:left="-57" w:right="-57"/>
              <w:rPr>
                <w:rFonts w:eastAsia="Times New Roman" w:cs="Calibri"/>
                <w:b/>
                <w:bCs/>
                <w:color w:val="000000"/>
              </w:rPr>
            </w:pPr>
            <w:r w:rsidRPr="003D77B2">
              <w:rPr>
                <w:rFonts w:cs="Calibri"/>
                <w:b/>
                <w:bCs/>
                <w:color w:val="000000"/>
              </w:rPr>
              <w:t>Укупно</w:t>
            </w:r>
          </w:p>
        </w:tc>
        <w:tc>
          <w:tcPr>
            <w:tcW w:w="352" w:type="pct"/>
            <w:shd w:val="clear" w:color="auto" w:fill="EEECE1"/>
            <w:vAlign w:val="center"/>
          </w:tcPr>
          <w:p w:rsidR="00542739" w:rsidRPr="00083C32" w:rsidRDefault="00924354" w:rsidP="00AF7CB1">
            <w:pPr>
              <w:spacing w:after="0" w:line="240" w:lineRule="auto"/>
              <w:ind w:left="-57" w:right="-57"/>
              <w:jc w:val="right"/>
              <w:rPr>
                <w:rFonts w:eastAsia="Times New Roman" w:cs="Calibri"/>
                <w:bCs/>
                <w:color w:val="000000"/>
              </w:rPr>
            </w:pPr>
            <w:r>
              <w:rPr>
                <w:rFonts w:eastAsia="Times New Roman" w:cs="Calibri"/>
                <w:bCs/>
                <w:color w:val="000000"/>
              </w:rPr>
              <w:t>4.10</w:t>
            </w:r>
            <w:r w:rsidR="00083C32">
              <w:rPr>
                <w:rFonts w:eastAsia="Times New Roman" w:cs="Calibri"/>
                <w:bCs/>
                <w:color w:val="000000"/>
              </w:rPr>
              <w:t>0.000</w:t>
            </w:r>
          </w:p>
        </w:tc>
        <w:tc>
          <w:tcPr>
            <w:tcW w:w="352" w:type="pct"/>
            <w:shd w:val="clear" w:color="auto" w:fill="EEECE1"/>
            <w:vAlign w:val="center"/>
          </w:tcPr>
          <w:p w:rsidR="00542739"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EEECE1"/>
            <w:vAlign w:val="center"/>
          </w:tcPr>
          <w:p w:rsidR="00542739"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3D77B2" w:rsidTr="00B9621B">
        <w:trPr>
          <w:trHeight w:val="269"/>
          <w:jc w:val="center"/>
        </w:trPr>
        <w:tc>
          <w:tcPr>
            <w:tcW w:w="659" w:type="pct"/>
            <w:vMerge w:val="restart"/>
            <w:vAlign w:val="center"/>
          </w:tcPr>
          <w:p w:rsidR="0074198A" w:rsidRPr="00BB0EC6" w:rsidRDefault="00FE3C19" w:rsidP="00FE3C19">
            <w:pPr>
              <w:spacing w:after="0" w:line="240" w:lineRule="auto"/>
              <w:ind w:right="-57"/>
              <w:rPr>
                <w:rFonts w:eastAsia="Times New Roman" w:cs="Calibri"/>
                <w:color w:val="000000"/>
                <w:lang w:val="bs-Cyrl-BA"/>
              </w:rPr>
            </w:pPr>
            <w:r>
              <w:rPr>
                <w:rFonts w:eastAsia="Times New Roman" w:cs="Calibri"/>
                <w:color w:val="000000"/>
                <w:lang w:val="bs-Cyrl-BA"/>
              </w:rPr>
              <w:t>3.2.1.2.</w:t>
            </w:r>
          </w:p>
          <w:p w:rsidR="0074198A" w:rsidRPr="003D77B2" w:rsidRDefault="0074198A" w:rsidP="00BB0EC6">
            <w:pPr>
              <w:spacing w:after="0" w:line="240" w:lineRule="auto"/>
              <w:ind w:left="-57" w:right="-57"/>
              <w:rPr>
                <w:rFonts w:eastAsia="Times New Roman" w:cs="Calibri"/>
                <w:color w:val="000000"/>
                <w:lang w:val="bs-Cyrl-BA"/>
              </w:rPr>
            </w:pPr>
            <w:r w:rsidRPr="003D77B2">
              <w:rPr>
                <w:rFonts w:cs="Calibri"/>
                <w:color w:val="000000"/>
                <w:lang w:val="bs-Cyrl-BA"/>
              </w:rPr>
              <w:t>Реконструкција пута Шћемлија-Глумина</w:t>
            </w:r>
          </w:p>
        </w:tc>
        <w:tc>
          <w:tcPr>
            <w:tcW w:w="368" w:type="pct"/>
            <w:vMerge w:val="restart"/>
            <w:tcBorders>
              <w:right w:val="single" w:sz="4" w:space="0" w:color="auto"/>
            </w:tcBorders>
            <w:shd w:val="clear" w:color="auto" w:fill="FFFFFF"/>
            <w:vAlign w:val="center"/>
          </w:tcPr>
          <w:p w:rsidR="0074198A" w:rsidRPr="00083C32" w:rsidRDefault="0074198A" w:rsidP="001E2AD6">
            <w:pPr>
              <w:spacing w:after="0" w:line="240" w:lineRule="auto"/>
              <w:ind w:left="-113" w:right="-57"/>
              <w:jc w:val="center"/>
              <w:rPr>
                <w:rFonts w:eastAsia="Times New Roman" w:cs="Calibri"/>
              </w:rPr>
            </w:pPr>
            <w:r w:rsidRPr="004C0DDC">
              <w:rPr>
                <w:rFonts w:eastAsia="Times New Roman" w:cs="Calibri"/>
              </w:rPr>
              <w:t>2020-202</w:t>
            </w:r>
            <w:r w:rsidR="00083C32">
              <w:rPr>
                <w:rFonts w:eastAsia="Times New Roman" w:cs="Calibri"/>
              </w:rPr>
              <w:t>6</w:t>
            </w:r>
          </w:p>
        </w:tc>
        <w:tc>
          <w:tcPr>
            <w:tcW w:w="1526" w:type="pct"/>
            <w:vMerge w:val="restart"/>
            <w:vAlign w:val="center"/>
          </w:tcPr>
          <w:p w:rsidR="0074198A" w:rsidRPr="004C0DDC" w:rsidRDefault="0074198A" w:rsidP="007A63E7">
            <w:pPr>
              <w:pStyle w:val="a7"/>
              <w:spacing w:after="0" w:line="240" w:lineRule="auto"/>
              <w:ind w:left="-57" w:right="-57"/>
              <w:contextualSpacing w:val="0"/>
              <w:rPr>
                <w:rFonts w:cs="Calibri"/>
              </w:rPr>
            </w:pPr>
            <w:r w:rsidRPr="004C0DDC">
              <w:rPr>
                <w:rFonts w:cs="Calibri"/>
              </w:rPr>
              <w:t>Скраће</w:t>
            </w:r>
            <w:r>
              <w:rPr>
                <w:rFonts w:cs="Calibri"/>
              </w:rPr>
              <w:t>на дужина</w:t>
            </w:r>
            <w:r w:rsidRPr="004C0DDC">
              <w:rPr>
                <w:rFonts w:cs="Calibri"/>
              </w:rPr>
              <w:t xml:space="preserve"> пута од центра </w:t>
            </w:r>
            <w:r>
              <w:rPr>
                <w:rFonts w:cs="Calibri"/>
              </w:rPr>
              <w:t xml:space="preserve">града </w:t>
            </w:r>
            <w:r w:rsidRPr="004C0DDC">
              <w:rPr>
                <w:rFonts w:cs="Calibri"/>
              </w:rPr>
              <w:t xml:space="preserve">до </w:t>
            </w:r>
            <w:r>
              <w:rPr>
                <w:rFonts w:cs="Calibri"/>
              </w:rPr>
              <w:t>западног</w:t>
            </w:r>
            <w:r w:rsidRPr="004C0DDC">
              <w:rPr>
                <w:rFonts w:cs="Calibri"/>
              </w:rPr>
              <w:t xml:space="preserve"> дијела града; Реконструисано 4 км пута; Постављено 30 саобраћајних знакова</w:t>
            </w:r>
            <w:r>
              <w:rPr>
                <w:rFonts w:cs="Calibri"/>
              </w:rPr>
              <w:t>.</w:t>
            </w:r>
          </w:p>
        </w:tc>
        <w:tc>
          <w:tcPr>
            <w:tcW w:w="719" w:type="pct"/>
            <w:vMerge w:val="restart"/>
            <w:shd w:val="clear" w:color="auto" w:fill="auto"/>
            <w:vAlign w:val="center"/>
          </w:tcPr>
          <w:p w:rsidR="0074198A" w:rsidRPr="003D77B2" w:rsidRDefault="0074198A" w:rsidP="00577A42">
            <w:pPr>
              <w:autoSpaceDE w:val="0"/>
              <w:autoSpaceDN w:val="0"/>
              <w:adjustRightInd w:val="0"/>
              <w:spacing w:after="0" w:line="240" w:lineRule="auto"/>
              <w:ind w:left="-57" w:right="-57"/>
              <w:rPr>
                <w:rFonts w:cs="Calibri"/>
                <w:color w:val="000000"/>
              </w:rPr>
            </w:pPr>
            <w:r w:rsidRPr="003D77B2">
              <w:rPr>
                <w:rFonts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74198A" w:rsidRPr="003D77B2" w:rsidRDefault="0074198A"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74198A" w:rsidRPr="003D77B2" w:rsidRDefault="0074198A" w:rsidP="00577A42">
            <w:pPr>
              <w:spacing w:after="0" w:line="240" w:lineRule="auto"/>
              <w:ind w:left="-57" w:right="-57"/>
              <w:rPr>
                <w:rFonts w:cs="Calibri"/>
                <w:b/>
                <w:bCs/>
                <w:color w:val="000000"/>
              </w:rPr>
            </w:pPr>
            <w:r w:rsidRPr="003D77B2">
              <w:rPr>
                <w:rFonts w:cs="Calibri"/>
                <w:b/>
                <w:bCs/>
                <w:color w:val="000000"/>
              </w:rPr>
              <w:t>Буџет</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3D77B2" w:rsidTr="00B9621B">
        <w:trPr>
          <w:trHeight w:val="269"/>
          <w:jc w:val="center"/>
        </w:trPr>
        <w:tc>
          <w:tcPr>
            <w:tcW w:w="659" w:type="pct"/>
            <w:vMerge/>
            <w:vAlign w:val="center"/>
          </w:tcPr>
          <w:p w:rsidR="0074198A" w:rsidRPr="003D77B2" w:rsidRDefault="0074198A"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4198A" w:rsidRPr="003D77B2" w:rsidRDefault="0074198A" w:rsidP="001E2AD6">
            <w:pPr>
              <w:spacing w:after="0" w:line="240" w:lineRule="auto"/>
              <w:ind w:left="-113" w:right="-57"/>
              <w:jc w:val="center"/>
              <w:rPr>
                <w:rFonts w:eastAsia="Times New Roman" w:cs="Calibri"/>
                <w:color w:val="000000"/>
              </w:rPr>
            </w:pPr>
          </w:p>
        </w:tc>
        <w:tc>
          <w:tcPr>
            <w:tcW w:w="1526" w:type="pct"/>
            <w:vMerge/>
            <w:vAlign w:val="center"/>
          </w:tcPr>
          <w:p w:rsidR="0074198A" w:rsidRPr="003D77B2" w:rsidRDefault="0074198A"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4198A" w:rsidRPr="003D77B2" w:rsidRDefault="0074198A"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74198A" w:rsidRPr="003D77B2" w:rsidRDefault="0074198A"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74198A" w:rsidRPr="003D77B2" w:rsidRDefault="0074198A" w:rsidP="00577A42">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auto"/>
            <w:vAlign w:val="center"/>
          </w:tcPr>
          <w:p w:rsidR="0074198A"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666.5</w:t>
            </w:r>
            <w:r w:rsidR="00083C32">
              <w:rPr>
                <w:rFonts w:eastAsia="Times New Roman" w:cs="Calibri"/>
                <w:bCs/>
                <w:color w:val="000000"/>
              </w:rPr>
              <w:t>00</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3D77B2" w:rsidTr="00B9621B">
        <w:trPr>
          <w:trHeight w:val="269"/>
          <w:jc w:val="center"/>
        </w:trPr>
        <w:tc>
          <w:tcPr>
            <w:tcW w:w="659" w:type="pct"/>
            <w:vMerge/>
            <w:vAlign w:val="center"/>
          </w:tcPr>
          <w:p w:rsidR="0074198A" w:rsidRPr="003D77B2" w:rsidRDefault="0074198A"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4198A" w:rsidRPr="003D77B2" w:rsidRDefault="0074198A" w:rsidP="001E2AD6">
            <w:pPr>
              <w:spacing w:after="0" w:line="240" w:lineRule="auto"/>
              <w:ind w:left="-113" w:right="-57"/>
              <w:jc w:val="center"/>
              <w:rPr>
                <w:rFonts w:eastAsia="Times New Roman" w:cs="Calibri"/>
                <w:color w:val="000000"/>
              </w:rPr>
            </w:pPr>
          </w:p>
        </w:tc>
        <w:tc>
          <w:tcPr>
            <w:tcW w:w="1526" w:type="pct"/>
            <w:vMerge/>
            <w:vAlign w:val="center"/>
          </w:tcPr>
          <w:p w:rsidR="0074198A" w:rsidRPr="003D77B2" w:rsidRDefault="0074198A"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4198A" w:rsidRPr="003D77B2" w:rsidRDefault="0074198A"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74198A" w:rsidRPr="003D77B2" w:rsidRDefault="0074198A"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74198A" w:rsidRPr="003D77B2" w:rsidRDefault="0074198A" w:rsidP="00577A42">
            <w:pPr>
              <w:spacing w:after="0" w:line="240" w:lineRule="auto"/>
              <w:ind w:left="-57" w:right="-57"/>
              <w:rPr>
                <w:rFonts w:cs="Calibri"/>
                <w:b/>
                <w:bCs/>
                <w:color w:val="000000"/>
                <w:highlight w:val="yellow"/>
              </w:rPr>
            </w:pPr>
            <w:r>
              <w:rPr>
                <w:rFonts w:cs="Calibri"/>
                <w:b/>
                <w:bCs/>
                <w:color w:val="000000"/>
              </w:rPr>
              <w:t>Донације/</w:t>
            </w:r>
            <w:r w:rsidRPr="003D77B2">
              <w:rPr>
                <w:rFonts w:cs="Calibri"/>
                <w:b/>
                <w:bCs/>
                <w:color w:val="000000"/>
              </w:rPr>
              <w:t>Грант</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3D77B2" w:rsidTr="00B9621B">
        <w:trPr>
          <w:trHeight w:val="269"/>
          <w:jc w:val="center"/>
        </w:trPr>
        <w:tc>
          <w:tcPr>
            <w:tcW w:w="659" w:type="pct"/>
            <w:vMerge/>
            <w:vAlign w:val="center"/>
          </w:tcPr>
          <w:p w:rsidR="0074198A" w:rsidRPr="003D77B2" w:rsidRDefault="0074198A"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4198A" w:rsidRPr="003D77B2" w:rsidRDefault="0074198A" w:rsidP="001E2AD6">
            <w:pPr>
              <w:spacing w:after="0" w:line="240" w:lineRule="auto"/>
              <w:ind w:left="-113" w:right="-57"/>
              <w:jc w:val="center"/>
              <w:rPr>
                <w:rFonts w:eastAsia="Times New Roman" w:cs="Calibri"/>
                <w:color w:val="000000"/>
              </w:rPr>
            </w:pPr>
          </w:p>
        </w:tc>
        <w:tc>
          <w:tcPr>
            <w:tcW w:w="1526" w:type="pct"/>
            <w:vMerge/>
            <w:vAlign w:val="center"/>
          </w:tcPr>
          <w:p w:rsidR="0074198A" w:rsidRPr="003D77B2" w:rsidRDefault="0074198A"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4198A" w:rsidRPr="003D77B2" w:rsidRDefault="0074198A"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auto"/>
          </w:tcPr>
          <w:p w:rsidR="0074198A" w:rsidRPr="003D77B2" w:rsidRDefault="0074198A"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74198A" w:rsidRPr="003D77B2" w:rsidRDefault="0074198A" w:rsidP="00577A42">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4198A" w:rsidRPr="003D77B2" w:rsidTr="00B9621B">
        <w:trPr>
          <w:trHeight w:val="269"/>
          <w:jc w:val="center"/>
        </w:trPr>
        <w:tc>
          <w:tcPr>
            <w:tcW w:w="659" w:type="pct"/>
            <w:vMerge/>
            <w:vAlign w:val="center"/>
          </w:tcPr>
          <w:p w:rsidR="0074198A" w:rsidRPr="003D77B2" w:rsidRDefault="0074198A"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4198A" w:rsidRPr="003D77B2" w:rsidRDefault="0074198A" w:rsidP="001E2AD6">
            <w:pPr>
              <w:spacing w:after="0" w:line="240" w:lineRule="auto"/>
              <w:ind w:left="-113" w:right="-57"/>
              <w:jc w:val="center"/>
              <w:rPr>
                <w:rFonts w:eastAsia="Times New Roman" w:cs="Calibri"/>
                <w:color w:val="000000"/>
              </w:rPr>
            </w:pPr>
          </w:p>
        </w:tc>
        <w:tc>
          <w:tcPr>
            <w:tcW w:w="1526" w:type="pct"/>
            <w:vMerge/>
            <w:vAlign w:val="center"/>
          </w:tcPr>
          <w:p w:rsidR="0074198A" w:rsidRPr="003D77B2" w:rsidRDefault="0074198A"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4198A" w:rsidRPr="003D77B2" w:rsidRDefault="0074198A"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2F2F2"/>
          </w:tcPr>
          <w:p w:rsidR="0074198A" w:rsidRPr="003D77B2" w:rsidRDefault="0074198A" w:rsidP="00577A42">
            <w:pPr>
              <w:spacing w:after="0" w:line="240" w:lineRule="auto"/>
              <w:ind w:left="-57" w:right="-57"/>
              <w:jc w:val="center"/>
              <w:rPr>
                <w:rFonts w:eastAsia="Times New Roman" w:cs="Calibri"/>
                <w:color w:val="000000"/>
              </w:rPr>
            </w:pPr>
          </w:p>
        </w:tc>
        <w:tc>
          <w:tcPr>
            <w:tcW w:w="538" w:type="pct"/>
            <w:shd w:val="clear" w:color="auto" w:fill="F2F2F2"/>
            <w:vAlign w:val="center"/>
          </w:tcPr>
          <w:p w:rsidR="0074198A" w:rsidRPr="003D77B2" w:rsidRDefault="0074198A" w:rsidP="00577A42">
            <w:pPr>
              <w:spacing w:after="0" w:line="240" w:lineRule="auto"/>
              <w:ind w:left="-57" w:right="-57"/>
              <w:rPr>
                <w:rFonts w:cs="Calibri"/>
                <w:b/>
                <w:bCs/>
                <w:color w:val="000000"/>
              </w:rPr>
            </w:pPr>
            <w:r w:rsidRPr="003D77B2">
              <w:rPr>
                <w:rFonts w:cs="Calibri"/>
                <w:b/>
                <w:bCs/>
                <w:color w:val="000000"/>
              </w:rPr>
              <w:t>Укупно</w:t>
            </w:r>
          </w:p>
        </w:tc>
        <w:tc>
          <w:tcPr>
            <w:tcW w:w="352" w:type="pct"/>
            <w:shd w:val="clear" w:color="auto" w:fill="F2F2F2"/>
            <w:vAlign w:val="center"/>
          </w:tcPr>
          <w:p w:rsidR="0074198A"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666.5</w:t>
            </w:r>
            <w:r w:rsidR="00083C32">
              <w:rPr>
                <w:rFonts w:eastAsia="Times New Roman" w:cs="Calibri"/>
                <w:bCs/>
                <w:color w:val="000000"/>
              </w:rPr>
              <w:t>00</w:t>
            </w:r>
          </w:p>
        </w:tc>
        <w:tc>
          <w:tcPr>
            <w:tcW w:w="352" w:type="pct"/>
            <w:shd w:val="clear" w:color="auto" w:fill="F2F2F2"/>
            <w:vAlign w:val="center"/>
          </w:tcPr>
          <w:p w:rsidR="0074198A"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2F2F2"/>
            <w:vAlign w:val="center"/>
          </w:tcPr>
          <w:p w:rsidR="0074198A"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30D42" w:rsidRPr="003D77B2" w:rsidTr="00B9621B">
        <w:trPr>
          <w:trHeight w:val="269"/>
          <w:jc w:val="center"/>
        </w:trPr>
        <w:tc>
          <w:tcPr>
            <w:tcW w:w="659" w:type="pct"/>
            <w:vMerge w:val="restart"/>
            <w:vAlign w:val="center"/>
          </w:tcPr>
          <w:p w:rsidR="00F860EF" w:rsidRPr="00636055" w:rsidRDefault="00730D42" w:rsidP="00636055">
            <w:pPr>
              <w:pStyle w:val="a7"/>
              <w:numPr>
                <w:ilvl w:val="3"/>
                <w:numId w:val="34"/>
              </w:numPr>
              <w:spacing w:after="0" w:line="240" w:lineRule="auto"/>
              <w:ind w:right="-57"/>
              <w:rPr>
                <w:rFonts w:eastAsia="Times New Roman" w:cs="Calibri"/>
                <w:color w:val="000000"/>
              </w:rPr>
            </w:pPr>
            <w:r w:rsidRPr="00636055">
              <w:rPr>
                <w:rFonts w:eastAsia="Times New Roman" w:cs="Calibri"/>
                <w:color w:val="000000"/>
              </w:rPr>
              <w:t xml:space="preserve">     </w:t>
            </w:r>
          </w:p>
          <w:p w:rsidR="00730D42" w:rsidRPr="00F860EF" w:rsidRDefault="00730D42" w:rsidP="00F860EF">
            <w:pPr>
              <w:spacing w:after="0" w:line="240" w:lineRule="auto"/>
              <w:ind w:right="-57"/>
              <w:rPr>
                <w:rFonts w:eastAsia="Times New Roman" w:cs="Calibri"/>
                <w:color w:val="000000"/>
              </w:rPr>
            </w:pPr>
            <w:r w:rsidRPr="00F860EF">
              <w:rPr>
                <w:rFonts w:eastAsia="Times New Roman" w:cs="Calibri"/>
                <w:color w:val="000000"/>
              </w:rPr>
              <w:t>Изградња пјешачких стаза</w:t>
            </w:r>
            <w:r w:rsidR="00F860EF">
              <w:rPr>
                <w:rFonts w:eastAsia="Times New Roman" w:cs="Calibri"/>
                <w:color w:val="000000"/>
              </w:rPr>
              <w:t xml:space="preserve"> уз магистралне и регионалне путеве</w:t>
            </w:r>
          </w:p>
        </w:tc>
        <w:tc>
          <w:tcPr>
            <w:tcW w:w="368" w:type="pct"/>
            <w:vMerge w:val="restart"/>
            <w:tcBorders>
              <w:right w:val="single" w:sz="4" w:space="0" w:color="auto"/>
            </w:tcBorders>
            <w:shd w:val="clear" w:color="auto" w:fill="FFFFFF"/>
            <w:vAlign w:val="center"/>
          </w:tcPr>
          <w:p w:rsidR="00730D42" w:rsidRPr="00D057A8" w:rsidRDefault="00F860EF" w:rsidP="00F860EF">
            <w:pPr>
              <w:spacing w:after="0" w:line="240" w:lineRule="auto"/>
              <w:ind w:left="-113" w:right="-57"/>
              <w:jc w:val="center"/>
              <w:rPr>
                <w:rFonts w:eastAsia="Times New Roman" w:cs="Calibri"/>
                <w:color w:val="000000"/>
              </w:rPr>
            </w:pPr>
            <w:r>
              <w:rPr>
                <w:rFonts w:eastAsia="Times New Roman" w:cs="Calibri"/>
                <w:color w:val="000000"/>
              </w:rPr>
              <w:t>2024-202</w:t>
            </w:r>
            <w:r w:rsidR="00D057A8">
              <w:rPr>
                <w:rFonts w:eastAsia="Times New Roman" w:cs="Calibri"/>
                <w:color w:val="000000"/>
              </w:rPr>
              <w:t>8</w:t>
            </w:r>
          </w:p>
        </w:tc>
        <w:tc>
          <w:tcPr>
            <w:tcW w:w="1526" w:type="pct"/>
            <w:vMerge w:val="restart"/>
            <w:vAlign w:val="center"/>
          </w:tcPr>
          <w:p w:rsidR="00730D42" w:rsidRPr="0017324B" w:rsidRDefault="0017324B" w:rsidP="00730D42">
            <w:pPr>
              <w:spacing w:after="0" w:line="240" w:lineRule="auto"/>
              <w:ind w:right="-57"/>
              <w:rPr>
                <w:rFonts w:cs="Calibri"/>
                <w:color w:val="000000"/>
              </w:rPr>
            </w:pPr>
            <w:r>
              <w:rPr>
                <w:rFonts w:cs="Calibri"/>
                <w:color w:val="000000"/>
              </w:rPr>
              <w:t>Број изграђених пјешачких стаза; Повећана безбједност пјешака и осталих учесника у саобраћају</w:t>
            </w:r>
          </w:p>
        </w:tc>
        <w:tc>
          <w:tcPr>
            <w:tcW w:w="719" w:type="pct"/>
            <w:vMerge w:val="restart"/>
            <w:shd w:val="clear" w:color="auto" w:fill="auto"/>
            <w:vAlign w:val="center"/>
          </w:tcPr>
          <w:p w:rsidR="00730D42" w:rsidRPr="003D77B2" w:rsidRDefault="00A24C69" w:rsidP="00A24C69">
            <w:pPr>
              <w:autoSpaceDE w:val="0"/>
              <w:autoSpaceDN w:val="0"/>
              <w:adjustRightInd w:val="0"/>
              <w:spacing w:after="0" w:line="240" w:lineRule="auto"/>
              <w:ind w:left="-57" w:right="-57"/>
              <w:rPr>
                <w:rFonts w:cs="Calibri"/>
                <w:color w:val="000000"/>
              </w:rPr>
            </w:pPr>
            <w:r w:rsidRPr="003D77B2">
              <w:rPr>
                <w:rFonts w:cs="Calibri"/>
                <w:color w:val="000000"/>
              </w:rPr>
              <w:t>Одјељење за стамбено-комуналне послове и послове саобраћаја</w:t>
            </w:r>
          </w:p>
        </w:tc>
        <w:tc>
          <w:tcPr>
            <w:tcW w:w="135" w:type="pct"/>
            <w:vMerge w:val="restart"/>
            <w:shd w:val="clear" w:color="auto" w:fill="FFFFFF"/>
          </w:tcPr>
          <w:p w:rsidR="00730D42" w:rsidRPr="003D77B2" w:rsidRDefault="00730D42" w:rsidP="00577A42">
            <w:pPr>
              <w:spacing w:after="0" w:line="240" w:lineRule="auto"/>
              <w:ind w:left="-57" w:right="-57"/>
              <w:jc w:val="center"/>
              <w:rPr>
                <w:rFonts w:eastAsia="Times New Roman" w:cs="Calibri"/>
                <w:color w:val="000000"/>
              </w:rPr>
            </w:pPr>
          </w:p>
        </w:tc>
        <w:tc>
          <w:tcPr>
            <w:tcW w:w="538" w:type="pct"/>
            <w:shd w:val="clear" w:color="auto" w:fill="FFFFFF"/>
            <w:vAlign w:val="center"/>
          </w:tcPr>
          <w:p w:rsidR="00730D42" w:rsidRPr="003D77B2" w:rsidRDefault="00730D42" w:rsidP="00BD4BD7">
            <w:pPr>
              <w:spacing w:after="0" w:line="240" w:lineRule="auto"/>
              <w:ind w:left="-57" w:right="-57"/>
              <w:rPr>
                <w:rFonts w:cs="Calibri"/>
                <w:b/>
                <w:bCs/>
                <w:color w:val="000000"/>
                <w:highlight w:val="yellow"/>
              </w:rPr>
            </w:pPr>
            <w:r w:rsidRPr="003D77B2">
              <w:rPr>
                <w:rFonts w:cs="Calibri"/>
                <w:b/>
                <w:bCs/>
                <w:color w:val="000000"/>
              </w:rPr>
              <w:t>Буџет</w:t>
            </w:r>
          </w:p>
        </w:tc>
        <w:tc>
          <w:tcPr>
            <w:tcW w:w="352" w:type="pct"/>
            <w:shd w:val="clear" w:color="auto" w:fill="FFFFFF"/>
            <w:vAlign w:val="center"/>
          </w:tcPr>
          <w:p w:rsidR="00730D42"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1</w:t>
            </w:r>
            <w:r w:rsidR="00083C32">
              <w:rPr>
                <w:rFonts w:eastAsia="Times New Roman" w:cs="Calibri"/>
                <w:bCs/>
                <w:color w:val="000000"/>
              </w:rPr>
              <w:t>50.000</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51" w:type="pct"/>
            <w:shd w:val="clear" w:color="auto" w:fill="FFFFFF"/>
            <w:vAlign w:val="center"/>
          </w:tcPr>
          <w:p w:rsidR="00730D42"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r>
      <w:tr w:rsidR="00730D42" w:rsidRPr="003D77B2" w:rsidTr="00B9621B">
        <w:trPr>
          <w:trHeight w:val="269"/>
          <w:jc w:val="center"/>
        </w:trPr>
        <w:tc>
          <w:tcPr>
            <w:tcW w:w="659" w:type="pct"/>
            <w:vMerge/>
            <w:vAlign w:val="center"/>
          </w:tcPr>
          <w:p w:rsidR="00730D42" w:rsidRPr="003D77B2" w:rsidRDefault="00730D42"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30D42" w:rsidRPr="003D77B2" w:rsidRDefault="00730D42" w:rsidP="001E2AD6">
            <w:pPr>
              <w:spacing w:after="0" w:line="240" w:lineRule="auto"/>
              <w:ind w:left="-113" w:right="-57"/>
              <w:jc w:val="center"/>
              <w:rPr>
                <w:rFonts w:eastAsia="Times New Roman" w:cs="Calibri"/>
                <w:color w:val="000000"/>
              </w:rPr>
            </w:pPr>
          </w:p>
        </w:tc>
        <w:tc>
          <w:tcPr>
            <w:tcW w:w="1526" w:type="pct"/>
            <w:vMerge/>
            <w:vAlign w:val="center"/>
          </w:tcPr>
          <w:p w:rsidR="00730D42" w:rsidRPr="003D77B2" w:rsidRDefault="00730D42"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30D42" w:rsidRPr="003D77B2" w:rsidRDefault="00730D42"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730D42" w:rsidRPr="003D77B2" w:rsidRDefault="00730D42" w:rsidP="00577A42">
            <w:pPr>
              <w:spacing w:after="0" w:line="240" w:lineRule="auto"/>
              <w:ind w:left="-57" w:right="-57"/>
              <w:jc w:val="center"/>
              <w:rPr>
                <w:rFonts w:eastAsia="Times New Roman" w:cs="Calibri"/>
                <w:color w:val="000000"/>
              </w:rPr>
            </w:pPr>
          </w:p>
        </w:tc>
        <w:tc>
          <w:tcPr>
            <w:tcW w:w="538" w:type="pct"/>
            <w:shd w:val="clear" w:color="auto" w:fill="FFFFFF"/>
            <w:vAlign w:val="center"/>
          </w:tcPr>
          <w:p w:rsidR="00730D42" w:rsidRPr="003D77B2" w:rsidRDefault="00730D42" w:rsidP="00BD4BD7">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730D42"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30D42" w:rsidRPr="003D77B2" w:rsidTr="00B9621B">
        <w:trPr>
          <w:trHeight w:val="269"/>
          <w:jc w:val="center"/>
        </w:trPr>
        <w:tc>
          <w:tcPr>
            <w:tcW w:w="659" w:type="pct"/>
            <w:vMerge/>
            <w:vAlign w:val="center"/>
          </w:tcPr>
          <w:p w:rsidR="00730D42" w:rsidRPr="003D77B2" w:rsidRDefault="00730D42"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30D42" w:rsidRPr="003D77B2" w:rsidRDefault="00730D42" w:rsidP="001E2AD6">
            <w:pPr>
              <w:spacing w:after="0" w:line="240" w:lineRule="auto"/>
              <w:ind w:left="-113" w:right="-57"/>
              <w:jc w:val="center"/>
              <w:rPr>
                <w:rFonts w:eastAsia="Times New Roman" w:cs="Calibri"/>
                <w:color w:val="000000"/>
              </w:rPr>
            </w:pPr>
          </w:p>
        </w:tc>
        <w:tc>
          <w:tcPr>
            <w:tcW w:w="1526" w:type="pct"/>
            <w:vMerge/>
            <w:vAlign w:val="center"/>
          </w:tcPr>
          <w:p w:rsidR="00730D42" w:rsidRPr="003D77B2" w:rsidRDefault="00730D42"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30D42" w:rsidRPr="003D77B2" w:rsidRDefault="00730D42"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730D42" w:rsidRPr="003D77B2" w:rsidRDefault="00730D42" w:rsidP="00577A42">
            <w:pPr>
              <w:spacing w:after="0" w:line="240" w:lineRule="auto"/>
              <w:ind w:left="-57" w:right="-57"/>
              <w:jc w:val="center"/>
              <w:rPr>
                <w:rFonts w:eastAsia="Times New Roman" w:cs="Calibri"/>
                <w:color w:val="000000"/>
              </w:rPr>
            </w:pPr>
          </w:p>
        </w:tc>
        <w:tc>
          <w:tcPr>
            <w:tcW w:w="538" w:type="pct"/>
            <w:shd w:val="clear" w:color="auto" w:fill="FFFFFF"/>
            <w:vAlign w:val="center"/>
          </w:tcPr>
          <w:p w:rsidR="00730D42" w:rsidRPr="003D77B2" w:rsidRDefault="00730D42" w:rsidP="00BD4BD7">
            <w:pPr>
              <w:spacing w:after="0" w:line="240" w:lineRule="auto"/>
              <w:ind w:left="-57" w:right="-57"/>
              <w:rPr>
                <w:rFonts w:cs="Calibri"/>
                <w:b/>
                <w:bCs/>
                <w:color w:val="000000"/>
              </w:rPr>
            </w:pPr>
            <w:r w:rsidRPr="003D77B2">
              <w:rPr>
                <w:rFonts w:cs="Calibri"/>
                <w:b/>
                <w:bCs/>
                <w:color w:val="000000"/>
              </w:rPr>
              <w:t>Донације/Грант</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730D42"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30D42" w:rsidRPr="003D77B2" w:rsidTr="00B9621B">
        <w:trPr>
          <w:trHeight w:val="269"/>
          <w:jc w:val="center"/>
        </w:trPr>
        <w:tc>
          <w:tcPr>
            <w:tcW w:w="659" w:type="pct"/>
            <w:vMerge/>
            <w:vAlign w:val="center"/>
          </w:tcPr>
          <w:p w:rsidR="00730D42" w:rsidRPr="003D77B2" w:rsidRDefault="00730D42"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30D42" w:rsidRPr="003D77B2" w:rsidRDefault="00730D42" w:rsidP="001E2AD6">
            <w:pPr>
              <w:spacing w:after="0" w:line="240" w:lineRule="auto"/>
              <w:ind w:left="-113" w:right="-57"/>
              <w:jc w:val="center"/>
              <w:rPr>
                <w:rFonts w:eastAsia="Times New Roman" w:cs="Calibri"/>
                <w:color w:val="000000"/>
              </w:rPr>
            </w:pPr>
          </w:p>
        </w:tc>
        <w:tc>
          <w:tcPr>
            <w:tcW w:w="1526" w:type="pct"/>
            <w:vMerge/>
            <w:vAlign w:val="center"/>
          </w:tcPr>
          <w:p w:rsidR="00730D42" w:rsidRPr="003D77B2" w:rsidRDefault="00730D42"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30D42" w:rsidRPr="003D77B2" w:rsidRDefault="00730D42"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730D42" w:rsidRPr="003D77B2" w:rsidRDefault="00730D42" w:rsidP="00577A42">
            <w:pPr>
              <w:spacing w:after="0" w:line="240" w:lineRule="auto"/>
              <w:ind w:left="-57" w:right="-57"/>
              <w:jc w:val="center"/>
              <w:rPr>
                <w:rFonts w:eastAsia="Times New Roman" w:cs="Calibri"/>
                <w:color w:val="000000"/>
              </w:rPr>
            </w:pPr>
          </w:p>
        </w:tc>
        <w:tc>
          <w:tcPr>
            <w:tcW w:w="538" w:type="pct"/>
            <w:shd w:val="clear" w:color="auto" w:fill="FFFFFF"/>
            <w:vAlign w:val="center"/>
          </w:tcPr>
          <w:p w:rsidR="00730D42" w:rsidRPr="003D77B2" w:rsidRDefault="00730D42" w:rsidP="00BD4BD7">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FFFFFF"/>
            <w:vAlign w:val="center"/>
          </w:tcPr>
          <w:p w:rsidR="00730D42"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200.00</w:t>
            </w:r>
            <w:r w:rsidR="00083C32">
              <w:rPr>
                <w:rFonts w:eastAsia="Times New Roman" w:cs="Calibri"/>
                <w:bCs/>
                <w:color w:val="000000"/>
              </w:rPr>
              <w:t>0</w:t>
            </w:r>
          </w:p>
        </w:tc>
        <w:tc>
          <w:tcPr>
            <w:tcW w:w="352" w:type="pct"/>
            <w:shd w:val="clear" w:color="auto" w:fill="FFFFFF"/>
            <w:vAlign w:val="center"/>
          </w:tcPr>
          <w:p w:rsidR="00730D42" w:rsidRPr="00083C32" w:rsidRDefault="00083C32"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FFFFFF"/>
            <w:vAlign w:val="center"/>
          </w:tcPr>
          <w:p w:rsidR="00730D42"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30D42" w:rsidRPr="003D77B2" w:rsidTr="00B9621B">
        <w:trPr>
          <w:trHeight w:val="269"/>
          <w:jc w:val="center"/>
        </w:trPr>
        <w:tc>
          <w:tcPr>
            <w:tcW w:w="659" w:type="pct"/>
            <w:vMerge/>
            <w:vAlign w:val="center"/>
          </w:tcPr>
          <w:p w:rsidR="00730D42" w:rsidRPr="003D77B2" w:rsidRDefault="00730D42"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730D42" w:rsidRPr="003D77B2" w:rsidRDefault="00730D42" w:rsidP="001E2AD6">
            <w:pPr>
              <w:spacing w:after="0" w:line="240" w:lineRule="auto"/>
              <w:ind w:left="-113" w:right="-57"/>
              <w:jc w:val="center"/>
              <w:rPr>
                <w:rFonts w:eastAsia="Times New Roman" w:cs="Calibri"/>
                <w:color w:val="000000"/>
              </w:rPr>
            </w:pPr>
          </w:p>
        </w:tc>
        <w:tc>
          <w:tcPr>
            <w:tcW w:w="1526" w:type="pct"/>
            <w:vMerge/>
            <w:vAlign w:val="center"/>
          </w:tcPr>
          <w:p w:rsidR="00730D42" w:rsidRPr="003D77B2" w:rsidRDefault="00730D42"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730D42" w:rsidRPr="003D77B2" w:rsidRDefault="00730D42"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730D42" w:rsidRPr="003D77B2" w:rsidRDefault="00730D42" w:rsidP="00577A42">
            <w:pPr>
              <w:spacing w:after="0" w:line="240" w:lineRule="auto"/>
              <w:ind w:left="-57" w:right="-57"/>
              <w:jc w:val="center"/>
              <w:rPr>
                <w:rFonts w:eastAsia="Times New Roman" w:cs="Calibri"/>
                <w:color w:val="000000"/>
              </w:rPr>
            </w:pPr>
          </w:p>
        </w:tc>
        <w:tc>
          <w:tcPr>
            <w:tcW w:w="538" w:type="pct"/>
            <w:shd w:val="clear" w:color="auto" w:fill="F2F2F2"/>
            <w:vAlign w:val="center"/>
          </w:tcPr>
          <w:p w:rsidR="00730D42" w:rsidRPr="003D77B2" w:rsidRDefault="00730D42" w:rsidP="00BD4BD7">
            <w:pPr>
              <w:spacing w:after="0" w:line="240" w:lineRule="auto"/>
              <w:ind w:left="-57" w:right="-57"/>
              <w:rPr>
                <w:rFonts w:eastAsia="Times New Roman" w:cs="Calibri"/>
                <w:b/>
                <w:bCs/>
                <w:color w:val="000000"/>
              </w:rPr>
            </w:pPr>
            <w:r w:rsidRPr="003D77B2">
              <w:rPr>
                <w:rFonts w:cs="Calibri"/>
                <w:b/>
                <w:bCs/>
                <w:color w:val="000000"/>
              </w:rPr>
              <w:t>Укупно</w:t>
            </w:r>
          </w:p>
        </w:tc>
        <w:tc>
          <w:tcPr>
            <w:tcW w:w="352" w:type="pct"/>
            <w:shd w:val="clear" w:color="auto" w:fill="F2F2F2"/>
            <w:vAlign w:val="center"/>
          </w:tcPr>
          <w:p w:rsidR="00730D42"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3</w:t>
            </w:r>
            <w:r w:rsidR="00083C32">
              <w:rPr>
                <w:rFonts w:eastAsia="Times New Roman" w:cs="Calibri"/>
                <w:bCs/>
                <w:color w:val="000000"/>
              </w:rPr>
              <w:t>50.000</w:t>
            </w:r>
          </w:p>
        </w:tc>
        <w:tc>
          <w:tcPr>
            <w:tcW w:w="352" w:type="pct"/>
            <w:shd w:val="clear" w:color="auto" w:fill="F2F2F2"/>
            <w:vAlign w:val="center"/>
          </w:tcPr>
          <w:p w:rsidR="00730D42" w:rsidRPr="00083C32"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1</w:t>
            </w:r>
            <w:r w:rsidR="00083C32">
              <w:rPr>
                <w:rFonts w:eastAsia="Times New Roman" w:cs="Calibri"/>
                <w:bCs/>
                <w:color w:val="000000"/>
              </w:rPr>
              <w:t>00.000</w:t>
            </w:r>
          </w:p>
        </w:tc>
        <w:tc>
          <w:tcPr>
            <w:tcW w:w="351" w:type="pct"/>
            <w:shd w:val="clear" w:color="auto" w:fill="F2F2F2"/>
            <w:vAlign w:val="center"/>
          </w:tcPr>
          <w:p w:rsidR="00730D42" w:rsidRPr="00083C32" w:rsidRDefault="00083C32" w:rsidP="009F5FD3">
            <w:pPr>
              <w:spacing w:after="0" w:line="240" w:lineRule="auto"/>
              <w:ind w:left="-57" w:right="-57"/>
              <w:jc w:val="right"/>
              <w:rPr>
                <w:rFonts w:eastAsia="Times New Roman" w:cs="Calibri"/>
                <w:bCs/>
                <w:color w:val="000000"/>
              </w:rPr>
            </w:pPr>
            <w:r>
              <w:rPr>
                <w:rFonts w:eastAsia="Times New Roman" w:cs="Calibri"/>
                <w:bCs/>
                <w:color w:val="000000"/>
              </w:rPr>
              <w:t>50.000</w:t>
            </w:r>
          </w:p>
        </w:tc>
      </w:tr>
      <w:tr w:rsidR="00B9621B" w:rsidRPr="003D77B2" w:rsidTr="00817F39">
        <w:trPr>
          <w:trHeight w:val="170"/>
          <w:jc w:val="center"/>
        </w:trPr>
        <w:tc>
          <w:tcPr>
            <w:tcW w:w="659" w:type="pct"/>
            <w:vMerge w:val="restart"/>
            <w:vAlign w:val="center"/>
          </w:tcPr>
          <w:p w:rsidR="00B9621B" w:rsidRPr="003D77B2" w:rsidRDefault="002B31C6" w:rsidP="002B31C6">
            <w:pPr>
              <w:spacing w:after="0" w:line="240" w:lineRule="auto"/>
              <w:ind w:left="-57" w:right="-57"/>
              <w:rPr>
                <w:rFonts w:eastAsia="Times New Roman" w:cs="Calibri"/>
                <w:color w:val="000000"/>
              </w:rPr>
            </w:pPr>
            <w:r>
              <w:rPr>
                <w:rFonts w:cs="Calibri"/>
                <w:color w:val="000000"/>
                <w:lang w:val="bs-Cyrl-BA"/>
              </w:rPr>
              <w:t xml:space="preserve">3.2.1.4. </w:t>
            </w:r>
            <w:r w:rsidRPr="003D77B2">
              <w:rPr>
                <w:rFonts w:cs="Calibri"/>
                <w:color w:val="000000"/>
                <w:lang w:val="bs-Cyrl-BA"/>
              </w:rPr>
              <w:t xml:space="preserve">Изградња </w:t>
            </w:r>
            <w:r>
              <w:rPr>
                <w:rFonts w:cs="Calibri"/>
                <w:color w:val="000000"/>
                <w:lang w:val="bs-Cyrl-BA"/>
              </w:rPr>
              <w:t>гараже и проширење паркинг простора</w:t>
            </w:r>
          </w:p>
        </w:tc>
        <w:tc>
          <w:tcPr>
            <w:tcW w:w="368" w:type="pct"/>
            <w:vMerge w:val="restart"/>
            <w:tcBorders>
              <w:right w:val="single" w:sz="4" w:space="0" w:color="auto"/>
            </w:tcBorders>
            <w:shd w:val="clear" w:color="auto" w:fill="FFFFFF"/>
            <w:vAlign w:val="center"/>
          </w:tcPr>
          <w:p w:rsidR="00B9621B" w:rsidRPr="002B31C6" w:rsidRDefault="002B31C6" w:rsidP="002B31C6">
            <w:pPr>
              <w:spacing w:after="0" w:line="240" w:lineRule="auto"/>
              <w:ind w:left="-113" w:right="-57"/>
              <w:jc w:val="center"/>
              <w:rPr>
                <w:rFonts w:eastAsia="Times New Roman" w:cs="Calibri"/>
                <w:color w:val="000000"/>
              </w:rPr>
            </w:pPr>
            <w:r>
              <w:rPr>
                <w:rFonts w:eastAsia="Times New Roman" w:cs="Calibri"/>
                <w:color w:val="000000"/>
              </w:rPr>
              <w:t>2019-202</w:t>
            </w:r>
            <w:r w:rsidR="002C5059">
              <w:rPr>
                <w:rFonts w:eastAsia="Times New Roman" w:cs="Calibri"/>
                <w:color w:val="000000"/>
              </w:rPr>
              <w:t>7</w:t>
            </w:r>
          </w:p>
        </w:tc>
        <w:tc>
          <w:tcPr>
            <w:tcW w:w="1526" w:type="pct"/>
            <w:vMerge w:val="restart"/>
            <w:vAlign w:val="center"/>
          </w:tcPr>
          <w:p w:rsidR="00B9621B" w:rsidRPr="003D77B2" w:rsidRDefault="002B31C6" w:rsidP="00B9621B">
            <w:pPr>
              <w:pStyle w:val="a7"/>
              <w:spacing w:after="0" w:line="240" w:lineRule="auto"/>
              <w:ind w:left="-57" w:right="-57"/>
              <w:contextualSpacing w:val="0"/>
              <w:rPr>
                <w:rFonts w:cs="Calibri"/>
                <w:color w:val="000000"/>
              </w:rPr>
            </w:pPr>
            <w:r>
              <w:rPr>
                <w:rFonts w:cs="Calibri"/>
                <w:color w:val="000000"/>
              </w:rPr>
              <w:t>Износ прихода од наплате паркинга у буџету града на годишњем нивоу; Капацитет</w:t>
            </w:r>
            <w:r w:rsidRPr="003D77B2">
              <w:rPr>
                <w:rFonts w:cs="Calibri"/>
                <w:color w:val="000000"/>
              </w:rPr>
              <w:t xml:space="preserve"> стационарног саобраћаја</w:t>
            </w:r>
            <w:r>
              <w:rPr>
                <w:rFonts w:cs="Calibri"/>
                <w:color w:val="000000"/>
              </w:rPr>
              <w:t>.</w:t>
            </w:r>
          </w:p>
        </w:tc>
        <w:tc>
          <w:tcPr>
            <w:tcW w:w="719" w:type="pct"/>
            <w:vMerge w:val="restart"/>
            <w:shd w:val="clear" w:color="auto" w:fill="auto"/>
            <w:vAlign w:val="center"/>
          </w:tcPr>
          <w:p w:rsidR="00B9621B" w:rsidRPr="003D77B2" w:rsidRDefault="002B31C6" w:rsidP="002B31C6">
            <w:pPr>
              <w:autoSpaceDE w:val="0"/>
              <w:autoSpaceDN w:val="0"/>
              <w:adjustRightInd w:val="0"/>
              <w:spacing w:after="0" w:line="240" w:lineRule="auto"/>
              <w:ind w:left="-57" w:right="-57"/>
              <w:rPr>
                <w:rFonts w:cs="Calibri"/>
                <w:color w:val="000000"/>
              </w:rPr>
            </w:pPr>
            <w:r w:rsidRPr="003D77B2">
              <w:rPr>
                <w:rFonts w:cs="Calibri"/>
                <w:color w:val="000000"/>
              </w:rPr>
              <w:t>Одјељење за стамбено-комуналне послове и послове саобраћаја</w:t>
            </w:r>
          </w:p>
        </w:tc>
        <w:tc>
          <w:tcPr>
            <w:tcW w:w="135" w:type="pct"/>
            <w:vMerge w:val="restart"/>
            <w:shd w:val="clear" w:color="auto" w:fill="FFFFFF"/>
          </w:tcPr>
          <w:p w:rsidR="00B9621B" w:rsidRPr="003D77B2" w:rsidRDefault="00B9621B"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B9621B" w:rsidRPr="003D77B2" w:rsidRDefault="00B9621B" w:rsidP="00B9621B">
            <w:pPr>
              <w:spacing w:after="0" w:line="240" w:lineRule="auto"/>
              <w:ind w:left="-57" w:right="-57"/>
              <w:rPr>
                <w:rFonts w:cs="Calibri"/>
                <w:b/>
                <w:bCs/>
                <w:color w:val="000000"/>
                <w:highlight w:val="yellow"/>
              </w:rPr>
            </w:pPr>
            <w:r w:rsidRPr="003D77B2">
              <w:rPr>
                <w:rFonts w:cs="Calibri"/>
                <w:b/>
                <w:bCs/>
                <w:color w:val="000000"/>
              </w:rPr>
              <w:t>Буџет</w:t>
            </w:r>
          </w:p>
        </w:tc>
        <w:tc>
          <w:tcPr>
            <w:tcW w:w="352" w:type="pct"/>
            <w:shd w:val="clear" w:color="auto" w:fill="auto"/>
            <w:vAlign w:val="center"/>
          </w:tcPr>
          <w:p w:rsidR="00B9621B"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7</w:t>
            </w:r>
            <w:r w:rsidR="009464D4">
              <w:rPr>
                <w:rFonts w:eastAsia="Times New Roman" w:cs="Calibri"/>
                <w:bCs/>
                <w:color w:val="000000"/>
              </w:rPr>
              <w:t>00.000</w:t>
            </w:r>
          </w:p>
        </w:tc>
        <w:tc>
          <w:tcPr>
            <w:tcW w:w="352" w:type="pct"/>
            <w:shd w:val="clear" w:color="auto" w:fill="auto"/>
            <w:vAlign w:val="center"/>
          </w:tcPr>
          <w:p w:rsidR="00B9621B"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4</w:t>
            </w:r>
            <w:r w:rsidR="009464D4">
              <w:rPr>
                <w:rFonts w:eastAsia="Times New Roman" w:cs="Calibri"/>
                <w:bCs/>
                <w:color w:val="000000"/>
              </w:rPr>
              <w:t>00.000</w:t>
            </w:r>
          </w:p>
        </w:tc>
        <w:tc>
          <w:tcPr>
            <w:tcW w:w="351" w:type="pct"/>
            <w:shd w:val="clear" w:color="auto" w:fill="auto"/>
            <w:vAlign w:val="center"/>
          </w:tcPr>
          <w:p w:rsidR="00B9621B"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9621B" w:rsidRPr="003D77B2" w:rsidTr="00817F39">
        <w:trPr>
          <w:trHeight w:val="170"/>
          <w:jc w:val="center"/>
        </w:trPr>
        <w:tc>
          <w:tcPr>
            <w:tcW w:w="659" w:type="pct"/>
            <w:vMerge/>
            <w:vAlign w:val="center"/>
          </w:tcPr>
          <w:p w:rsidR="00B9621B" w:rsidRPr="003D77B2" w:rsidRDefault="00B9621B"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B9621B" w:rsidRPr="003D77B2" w:rsidRDefault="00B9621B" w:rsidP="001E2AD6">
            <w:pPr>
              <w:spacing w:after="0" w:line="240" w:lineRule="auto"/>
              <w:ind w:left="-113" w:right="-57"/>
              <w:jc w:val="center"/>
              <w:rPr>
                <w:rFonts w:eastAsia="Times New Roman" w:cs="Calibri"/>
                <w:color w:val="000000"/>
              </w:rPr>
            </w:pPr>
          </w:p>
        </w:tc>
        <w:tc>
          <w:tcPr>
            <w:tcW w:w="1526" w:type="pct"/>
            <w:vMerge/>
            <w:vAlign w:val="center"/>
          </w:tcPr>
          <w:p w:rsidR="00B9621B" w:rsidRPr="003D77B2" w:rsidRDefault="00B9621B"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B9621B" w:rsidRPr="003D77B2" w:rsidRDefault="00B9621B"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B9621B" w:rsidRPr="003D77B2" w:rsidRDefault="00B9621B"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B9621B" w:rsidRPr="003D77B2" w:rsidRDefault="00B9621B" w:rsidP="00B9621B">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auto"/>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B9621B"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4</w:t>
            </w:r>
            <w:r w:rsidR="009464D4">
              <w:rPr>
                <w:rFonts w:eastAsia="Times New Roman" w:cs="Calibri"/>
                <w:bCs/>
                <w:color w:val="000000"/>
              </w:rPr>
              <w:t>00.000</w:t>
            </w:r>
          </w:p>
        </w:tc>
        <w:tc>
          <w:tcPr>
            <w:tcW w:w="351" w:type="pct"/>
            <w:shd w:val="clear" w:color="auto" w:fill="auto"/>
            <w:vAlign w:val="center"/>
          </w:tcPr>
          <w:p w:rsidR="00B9621B"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9621B" w:rsidRPr="003D77B2" w:rsidTr="00817F39">
        <w:trPr>
          <w:trHeight w:val="170"/>
          <w:jc w:val="center"/>
        </w:trPr>
        <w:tc>
          <w:tcPr>
            <w:tcW w:w="659" w:type="pct"/>
            <w:vMerge/>
            <w:vAlign w:val="center"/>
          </w:tcPr>
          <w:p w:rsidR="00B9621B" w:rsidRPr="003D77B2" w:rsidRDefault="00B9621B"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B9621B" w:rsidRPr="003D77B2" w:rsidRDefault="00B9621B" w:rsidP="001E2AD6">
            <w:pPr>
              <w:spacing w:after="0" w:line="240" w:lineRule="auto"/>
              <w:ind w:left="-113" w:right="-57"/>
              <w:jc w:val="center"/>
              <w:rPr>
                <w:rFonts w:eastAsia="Times New Roman" w:cs="Calibri"/>
                <w:color w:val="000000"/>
              </w:rPr>
            </w:pPr>
          </w:p>
        </w:tc>
        <w:tc>
          <w:tcPr>
            <w:tcW w:w="1526" w:type="pct"/>
            <w:vMerge/>
            <w:vAlign w:val="center"/>
          </w:tcPr>
          <w:p w:rsidR="00B9621B" w:rsidRPr="003D77B2" w:rsidRDefault="00B9621B"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B9621B" w:rsidRPr="003D77B2" w:rsidRDefault="00B9621B"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B9621B" w:rsidRPr="003D77B2" w:rsidRDefault="00B9621B"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B9621B" w:rsidRPr="003D77B2" w:rsidRDefault="00B9621B" w:rsidP="00B9621B">
            <w:pPr>
              <w:spacing w:after="0" w:line="240" w:lineRule="auto"/>
              <w:ind w:left="-57" w:right="-57"/>
              <w:rPr>
                <w:rFonts w:cs="Calibri"/>
                <w:b/>
                <w:bCs/>
                <w:color w:val="000000"/>
              </w:rPr>
            </w:pPr>
            <w:r w:rsidRPr="003D77B2">
              <w:rPr>
                <w:rFonts w:cs="Calibri"/>
                <w:b/>
                <w:bCs/>
                <w:color w:val="000000"/>
              </w:rPr>
              <w:t>Донације/Грант</w:t>
            </w:r>
          </w:p>
        </w:tc>
        <w:tc>
          <w:tcPr>
            <w:tcW w:w="352" w:type="pct"/>
            <w:shd w:val="clear" w:color="auto" w:fill="auto"/>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B9621B"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9621B" w:rsidRPr="003D77B2" w:rsidTr="00817F39">
        <w:trPr>
          <w:trHeight w:val="170"/>
          <w:jc w:val="center"/>
        </w:trPr>
        <w:tc>
          <w:tcPr>
            <w:tcW w:w="659" w:type="pct"/>
            <w:vMerge/>
            <w:vAlign w:val="center"/>
          </w:tcPr>
          <w:p w:rsidR="00B9621B" w:rsidRPr="003D77B2" w:rsidRDefault="00B9621B"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B9621B" w:rsidRPr="003D77B2" w:rsidRDefault="00B9621B" w:rsidP="001E2AD6">
            <w:pPr>
              <w:spacing w:after="0" w:line="240" w:lineRule="auto"/>
              <w:ind w:left="-113" w:right="-57"/>
              <w:jc w:val="center"/>
              <w:rPr>
                <w:rFonts w:eastAsia="Times New Roman" w:cs="Calibri"/>
                <w:color w:val="000000"/>
              </w:rPr>
            </w:pPr>
          </w:p>
        </w:tc>
        <w:tc>
          <w:tcPr>
            <w:tcW w:w="1526" w:type="pct"/>
            <w:vMerge/>
            <w:vAlign w:val="center"/>
          </w:tcPr>
          <w:p w:rsidR="00B9621B" w:rsidRPr="003D77B2" w:rsidRDefault="00B9621B"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B9621B" w:rsidRPr="003D77B2" w:rsidRDefault="00B9621B"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B9621B" w:rsidRPr="003D77B2" w:rsidRDefault="00B9621B"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B9621B" w:rsidRPr="003D77B2" w:rsidRDefault="00B9621B" w:rsidP="00B9621B">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auto"/>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B9621B"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9621B" w:rsidRPr="003D77B2" w:rsidTr="00817F39">
        <w:trPr>
          <w:trHeight w:val="170"/>
          <w:jc w:val="center"/>
        </w:trPr>
        <w:tc>
          <w:tcPr>
            <w:tcW w:w="659" w:type="pct"/>
            <w:vMerge/>
            <w:vAlign w:val="center"/>
          </w:tcPr>
          <w:p w:rsidR="00B9621B" w:rsidRPr="003D77B2" w:rsidRDefault="00B9621B"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B9621B" w:rsidRPr="003D77B2" w:rsidRDefault="00B9621B" w:rsidP="001E2AD6">
            <w:pPr>
              <w:spacing w:after="0" w:line="240" w:lineRule="auto"/>
              <w:ind w:left="-113" w:right="-57"/>
              <w:jc w:val="center"/>
              <w:rPr>
                <w:rFonts w:eastAsia="Times New Roman" w:cs="Calibri"/>
                <w:color w:val="000000"/>
              </w:rPr>
            </w:pPr>
          </w:p>
        </w:tc>
        <w:tc>
          <w:tcPr>
            <w:tcW w:w="1526" w:type="pct"/>
            <w:vMerge/>
            <w:vAlign w:val="center"/>
          </w:tcPr>
          <w:p w:rsidR="00B9621B" w:rsidRPr="003D77B2" w:rsidRDefault="00B9621B"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B9621B" w:rsidRPr="003D77B2" w:rsidRDefault="00B9621B"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B9621B" w:rsidRPr="003D77B2" w:rsidRDefault="00B9621B" w:rsidP="00577A42">
            <w:pPr>
              <w:spacing w:after="0" w:line="240" w:lineRule="auto"/>
              <w:ind w:left="-57" w:right="-57"/>
              <w:jc w:val="center"/>
              <w:rPr>
                <w:rFonts w:eastAsia="Times New Roman" w:cs="Calibri"/>
                <w:color w:val="000000"/>
              </w:rPr>
            </w:pPr>
          </w:p>
        </w:tc>
        <w:tc>
          <w:tcPr>
            <w:tcW w:w="538" w:type="pct"/>
            <w:shd w:val="clear" w:color="auto" w:fill="F2F2F2"/>
            <w:vAlign w:val="center"/>
          </w:tcPr>
          <w:p w:rsidR="00B9621B" w:rsidRPr="003D77B2" w:rsidRDefault="00B9621B" w:rsidP="00B9621B">
            <w:pPr>
              <w:spacing w:after="0" w:line="240" w:lineRule="auto"/>
              <w:ind w:left="-57" w:right="-57"/>
              <w:rPr>
                <w:rFonts w:eastAsia="Times New Roman" w:cs="Calibri"/>
                <w:b/>
                <w:bCs/>
                <w:color w:val="000000"/>
              </w:rPr>
            </w:pPr>
            <w:r w:rsidRPr="003D77B2">
              <w:rPr>
                <w:rFonts w:cs="Calibri"/>
                <w:b/>
                <w:bCs/>
                <w:color w:val="000000"/>
              </w:rPr>
              <w:t>Укупно</w:t>
            </w:r>
          </w:p>
        </w:tc>
        <w:tc>
          <w:tcPr>
            <w:tcW w:w="352" w:type="pct"/>
            <w:shd w:val="clear" w:color="auto" w:fill="F2F2F2"/>
            <w:vAlign w:val="center"/>
          </w:tcPr>
          <w:p w:rsidR="00B9621B"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700.000</w:t>
            </w:r>
          </w:p>
        </w:tc>
        <w:tc>
          <w:tcPr>
            <w:tcW w:w="352" w:type="pct"/>
            <w:shd w:val="clear" w:color="auto" w:fill="F2F2F2"/>
            <w:vAlign w:val="center"/>
          </w:tcPr>
          <w:p w:rsidR="00B9621B"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8</w:t>
            </w:r>
            <w:r w:rsidR="009464D4">
              <w:rPr>
                <w:rFonts w:eastAsia="Times New Roman" w:cs="Calibri"/>
                <w:bCs/>
                <w:color w:val="000000"/>
              </w:rPr>
              <w:t>00.000</w:t>
            </w:r>
          </w:p>
        </w:tc>
        <w:tc>
          <w:tcPr>
            <w:tcW w:w="351" w:type="pct"/>
            <w:shd w:val="clear" w:color="auto" w:fill="F2F2F2"/>
            <w:vAlign w:val="center"/>
          </w:tcPr>
          <w:p w:rsidR="00B9621B"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31DC4" w:rsidRPr="003D77B2" w:rsidTr="00331DC4">
        <w:trPr>
          <w:trHeight w:val="170"/>
          <w:jc w:val="center"/>
        </w:trPr>
        <w:tc>
          <w:tcPr>
            <w:tcW w:w="659" w:type="pct"/>
            <w:vMerge w:val="restart"/>
            <w:vAlign w:val="center"/>
          </w:tcPr>
          <w:p w:rsidR="00331DC4" w:rsidRPr="00331DC4" w:rsidRDefault="00331DC4" w:rsidP="00331DC4">
            <w:pPr>
              <w:spacing w:after="0" w:line="240" w:lineRule="auto"/>
              <w:ind w:left="-57" w:right="-57"/>
              <w:rPr>
                <w:rFonts w:eastAsia="Times New Roman" w:cs="Calibri"/>
                <w:color w:val="000000"/>
              </w:rPr>
            </w:pPr>
            <w:r>
              <w:rPr>
                <w:rFonts w:eastAsia="Times New Roman" w:cs="Calibri"/>
                <w:color w:val="000000"/>
              </w:rPr>
              <w:t>3.2.1.5. Изградња локалног пута ЛП 29 (дионица Јардан – Цер)</w:t>
            </w:r>
          </w:p>
        </w:tc>
        <w:tc>
          <w:tcPr>
            <w:tcW w:w="368" w:type="pct"/>
            <w:vMerge w:val="restart"/>
            <w:tcBorders>
              <w:right w:val="single" w:sz="4" w:space="0" w:color="auto"/>
            </w:tcBorders>
            <w:shd w:val="clear" w:color="auto" w:fill="FFFFFF"/>
            <w:vAlign w:val="center"/>
          </w:tcPr>
          <w:p w:rsidR="00331DC4" w:rsidRPr="00331DC4" w:rsidRDefault="00331DC4" w:rsidP="00331DC4">
            <w:pPr>
              <w:spacing w:after="0" w:line="240" w:lineRule="auto"/>
              <w:ind w:left="-113" w:right="-57"/>
              <w:jc w:val="center"/>
              <w:rPr>
                <w:rFonts w:eastAsia="Times New Roman" w:cs="Calibri"/>
                <w:color w:val="000000"/>
              </w:rPr>
            </w:pPr>
            <w:r>
              <w:rPr>
                <w:rFonts w:eastAsia="Times New Roman" w:cs="Calibri"/>
                <w:color w:val="000000"/>
              </w:rPr>
              <w:t>2026-2027</w:t>
            </w:r>
          </w:p>
        </w:tc>
        <w:tc>
          <w:tcPr>
            <w:tcW w:w="1526" w:type="pct"/>
            <w:vMerge w:val="restart"/>
            <w:vAlign w:val="center"/>
          </w:tcPr>
          <w:p w:rsidR="00331DC4" w:rsidRPr="00331DC4" w:rsidRDefault="00331DC4" w:rsidP="00331DC4">
            <w:pPr>
              <w:pStyle w:val="a7"/>
              <w:spacing w:after="0" w:line="240" w:lineRule="auto"/>
              <w:ind w:left="-57" w:right="-57"/>
              <w:contextualSpacing w:val="0"/>
              <w:rPr>
                <w:rFonts w:cs="Calibri"/>
                <w:color w:val="000000"/>
              </w:rPr>
            </w:pPr>
            <w:r>
              <w:rPr>
                <w:rFonts w:cs="Calibri"/>
                <w:color w:val="000000"/>
              </w:rPr>
              <w:t>Дужина изграђеног пута; Број постављених саобраћајних знакова</w:t>
            </w:r>
          </w:p>
        </w:tc>
        <w:tc>
          <w:tcPr>
            <w:tcW w:w="719" w:type="pct"/>
            <w:vMerge w:val="restart"/>
            <w:shd w:val="clear" w:color="auto" w:fill="auto"/>
            <w:vAlign w:val="center"/>
          </w:tcPr>
          <w:p w:rsidR="00331DC4" w:rsidRPr="003D77B2" w:rsidRDefault="00331DC4" w:rsidP="00331DC4">
            <w:pPr>
              <w:autoSpaceDE w:val="0"/>
              <w:autoSpaceDN w:val="0"/>
              <w:adjustRightInd w:val="0"/>
              <w:spacing w:after="0" w:line="240" w:lineRule="auto"/>
              <w:ind w:left="-57" w:right="-57"/>
              <w:rPr>
                <w:rFonts w:cs="Calibri"/>
                <w:color w:val="000000"/>
              </w:rPr>
            </w:pPr>
            <w:r w:rsidRPr="003D77B2">
              <w:rPr>
                <w:rFonts w:cs="Calibri"/>
                <w:color w:val="000000"/>
              </w:rPr>
              <w:t>Одјељење за стамбено-комуналне послове и послове саобраћаја</w:t>
            </w:r>
          </w:p>
        </w:tc>
        <w:tc>
          <w:tcPr>
            <w:tcW w:w="135" w:type="pct"/>
            <w:vMerge w:val="restart"/>
            <w:shd w:val="clear" w:color="auto" w:fill="FFFFFF"/>
          </w:tcPr>
          <w:p w:rsidR="00331DC4" w:rsidRPr="003D77B2" w:rsidRDefault="00331DC4"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331DC4" w:rsidRPr="003D77B2" w:rsidRDefault="00331DC4" w:rsidP="005B1AAD">
            <w:pPr>
              <w:spacing w:after="0" w:line="240" w:lineRule="auto"/>
              <w:ind w:left="-57" w:right="-57"/>
              <w:rPr>
                <w:rFonts w:cs="Calibri"/>
                <w:b/>
                <w:bCs/>
                <w:color w:val="000000"/>
                <w:highlight w:val="yellow"/>
              </w:rPr>
            </w:pPr>
            <w:r w:rsidRPr="003D77B2">
              <w:rPr>
                <w:rFonts w:cs="Calibri"/>
                <w:b/>
                <w:bCs/>
                <w:color w:val="000000"/>
              </w:rPr>
              <w:t>Буџет</w:t>
            </w:r>
          </w:p>
        </w:tc>
        <w:tc>
          <w:tcPr>
            <w:tcW w:w="352" w:type="pct"/>
            <w:shd w:val="clear" w:color="auto" w:fill="auto"/>
            <w:vAlign w:val="center"/>
          </w:tcPr>
          <w:p w:rsidR="00331DC4" w:rsidRP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52" w:type="pct"/>
            <w:shd w:val="clear" w:color="auto" w:fill="auto"/>
            <w:vAlign w:val="center"/>
          </w:tcPr>
          <w:p w:rsid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51" w:type="pct"/>
            <w:shd w:val="clear" w:color="auto" w:fill="auto"/>
            <w:vAlign w:val="center"/>
          </w:tcPr>
          <w:p w:rsidR="00331DC4" w:rsidRPr="00331DC4" w:rsidRDefault="00331DC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31DC4" w:rsidRPr="003D77B2" w:rsidTr="00331DC4">
        <w:trPr>
          <w:trHeight w:val="170"/>
          <w:jc w:val="center"/>
        </w:trPr>
        <w:tc>
          <w:tcPr>
            <w:tcW w:w="659" w:type="pct"/>
            <w:vMerge/>
            <w:vAlign w:val="center"/>
          </w:tcPr>
          <w:p w:rsidR="00331DC4" w:rsidRPr="003D77B2" w:rsidRDefault="00331DC4"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331DC4" w:rsidRPr="003D77B2" w:rsidRDefault="00331DC4" w:rsidP="001E2AD6">
            <w:pPr>
              <w:spacing w:after="0" w:line="240" w:lineRule="auto"/>
              <w:ind w:left="-113" w:right="-57"/>
              <w:jc w:val="center"/>
              <w:rPr>
                <w:rFonts w:eastAsia="Times New Roman" w:cs="Calibri"/>
                <w:color w:val="000000"/>
              </w:rPr>
            </w:pPr>
          </w:p>
        </w:tc>
        <w:tc>
          <w:tcPr>
            <w:tcW w:w="1526" w:type="pct"/>
            <w:vMerge/>
            <w:vAlign w:val="center"/>
          </w:tcPr>
          <w:p w:rsidR="00331DC4" w:rsidRPr="003D77B2" w:rsidRDefault="00331DC4"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331DC4" w:rsidRPr="003D77B2" w:rsidRDefault="00331DC4"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331DC4" w:rsidRPr="003D77B2" w:rsidRDefault="00331DC4"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331DC4" w:rsidRPr="003D77B2" w:rsidRDefault="00331DC4" w:rsidP="005B1AAD">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auto"/>
            <w:vAlign w:val="center"/>
          </w:tcPr>
          <w:p w:rsidR="00331DC4" w:rsidRP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331DC4" w:rsidRPr="00331DC4" w:rsidRDefault="00331DC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31DC4" w:rsidRPr="003D77B2" w:rsidTr="00331DC4">
        <w:trPr>
          <w:trHeight w:val="170"/>
          <w:jc w:val="center"/>
        </w:trPr>
        <w:tc>
          <w:tcPr>
            <w:tcW w:w="659" w:type="pct"/>
            <w:vMerge/>
            <w:vAlign w:val="center"/>
          </w:tcPr>
          <w:p w:rsidR="00331DC4" w:rsidRPr="003D77B2" w:rsidRDefault="00331DC4"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331DC4" w:rsidRPr="003D77B2" w:rsidRDefault="00331DC4" w:rsidP="001E2AD6">
            <w:pPr>
              <w:spacing w:after="0" w:line="240" w:lineRule="auto"/>
              <w:ind w:left="-113" w:right="-57"/>
              <w:jc w:val="center"/>
              <w:rPr>
                <w:rFonts w:eastAsia="Times New Roman" w:cs="Calibri"/>
                <w:color w:val="000000"/>
              </w:rPr>
            </w:pPr>
          </w:p>
        </w:tc>
        <w:tc>
          <w:tcPr>
            <w:tcW w:w="1526" w:type="pct"/>
            <w:vMerge/>
            <w:vAlign w:val="center"/>
          </w:tcPr>
          <w:p w:rsidR="00331DC4" w:rsidRPr="003D77B2" w:rsidRDefault="00331DC4"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331DC4" w:rsidRPr="003D77B2" w:rsidRDefault="00331DC4"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331DC4" w:rsidRPr="003D77B2" w:rsidRDefault="00331DC4"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331DC4" w:rsidRPr="003D77B2" w:rsidRDefault="00331DC4" w:rsidP="005B1AAD">
            <w:pPr>
              <w:spacing w:after="0" w:line="240" w:lineRule="auto"/>
              <w:ind w:left="-57" w:right="-57"/>
              <w:rPr>
                <w:rFonts w:cs="Calibri"/>
                <w:b/>
                <w:bCs/>
                <w:color w:val="000000"/>
              </w:rPr>
            </w:pPr>
            <w:r w:rsidRPr="003D77B2">
              <w:rPr>
                <w:rFonts w:cs="Calibri"/>
                <w:b/>
                <w:bCs/>
                <w:color w:val="000000"/>
              </w:rPr>
              <w:t>Донације/Грант</w:t>
            </w:r>
          </w:p>
        </w:tc>
        <w:tc>
          <w:tcPr>
            <w:tcW w:w="352" w:type="pct"/>
            <w:shd w:val="clear" w:color="auto" w:fill="auto"/>
            <w:vAlign w:val="center"/>
          </w:tcPr>
          <w:p w:rsidR="00331DC4" w:rsidRP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200.000</w:t>
            </w:r>
          </w:p>
        </w:tc>
        <w:tc>
          <w:tcPr>
            <w:tcW w:w="352" w:type="pct"/>
            <w:shd w:val="clear" w:color="auto" w:fill="auto"/>
            <w:vAlign w:val="center"/>
          </w:tcPr>
          <w:p w:rsid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51" w:type="pct"/>
            <w:shd w:val="clear" w:color="auto" w:fill="auto"/>
            <w:vAlign w:val="center"/>
          </w:tcPr>
          <w:p w:rsidR="00331DC4" w:rsidRPr="00331DC4" w:rsidRDefault="00331DC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31DC4" w:rsidRPr="003D77B2" w:rsidTr="00331DC4">
        <w:trPr>
          <w:trHeight w:val="170"/>
          <w:jc w:val="center"/>
        </w:trPr>
        <w:tc>
          <w:tcPr>
            <w:tcW w:w="659" w:type="pct"/>
            <w:vMerge/>
            <w:vAlign w:val="center"/>
          </w:tcPr>
          <w:p w:rsidR="00331DC4" w:rsidRPr="003D77B2" w:rsidRDefault="00331DC4"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331DC4" w:rsidRPr="003D77B2" w:rsidRDefault="00331DC4" w:rsidP="001E2AD6">
            <w:pPr>
              <w:spacing w:after="0" w:line="240" w:lineRule="auto"/>
              <w:ind w:left="-113" w:right="-57"/>
              <w:jc w:val="center"/>
              <w:rPr>
                <w:rFonts w:eastAsia="Times New Roman" w:cs="Calibri"/>
                <w:color w:val="000000"/>
              </w:rPr>
            </w:pPr>
          </w:p>
        </w:tc>
        <w:tc>
          <w:tcPr>
            <w:tcW w:w="1526" w:type="pct"/>
            <w:vMerge/>
            <w:vAlign w:val="center"/>
          </w:tcPr>
          <w:p w:rsidR="00331DC4" w:rsidRPr="003D77B2" w:rsidRDefault="00331DC4"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331DC4" w:rsidRPr="003D77B2" w:rsidRDefault="00331DC4"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331DC4" w:rsidRPr="003D77B2" w:rsidRDefault="00331DC4" w:rsidP="00577A42">
            <w:pPr>
              <w:spacing w:after="0" w:line="240" w:lineRule="auto"/>
              <w:ind w:left="-57" w:right="-57"/>
              <w:jc w:val="center"/>
              <w:rPr>
                <w:rFonts w:eastAsia="Times New Roman" w:cs="Calibri"/>
                <w:color w:val="000000"/>
              </w:rPr>
            </w:pPr>
          </w:p>
        </w:tc>
        <w:tc>
          <w:tcPr>
            <w:tcW w:w="538" w:type="pct"/>
            <w:shd w:val="clear" w:color="auto" w:fill="auto"/>
            <w:vAlign w:val="center"/>
          </w:tcPr>
          <w:p w:rsidR="00331DC4" w:rsidRPr="003D77B2" w:rsidRDefault="00331DC4" w:rsidP="005B1AAD">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auto"/>
            <w:vAlign w:val="center"/>
          </w:tcPr>
          <w:p w:rsidR="00331DC4" w:rsidRP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2" w:type="pct"/>
            <w:shd w:val="clear" w:color="auto" w:fill="auto"/>
            <w:vAlign w:val="center"/>
          </w:tcPr>
          <w:p w:rsid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331DC4" w:rsidRPr="00331DC4" w:rsidRDefault="00331DC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331DC4" w:rsidRPr="003D77B2" w:rsidTr="00817F39">
        <w:trPr>
          <w:trHeight w:val="170"/>
          <w:jc w:val="center"/>
        </w:trPr>
        <w:tc>
          <w:tcPr>
            <w:tcW w:w="659" w:type="pct"/>
            <w:vMerge/>
            <w:vAlign w:val="center"/>
          </w:tcPr>
          <w:p w:rsidR="00331DC4" w:rsidRPr="003D77B2" w:rsidRDefault="00331DC4" w:rsidP="00577A42">
            <w:pPr>
              <w:numPr>
                <w:ilvl w:val="0"/>
                <w:numId w:val="34"/>
              </w:numPr>
              <w:spacing w:after="0" w:line="240" w:lineRule="auto"/>
              <w:ind w:left="-57" w:right="-57" w:firstLine="0"/>
              <w:rPr>
                <w:rFonts w:eastAsia="Times New Roman" w:cs="Calibri"/>
                <w:color w:val="000000"/>
              </w:rPr>
            </w:pPr>
          </w:p>
        </w:tc>
        <w:tc>
          <w:tcPr>
            <w:tcW w:w="368" w:type="pct"/>
            <w:vMerge/>
            <w:tcBorders>
              <w:right w:val="single" w:sz="4" w:space="0" w:color="auto"/>
            </w:tcBorders>
            <w:shd w:val="clear" w:color="auto" w:fill="FFFFFF"/>
          </w:tcPr>
          <w:p w:rsidR="00331DC4" w:rsidRPr="003D77B2" w:rsidRDefault="00331DC4" w:rsidP="001E2AD6">
            <w:pPr>
              <w:spacing w:after="0" w:line="240" w:lineRule="auto"/>
              <w:ind w:left="-113" w:right="-57"/>
              <w:jc w:val="center"/>
              <w:rPr>
                <w:rFonts w:eastAsia="Times New Roman" w:cs="Calibri"/>
                <w:color w:val="000000"/>
              </w:rPr>
            </w:pPr>
          </w:p>
        </w:tc>
        <w:tc>
          <w:tcPr>
            <w:tcW w:w="1526" w:type="pct"/>
            <w:vMerge/>
            <w:vAlign w:val="center"/>
          </w:tcPr>
          <w:p w:rsidR="00331DC4" w:rsidRPr="003D77B2" w:rsidRDefault="00331DC4" w:rsidP="00577A42">
            <w:pPr>
              <w:pStyle w:val="a7"/>
              <w:numPr>
                <w:ilvl w:val="0"/>
                <w:numId w:val="1"/>
              </w:numPr>
              <w:spacing w:after="0" w:line="240" w:lineRule="auto"/>
              <w:ind w:left="-57" w:right="-57" w:firstLine="0"/>
              <w:contextualSpacing w:val="0"/>
              <w:rPr>
                <w:rFonts w:cs="Calibri"/>
                <w:color w:val="000000"/>
              </w:rPr>
            </w:pPr>
          </w:p>
        </w:tc>
        <w:tc>
          <w:tcPr>
            <w:tcW w:w="719" w:type="pct"/>
            <w:vMerge/>
            <w:shd w:val="clear" w:color="auto" w:fill="auto"/>
          </w:tcPr>
          <w:p w:rsidR="00331DC4" w:rsidRPr="003D77B2" w:rsidRDefault="00331DC4" w:rsidP="00577A42">
            <w:pPr>
              <w:autoSpaceDE w:val="0"/>
              <w:autoSpaceDN w:val="0"/>
              <w:adjustRightInd w:val="0"/>
              <w:spacing w:after="0" w:line="240" w:lineRule="auto"/>
              <w:ind w:left="-57" w:right="-57"/>
              <w:jc w:val="center"/>
              <w:rPr>
                <w:rFonts w:cs="Calibri"/>
                <w:color w:val="000000"/>
              </w:rPr>
            </w:pPr>
          </w:p>
        </w:tc>
        <w:tc>
          <w:tcPr>
            <w:tcW w:w="135" w:type="pct"/>
            <w:vMerge/>
            <w:shd w:val="clear" w:color="auto" w:fill="FFFFFF"/>
          </w:tcPr>
          <w:p w:rsidR="00331DC4" w:rsidRPr="003D77B2" w:rsidRDefault="00331DC4" w:rsidP="00577A42">
            <w:pPr>
              <w:spacing w:after="0" w:line="240" w:lineRule="auto"/>
              <w:ind w:left="-57" w:right="-57"/>
              <w:jc w:val="center"/>
              <w:rPr>
                <w:rFonts w:eastAsia="Times New Roman" w:cs="Calibri"/>
                <w:color w:val="000000"/>
              </w:rPr>
            </w:pPr>
          </w:p>
        </w:tc>
        <w:tc>
          <w:tcPr>
            <w:tcW w:w="538" w:type="pct"/>
            <w:shd w:val="clear" w:color="auto" w:fill="F2F2F2"/>
            <w:vAlign w:val="center"/>
          </w:tcPr>
          <w:p w:rsidR="00331DC4" w:rsidRPr="003D77B2" w:rsidRDefault="00331DC4" w:rsidP="005B1AAD">
            <w:pPr>
              <w:spacing w:after="0" w:line="240" w:lineRule="auto"/>
              <w:ind w:left="-57" w:right="-57"/>
              <w:rPr>
                <w:rFonts w:eastAsia="Times New Roman" w:cs="Calibri"/>
                <w:b/>
                <w:bCs/>
                <w:color w:val="000000"/>
              </w:rPr>
            </w:pPr>
            <w:r w:rsidRPr="003D77B2">
              <w:rPr>
                <w:rFonts w:cs="Calibri"/>
                <w:b/>
                <w:bCs/>
                <w:color w:val="000000"/>
              </w:rPr>
              <w:t>Укупно</w:t>
            </w:r>
          </w:p>
        </w:tc>
        <w:tc>
          <w:tcPr>
            <w:tcW w:w="352" w:type="pct"/>
            <w:shd w:val="clear" w:color="auto" w:fill="F2F2F2"/>
            <w:vAlign w:val="center"/>
          </w:tcPr>
          <w:p w:rsidR="00331DC4" w:rsidRP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600.000</w:t>
            </w:r>
          </w:p>
        </w:tc>
        <w:tc>
          <w:tcPr>
            <w:tcW w:w="352" w:type="pct"/>
            <w:shd w:val="clear" w:color="auto" w:fill="F2F2F2"/>
            <w:vAlign w:val="center"/>
          </w:tcPr>
          <w:p w:rsidR="00331DC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600.000</w:t>
            </w:r>
          </w:p>
        </w:tc>
        <w:tc>
          <w:tcPr>
            <w:tcW w:w="351" w:type="pct"/>
            <w:shd w:val="clear" w:color="auto" w:fill="F2F2F2"/>
            <w:vAlign w:val="center"/>
          </w:tcPr>
          <w:p w:rsidR="00331DC4" w:rsidRPr="00331DC4" w:rsidRDefault="00331DC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7E3A68" w:rsidRPr="003D77B2" w:rsidTr="00B9621B">
        <w:trPr>
          <w:trHeight w:val="20"/>
          <w:jc w:val="center"/>
        </w:trPr>
        <w:tc>
          <w:tcPr>
            <w:tcW w:w="3407" w:type="pct"/>
            <w:gridSpan w:val="5"/>
            <w:vMerge w:val="restart"/>
            <w:shd w:val="clear" w:color="auto" w:fill="DEEAF6"/>
            <w:vAlign w:val="center"/>
          </w:tcPr>
          <w:p w:rsidR="007E3A68" w:rsidRPr="003D77B2" w:rsidRDefault="007E3A68" w:rsidP="00577A42">
            <w:pPr>
              <w:spacing w:after="0" w:line="240" w:lineRule="auto"/>
              <w:ind w:left="-57" w:right="-57"/>
              <w:rPr>
                <w:rFonts w:eastAsia="Times New Roman" w:cs="Calibri"/>
                <w:bCs/>
                <w:color w:val="000000"/>
              </w:rPr>
            </w:pPr>
            <w:r w:rsidRPr="003D77B2">
              <w:rPr>
                <w:rFonts w:cs="Calibri"/>
                <w:b/>
                <w:color w:val="000000"/>
              </w:rPr>
              <w:t>Укупно за мјеру:</w:t>
            </w:r>
            <w:r w:rsidR="0072493C">
              <w:rPr>
                <w:rFonts w:cs="Calibri"/>
                <w:b/>
                <w:color w:val="000000"/>
              </w:rPr>
              <w:t xml:space="preserve"> </w:t>
            </w:r>
            <w:r w:rsidR="0072493C" w:rsidRPr="00732B25">
              <w:rPr>
                <w:rFonts w:cs="Calibri"/>
                <w:color w:val="000000"/>
              </w:rPr>
              <w:t xml:space="preserve">3.2.1. </w:t>
            </w:r>
            <w:r w:rsidRPr="00732B25">
              <w:rPr>
                <w:rFonts w:cs="Calibri"/>
                <w:bCs/>
                <w:noProof/>
              </w:rPr>
              <w:t>Унапређење путне и стационарне саобраћајне инфраструктуре</w:t>
            </w:r>
            <w:r w:rsidRPr="00732B25">
              <w:rPr>
                <w:rFonts w:cs="Calibri"/>
                <w:color w:val="000000"/>
              </w:rPr>
              <w:t xml:space="preserve">  </w:t>
            </w:r>
            <w:r w:rsidRPr="00732B25">
              <w:rPr>
                <w:rFonts w:cs="Calibri"/>
                <w:bCs/>
                <w:noProof/>
              </w:rPr>
              <w:t xml:space="preserve"> </w:t>
            </w:r>
          </w:p>
        </w:tc>
        <w:tc>
          <w:tcPr>
            <w:tcW w:w="538" w:type="pct"/>
            <w:shd w:val="clear" w:color="auto" w:fill="DEEAF6"/>
            <w:vAlign w:val="center"/>
          </w:tcPr>
          <w:p w:rsidR="007E3A68" w:rsidRPr="003D77B2" w:rsidRDefault="007E3A68" w:rsidP="00577A42">
            <w:pPr>
              <w:spacing w:after="0" w:line="240" w:lineRule="auto"/>
              <w:ind w:left="-57" w:right="-57"/>
              <w:rPr>
                <w:rFonts w:cs="Calibri"/>
                <w:b/>
                <w:bCs/>
                <w:color w:val="000000"/>
              </w:rPr>
            </w:pPr>
            <w:r w:rsidRPr="003D77B2">
              <w:rPr>
                <w:rFonts w:cs="Calibri"/>
                <w:b/>
                <w:bCs/>
                <w:color w:val="000000"/>
              </w:rPr>
              <w:t>Буџет</w:t>
            </w:r>
          </w:p>
        </w:tc>
        <w:tc>
          <w:tcPr>
            <w:tcW w:w="352" w:type="pct"/>
            <w:shd w:val="clear" w:color="auto" w:fill="DEEAF6"/>
            <w:vAlign w:val="center"/>
          </w:tcPr>
          <w:p w:rsidR="007E3A6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1.350.000</w:t>
            </w:r>
          </w:p>
        </w:tc>
        <w:tc>
          <w:tcPr>
            <w:tcW w:w="352" w:type="pct"/>
            <w:shd w:val="clear" w:color="auto" w:fill="DEEAF6"/>
            <w:vAlign w:val="center"/>
          </w:tcPr>
          <w:p w:rsidR="007E3A68" w:rsidRPr="00103593" w:rsidRDefault="00103593" w:rsidP="009F5FD3">
            <w:pPr>
              <w:spacing w:after="0" w:line="240" w:lineRule="auto"/>
              <w:ind w:left="-57" w:right="-57"/>
              <w:jc w:val="right"/>
              <w:rPr>
                <w:rFonts w:eastAsia="Times New Roman" w:cs="Calibri"/>
                <w:b/>
                <w:color w:val="000000"/>
              </w:rPr>
            </w:pPr>
            <w:r>
              <w:rPr>
                <w:rFonts w:eastAsia="Times New Roman" w:cs="Calibri"/>
                <w:b/>
                <w:color w:val="000000"/>
              </w:rPr>
              <w:t>800.000</w:t>
            </w:r>
          </w:p>
        </w:tc>
        <w:tc>
          <w:tcPr>
            <w:tcW w:w="351" w:type="pct"/>
            <w:shd w:val="clear" w:color="auto" w:fill="DEEAF6"/>
            <w:vAlign w:val="center"/>
          </w:tcPr>
          <w:p w:rsidR="007E3A68" w:rsidRPr="00D057A8" w:rsidRDefault="00D057A8" w:rsidP="009F5FD3">
            <w:pPr>
              <w:spacing w:after="0" w:line="240" w:lineRule="auto"/>
              <w:ind w:left="-57" w:right="-57"/>
              <w:jc w:val="right"/>
              <w:rPr>
                <w:rFonts w:eastAsia="Times New Roman" w:cs="Calibri"/>
                <w:b/>
                <w:color w:val="000000"/>
              </w:rPr>
            </w:pPr>
            <w:r>
              <w:rPr>
                <w:rFonts w:eastAsia="Times New Roman" w:cs="Calibri"/>
                <w:b/>
                <w:color w:val="000000"/>
              </w:rPr>
              <w:t>50.000</w:t>
            </w:r>
          </w:p>
        </w:tc>
      </w:tr>
      <w:tr w:rsidR="006109DA" w:rsidRPr="003D77B2" w:rsidTr="00B9621B">
        <w:trPr>
          <w:trHeight w:val="20"/>
          <w:jc w:val="center"/>
        </w:trPr>
        <w:tc>
          <w:tcPr>
            <w:tcW w:w="3407" w:type="pct"/>
            <w:gridSpan w:val="5"/>
            <w:vMerge/>
            <w:shd w:val="clear" w:color="auto" w:fill="DEEAF6"/>
            <w:vAlign w:val="center"/>
          </w:tcPr>
          <w:p w:rsidR="006109DA" w:rsidRPr="003D77B2" w:rsidRDefault="006109DA" w:rsidP="00577A42">
            <w:pPr>
              <w:spacing w:after="0" w:line="240" w:lineRule="auto"/>
              <w:ind w:left="-57" w:right="-57"/>
              <w:jc w:val="center"/>
              <w:rPr>
                <w:rFonts w:eastAsia="Times New Roman" w:cs="Calibri"/>
                <w:bCs/>
                <w:color w:val="000000"/>
              </w:rPr>
            </w:pPr>
          </w:p>
        </w:tc>
        <w:tc>
          <w:tcPr>
            <w:tcW w:w="538" w:type="pct"/>
            <w:shd w:val="clear" w:color="auto" w:fill="DEEAF6"/>
            <w:vAlign w:val="center"/>
          </w:tcPr>
          <w:p w:rsidR="006109DA" w:rsidRPr="003D77B2" w:rsidRDefault="006109DA" w:rsidP="00577A42">
            <w:pPr>
              <w:spacing w:after="0" w:line="240" w:lineRule="auto"/>
              <w:ind w:left="-57" w:right="-57"/>
              <w:rPr>
                <w:rFonts w:cs="Calibri"/>
                <w:b/>
                <w:bCs/>
                <w:color w:val="000000"/>
              </w:rPr>
            </w:pPr>
            <w:r w:rsidRPr="003D77B2">
              <w:rPr>
                <w:rFonts w:cs="Calibri"/>
                <w:b/>
                <w:bCs/>
                <w:color w:val="000000"/>
              </w:rPr>
              <w:t>Кредит</w:t>
            </w:r>
          </w:p>
        </w:tc>
        <w:tc>
          <w:tcPr>
            <w:tcW w:w="352" w:type="pct"/>
            <w:shd w:val="clear" w:color="auto" w:fill="DEEAF6"/>
            <w:vAlign w:val="center"/>
          </w:tcPr>
          <w:p w:rsidR="006109DA" w:rsidRPr="00103593" w:rsidRDefault="00103593" w:rsidP="00E67ACE">
            <w:pPr>
              <w:spacing w:after="0" w:line="240" w:lineRule="auto"/>
              <w:ind w:left="-57" w:right="-57"/>
              <w:jc w:val="right"/>
              <w:rPr>
                <w:rFonts w:eastAsia="Times New Roman" w:cs="Calibri"/>
                <w:b/>
                <w:bCs/>
                <w:color w:val="000000"/>
              </w:rPr>
            </w:pPr>
            <w:r>
              <w:rPr>
                <w:rFonts w:eastAsia="Times New Roman" w:cs="Calibri"/>
                <w:b/>
                <w:bCs/>
                <w:color w:val="000000"/>
              </w:rPr>
              <w:t>666.500</w:t>
            </w:r>
          </w:p>
        </w:tc>
        <w:tc>
          <w:tcPr>
            <w:tcW w:w="352" w:type="pct"/>
            <w:shd w:val="clear" w:color="auto" w:fill="DEEAF6"/>
            <w:vAlign w:val="center"/>
          </w:tcPr>
          <w:p w:rsidR="006109DA"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400.000</w:t>
            </w:r>
          </w:p>
        </w:tc>
        <w:tc>
          <w:tcPr>
            <w:tcW w:w="351" w:type="pct"/>
            <w:shd w:val="clear" w:color="auto" w:fill="DEEAF6"/>
            <w:vAlign w:val="center"/>
          </w:tcPr>
          <w:p w:rsidR="006109DA"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E3A68" w:rsidRPr="003D77B2" w:rsidTr="00B9621B">
        <w:trPr>
          <w:trHeight w:val="20"/>
          <w:jc w:val="center"/>
        </w:trPr>
        <w:tc>
          <w:tcPr>
            <w:tcW w:w="3407" w:type="pct"/>
            <w:gridSpan w:val="5"/>
            <w:vMerge/>
            <w:shd w:val="clear" w:color="auto" w:fill="DEEAF6"/>
            <w:vAlign w:val="center"/>
          </w:tcPr>
          <w:p w:rsidR="007E3A68" w:rsidRPr="003D77B2" w:rsidRDefault="007E3A68" w:rsidP="00577A42">
            <w:pPr>
              <w:spacing w:after="0" w:line="240" w:lineRule="auto"/>
              <w:ind w:left="-57" w:right="-57"/>
              <w:jc w:val="center"/>
              <w:rPr>
                <w:rFonts w:eastAsia="Times New Roman" w:cs="Calibri"/>
                <w:bCs/>
                <w:color w:val="000000"/>
              </w:rPr>
            </w:pPr>
          </w:p>
        </w:tc>
        <w:tc>
          <w:tcPr>
            <w:tcW w:w="538" w:type="pct"/>
            <w:shd w:val="clear" w:color="auto" w:fill="DEEAF6"/>
            <w:vAlign w:val="center"/>
          </w:tcPr>
          <w:p w:rsidR="007E3A68" w:rsidRPr="0072493C" w:rsidRDefault="007E3A68" w:rsidP="00577A42">
            <w:pPr>
              <w:spacing w:after="0" w:line="240" w:lineRule="auto"/>
              <w:ind w:left="-57" w:right="-57"/>
              <w:rPr>
                <w:rFonts w:cs="Calibri"/>
                <w:b/>
                <w:bCs/>
                <w:color w:val="000000"/>
              </w:rPr>
            </w:pPr>
            <w:r w:rsidRPr="003D77B2">
              <w:rPr>
                <w:rFonts w:cs="Calibri"/>
                <w:b/>
                <w:bCs/>
                <w:color w:val="000000"/>
              </w:rPr>
              <w:t>Донације</w:t>
            </w:r>
            <w:r w:rsidR="0072493C">
              <w:rPr>
                <w:rFonts w:cs="Calibri"/>
                <w:b/>
                <w:bCs/>
                <w:color w:val="000000"/>
              </w:rPr>
              <w:t>/Грант</w:t>
            </w:r>
          </w:p>
        </w:tc>
        <w:tc>
          <w:tcPr>
            <w:tcW w:w="352" w:type="pct"/>
            <w:shd w:val="clear" w:color="auto" w:fill="DEEAF6"/>
            <w:vAlign w:val="center"/>
          </w:tcPr>
          <w:p w:rsidR="007E3A6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200.000</w:t>
            </w:r>
          </w:p>
        </w:tc>
        <w:tc>
          <w:tcPr>
            <w:tcW w:w="352"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300.000</w:t>
            </w:r>
          </w:p>
        </w:tc>
        <w:tc>
          <w:tcPr>
            <w:tcW w:w="351"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E3A68" w:rsidRPr="003D77B2" w:rsidTr="00B9621B">
        <w:trPr>
          <w:trHeight w:val="20"/>
          <w:jc w:val="center"/>
        </w:trPr>
        <w:tc>
          <w:tcPr>
            <w:tcW w:w="3407" w:type="pct"/>
            <w:gridSpan w:val="5"/>
            <w:vMerge/>
            <w:shd w:val="clear" w:color="auto" w:fill="DEEAF6"/>
            <w:vAlign w:val="center"/>
          </w:tcPr>
          <w:p w:rsidR="007E3A68" w:rsidRPr="003D77B2" w:rsidRDefault="007E3A68" w:rsidP="00577A42">
            <w:pPr>
              <w:spacing w:after="0" w:line="240" w:lineRule="auto"/>
              <w:ind w:left="-57" w:right="-57"/>
              <w:jc w:val="center"/>
              <w:rPr>
                <w:rFonts w:eastAsia="Times New Roman" w:cs="Calibri"/>
                <w:bCs/>
                <w:color w:val="000000"/>
              </w:rPr>
            </w:pPr>
          </w:p>
        </w:tc>
        <w:tc>
          <w:tcPr>
            <w:tcW w:w="538" w:type="pct"/>
            <w:shd w:val="clear" w:color="auto" w:fill="DEEAF6"/>
            <w:vAlign w:val="center"/>
          </w:tcPr>
          <w:p w:rsidR="007E3A68" w:rsidRPr="003D77B2" w:rsidRDefault="007E3A68" w:rsidP="00577A42">
            <w:pPr>
              <w:spacing w:after="0" w:line="240" w:lineRule="auto"/>
              <w:ind w:left="-57" w:right="-57"/>
              <w:rPr>
                <w:rFonts w:cs="Calibri"/>
                <w:b/>
                <w:bCs/>
                <w:color w:val="000000"/>
              </w:rPr>
            </w:pPr>
            <w:r w:rsidRPr="003D77B2">
              <w:rPr>
                <w:rFonts w:cs="Calibri"/>
                <w:b/>
                <w:bCs/>
                <w:color w:val="000000"/>
              </w:rPr>
              <w:t>Остало</w:t>
            </w:r>
          </w:p>
        </w:tc>
        <w:tc>
          <w:tcPr>
            <w:tcW w:w="352" w:type="pct"/>
            <w:shd w:val="clear" w:color="auto" w:fill="DEEAF6"/>
            <w:vAlign w:val="center"/>
          </w:tcPr>
          <w:p w:rsidR="007E3A6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4.200.000</w:t>
            </w:r>
          </w:p>
        </w:tc>
        <w:tc>
          <w:tcPr>
            <w:tcW w:w="352"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1"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E3A68" w:rsidRPr="003D77B2" w:rsidTr="00B9621B">
        <w:trPr>
          <w:trHeight w:val="20"/>
          <w:jc w:val="center"/>
        </w:trPr>
        <w:tc>
          <w:tcPr>
            <w:tcW w:w="3407" w:type="pct"/>
            <w:gridSpan w:val="5"/>
            <w:vMerge/>
            <w:shd w:val="clear" w:color="auto" w:fill="DEEAF6"/>
            <w:vAlign w:val="center"/>
          </w:tcPr>
          <w:p w:rsidR="007E3A68" w:rsidRPr="003D77B2" w:rsidRDefault="007E3A68" w:rsidP="00577A42">
            <w:pPr>
              <w:spacing w:after="0" w:line="240" w:lineRule="auto"/>
              <w:ind w:left="-57" w:right="-57"/>
              <w:jc w:val="center"/>
              <w:rPr>
                <w:rFonts w:eastAsia="Times New Roman" w:cs="Calibri"/>
                <w:bCs/>
                <w:color w:val="000000"/>
              </w:rPr>
            </w:pPr>
          </w:p>
        </w:tc>
        <w:tc>
          <w:tcPr>
            <w:tcW w:w="538" w:type="pct"/>
            <w:shd w:val="clear" w:color="auto" w:fill="DEEAF6"/>
            <w:vAlign w:val="center"/>
          </w:tcPr>
          <w:p w:rsidR="007E3A68" w:rsidRPr="003D77B2" w:rsidRDefault="007E3A68" w:rsidP="00577A42">
            <w:pPr>
              <w:spacing w:after="0" w:line="240" w:lineRule="auto"/>
              <w:ind w:left="-57" w:right="-57"/>
              <w:rPr>
                <w:rFonts w:cs="Calibri"/>
                <w:b/>
                <w:bCs/>
                <w:color w:val="000000"/>
              </w:rPr>
            </w:pPr>
            <w:r w:rsidRPr="003D77B2">
              <w:rPr>
                <w:rFonts w:cs="Calibri"/>
                <w:b/>
                <w:bCs/>
                <w:color w:val="000000"/>
              </w:rPr>
              <w:t>Укупно</w:t>
            </w:r>
          </w:p>
        </w:tc>
        <w:tc>
          <w:tcPr>
            <w:tcW w:w="352" w:type="pct"/>
            <w:shd w:val="clear" w:color="auto" w:fill="DEEAF6"/>
            <w:vAlign w:val="center"/>
          </w:tcPr>
          <w:p w:rsidR="007E3A68" w:rsidRPr="00103593" w:rsidRDefault="00103593" w:rsidP="000952A8">
            <w:pPr>
              <w:spacing w:after="0" w:line="240" w:lineRule="auto"/>
              <w:ind w:left="-57" w:right="-57"/>
              <w:jc w:val="right"/>
              <w:rPr>
                <w:rFonts w:eastAsia="Times New Roman" w:cs="Calibri"/>
                <w:b/>
                <w:bCs/>
                <w:color w:val="000000"/>
              </w:rPr>
            </w:pPr>
            <w:r>
              <w:rPr>
                <w:rFonts w:eastAsia="Times New Roman" w:cs="Calibri"/>
                <w:b/>
                <w:bCs/>
                <w:color w:val="000000"/>
              </w:rPr>
              <w:t>6.416.500</w:t>
            </w:r>
          </w:p>
        </w:tc>
        <w:tc>
          <w:tcPr>
            <w:tcW w:w="352"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1.500.000</w:t>
            </w:r>
          </w:p>
        </w:tc>
        <w:tc>
          <w:tcPr>
            <w:tcW w:w="351" w:type="pct"/>
            <w:shd w:val="clear" w:color="auto" w:fill="DEEAF6"/>
            <w:vAlign w:val="center"/>
          </w:tcPr>
          <w:p w:rsidR="007E3A68" w:rsidRPr="00D057A8" w:rsidRDefault="00D057A8" w:rsidP="009F5FD3">
            <w:pPr>
              <w:spacing w:after="0" w:line="240" w:lineRule="auto"/>
              <w:ind w:left="-57" w:right="-57"/>
              <w:jc w:val="right"/>
              <w:rPr>
                <w:rFonts w:eastAsia="Times New Roman" w:cs="Calibri"/>
                <w:b/>
                <w:bCs/>
                <w:color w:val="000000"/>
              </w:rPr>
            </w:pPr>
            <w:r>
              <w:rPr>
                <w:rFonts w:eastAsia="Times New Roman" w:cs="Calibri"/>
                <w:b/>
                <w:bCs/>
                <w:color w:val="000000"/>
              </w:rPr>
              <w:t>50.000</w:t>
            </w:r>
          </w:p>
        </w:tc>
      </w:tr>
    </w:tbl>
    <w:p w:rsidR="00BE7B58" w:rsidRDefault="00BE7B58" w:rsidP="00E03E76">
      <w:pPr>
        <w:spacing w:after="0" w:line="240" w:lineRule="auto"/>
        <w:jc w:val="both"/>
        <w:rPr>
          <w:rFonts w:cs="Calibri"/>
          <w:b/>
          <w:color w:val="000000"/>
          <w:sz w:val="20"/>
          <w:szCs w:val="20"/>
        </w:rPr>
      </w:pPr>
    </w:p>
    <w:tbl>
      <w:tblPr>
        <w:tblW w:w="51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6"/>
        <w:gridCol w:w="1135"/>
        <w:gridCol w:w="4848"/>
        <w:gridCol w:w="2241"/>
        <w:gridCol w:w="439"/>
        <w:gridCol w:w="1688"/>
        <w:gridCol w:w="1131"/>
        <w:gridCol w:w="1100"/>
        <w:gridCol w:w="1103"/>
      </w:tblGrid>
      <w:tr w:rsidR="00EF111C" w:rsidRPr="00790D74" w:rsidTr="00350D74">
        <w:trPr>
          <w:trHeight w:val="20"/>
          <w:jc w:val="center"/>
        </w:trPr>
        <w:tc>
          <w:tcPr>
            <w:tcW w:w="3272" w:type="pct"/>
            <w:gridSpan w:val="4"/>
            <w:shd w:val="clear" w:color="auto" w:fill="DBE5F1"/>
            <w:vAlign w:val="center"/>
          </w:tcPr>
          <w:p w:rsidR="00EF111C" w:rsidRPr="00790D74" w:rsidRDefault="00EF111C" w:rsidP="00031372">
            <w:pPr>
              <w:spacing w:after="0" w:line="240" w:lineRule="auto"/>
              <w:ind w:left="-57" w:right="-57"/>
              <w:rPr>
                <w:rFonts w:cs="Calibri"/>
                <w:b/>
              </w:rPr>
            </w:pPr>
            <w:r w:rsidRPr="00790D74">
              <w:rPr>
                <w:rFonts w:cs="Calibri"/>
                <w:b/>
                <w:color w:val="000000"/>
              </w:rPr>
              <w:t xml:space="preserve">Редни број и </w:t>
            </w:r>
            <w:r w:rsidRPr="00790D74">
              <w:rPr>
                <w:rFonts w:cs="Calibri"/>
                <w:b/>
              </w:rPr>
              <w:t>мјера</w:t>
            </w:r>
            <w:r>
              <w:rPr>
                <w:rFonts w:cs="Calibri"/>
                <w:b/>
              </w:rPr>
              <w:t>:</w:t>
            </w:r>
            <w:r w:rsidR="00031372">
              <w:rPr>
                <w:rFonts w:cs="Calibri"/>
                <w:b/>
              </w:rPr>
              <w:t xml:space="preserve"> </w:t>
            </w:r>
            <w:r>
              <w:rPr>
                <w:rFonts w:cs="Calibri"/>
                <w:color w:val="000000"/>
              </w:rPr>
              <w:t>3.3.1</w:t>
            </w:r>
            <w:r w:rsidRPr="00790D74">
              <w:rPr>
                <w:rFonts w:cs="Calibri"/>
                <w:color w:val="000000"/>
              </w:rPr>
              <w:t xml:space="preserve">. </w:t>
            </w:r>
            <w:r w:rsidRPr="00790D74">
              <w:rPr>
                <w:rFonts w:cs="Calibri"/>
                <w:b/>
                <w:bCs/>
                <w:noProof/>
              </w:rPr>
              <w:t xml:space="preserve"> </w:t>
            </w:r>
            <w:r w:rsidRPr="00790D74">
              <w:rPr>
                <w:rFonts w:cs="Calibri"/>
                <w:bCs/>
                <w:noProof/>
              </w:rPr>
              <w:t>Заштита изворишта и водоснабдијевање</w:t>
            </w:r>
          </w:p>
        </w:tc>
        <w:tc>
          <w:tcPr>
            <w:tcW w:w="1728" w:type="pct"/>
            <w:gridSpan w:val="5"/>
            <w:shd w:val="clear" w:color="auto" w:fill="DBE5F1"/>
            <w:vAlign w:val="center"/>
          </w:tcPr>
          <w:p w:rsidR="00EF111C" w:rsidRPr="006F6F27"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BA3C7E">
              <w:rPr>
                <w:rFonts w:cs="Calibri"/>
                <w:b/>
                <w:bCs/>
              </w:rPr>
              <w:t xml:space="preserve"> </w:t>
            </w:r>
            <w:r w:rsidR="00111028">
              <w:rPr>
                <w:rFonts w:cs="Calibri"/>
                <w:bCs/>
              </w:rPr>
              <w:t xml:space="preserve">511700 Пројектна документација; </w:t>
            </w:r>
            <w:r w:rsidR="00BA3C7E" w:rsidRPr="00111028">
              <w:rPr>
                <w:rFonts w:cs="Calibri"/>
                <w:bCs/>
              </w:rPr>
              <w:t>511100 Издаци за изградњу и прибављање зграда и објеката</w:t>
            </w:r>
            <w:r w:rsidR="006F6F27">
              <w:rPr>
                <w:rFonts w:cs="Calibri"/>
                <w:bCs/>
              </w:rPr>
              <w:t>; 511700 Набавка сталних средстава у облику права; 513100 Издаци за прибављање земљишта; 631100 Издаци по основу пореза на додату вриједност</w:t>
            </w:r>
          </w:p>
        </w:tc>
      </w:tr>
      <w:tr w:rsidR="00E353BA" w:rsidRPr="00790D74" w:rsidTr="001E2AD6">
        <w:trPr>
          <w:trHeight w:val="20"/>
          <w:jc w:val="center"/>
        </w:trPr>
        <w:tc>
          <w:tcPr>
            <w:tcW w:w="5000" w:type="pct"/>
            <w:gridSpan w:val="9"/>
            <w:shd w:val="clear" w:color="auto" w:fill="DBE5F1"/>
            <w:vAlign w:val="center"/>
          </w:tcPr>
          <w:p w:rsidR="00790D74" w:rsidRPr="00031372" w:rsidRDefault="00E353BA" w:rsidP="00031372">
            <w:pPr>
              <w:spacing w:after="0" w:line="240" w:lineRule="auto"/>
              <w:ind w:left="-57" w:right="-57"/>
              <w:rPr>
                <w:rFonts w:cs="Calibri"/>
                <w:b/>
                <w:color w:val="000000"/>
              </w:rPr>
            </w:pPr>
            <w:r w:rsidRPr="00790D74">
              <w:rPr>
                <w:rFonts w:cs="Calibri"/>
                <w:b/>
                <w:color w:val="000000"/>
              </w:rPr>
              <w:t>Стратешки документ, стратешки циљ и приоритет:</w:t>
            </w:r>
            <w:r w:rsidR="00817323" w:rsidRPr="00790D74">
              <w:rPr>
                <w:rFonts w:cs="Calibri"/>
                <w:b/>
                <w:color w:val="000000"/>
              </w:rPr>
              <w:t xml:space="preserve"> </w:t>
            </w:r>
            <w:r w:rsidR="00817323" w:rsidRPr="00790D74">
              <w:rPr>
                <w:rFonts w:cs="Calibri"/>
                <w:color w:val="000000"/>
              </w:rPr>
              <w:t>Стратегија интегрисаног развоја града Зворник</w:t>
            </w:r>
            <w:r w:rsidR="00790D74">
              <w:rPr>
                <w:rFonts w:cs="Calibri"/>
                <w:color w:val="000000"/>
              </w:rPr>
              <w:t xml:space="preserve"> 2018-2027</w:t>
            </w:r>
            <w:r w:rsidR="00031372">
              <w:rPr>
                <w:rFonts w:cs="Calibri"/>
                <w:b/>
                <w:color w:val="000000"/>
              </w:rPr>
              <w:t xml:space="preserve">, </w:t>
            </w:r>
            <w:r w:rsidR="00790D74">
              <w:rPr>
                <w:rFonts w:cs="Calibri"/>
                <w:color w:val="000000"/>
              </w:rPr>
              <w:t xml:space="preserve">СЦ </w:t>
            </w:r>
            <w:r w:rsidR="00817323" w:rsidRPr="00790D74">
              <w:rPr>
                <w:rFonts w:cs="Calibri"/>
                <w:color w:val="000000"/>
              </w:rPr>
              <w:t>3. Одговор</w:t>
            </w:r>
            <w:r w:rsidR="0074774D">
              <w:rPr>
                <w:rFonts w:cs="Calibri"/>
                <w:color w:val="000000"/>
              </w:rPr>
              <w:t>но управљање животном средином</w:t>
            </w:r>
          </w:p>
          <w:p w:rsidR="00E353BA" w:rsidRPr="00790D74" w:rsidRDefault="00790D74" w:rsidP="00577A42">
            <w:pPr>
              <w:spacing w:after="0" w:line="240" w:lineRule="auto"/>
              <w:ind w:left="-57" w:right="-57"/>
              <w:rPr>
                <w:rFonts w:cs="Calibri"/>
                <w:color w:val="000000"/>
              </w:rPr>
            </w:pPr>
            <w:r>
              <w:rPr>
                <w:rFonts w:cs="Calibri"/>
                <w:color w:val="000000"/>
              </w:rPr>
              <w:t xml:space="preserve">П </w:t>
            </w:r>
            <w:r w:rsidR="00817323" w:rsidRPr="00790D74">
              <w:rPr>
                <w:rFonts w:cs="Calibri"/>
                <w:color w:val="000000"/>
              </w:rPr>
              <w:t>3.3. Унаприједити квалитет и доступност комуналних услуга</w:t>
            </w:r>
          </w:p>
        </w:tc>
      </w:tr>
      <w:tr w:rsidR="00E353BA" w:rsidRPr="00790D74" w:rsidTr="0074774D">
        <w:trPr>
          <w:trHeight w:val="20"/>
          <w:jc w:val="center"/>
        </w:trPr>
        <w:tc>
          <w:tcPr>
            <w:tcW w:w="670" w:type="pct"/>
            <w:vMerge w:val="restart"/>
            <w:shd w:val="clear" w:color="auto" w:fill="D0CECE"/>
            <w:vAlign w:val="center"/>
          </w:tcPr>
          <w:p w:rsidR="00E353BA" w:rsidRPr="00790D74" w:rsidRDefault="00E353BA" w:rsidP="00577A42">
            <w:pPr>
              <w:spacing w:after="0" w:line="240" w:lineRule="auto"/>
              <w:ind w:left="-57" w:right="-57"/>
              <w:jc w:val="center"/>
              <w:rPr>
                <w:rFonts w:eastAsia="Times New Roman" w:cs="Calibri"/>
                <w:b/>
                <w:highlight w:val="yellow"/>
                <w:lang w:val="bs-Cyrl-BA"/>
              </w:rPr>
            </w:pPr>
            <w:r w:rsidRPr="00790D74">
              <w:rPr>
                <w:rFonts w:cs="Calibri"/>
                <w:b/>
              </w:rPr>
              <w:t>Кључни стратешки пројекат/пројекат/</w:t>
            </w:r>
            <w:r w:rsidR="001E2AD6">
              <w:rPr>
                <w:rFonts w:cs="Calibri"/>
                <w:b/>
              </w:rPr>
              <w:t xml:space="preserve"> </w:t>
            </w:r>
            <w:r w:rsidRPr="00790D74">
              <w:rPr>
                <w:rFonts w:cs="Calibri"/>
                <w:b/>
              </w:rPr>
              <w:t xml:space="preserve">активност </w:t>
            </w:r>
          </w:p>
        </w:tc>
        <w:tc>
          <w:tcPr>
            <w:tcW w:w="359" w:type="pct"/>
            <w:vMerge w:val="restart"/>
            <w:shd w:val="clear" w:color="auto" w:fill="D0CECE"/>
            <w:vAlign w:val="center"/>
          </w:tcPr>
          <w:p w:rsidR="00E353BA" w:rsidRPr="001E2AD6" w:rsidRDefault="00E353BA" w:rsidP="001E2AD6">
            <w:pPr>
              <w:spacing w:after="0" w:line="240" w:lineRule="auto"/>
              <w:ind w:left="-113" w:right="-57"/>
              <w:jc w:val="center"/>
              <w:rPr>
                <w:rFonts w:cs="Calibri"/>
                <w:b/>
              </w:rPr>
            </w:pPr>
            <w:r w:rsidRPr="00790D74">
              <w:rPr>
                <w:rFonts w:cs="Calibri"/>
                <w:b/>
              </w:rPr>
              <w:t>Рок извршења</w:t>
            </w:r>
          </w:p>
        </w:tc>
        <w:tc>
          <w:tcPr>
            <w:tcW w:w="1534" w:type="pct"/>
            <w:vMerge w:val="restart"/>
            <w:shd w:val="clear" w:color="auto" w:fill="D0CECE"/>
            <w:vAlign w:val="center"/>
          </w:tcPr>
          <w:p w:rsidR="00E353BA" w:rsidRPr="00790D74" w:rsidRDefault="00E353BA" w:rsidP="00577A42">
            <w:pPr>
              <w:spacing w:after="0" w:line="240" w:lineRule="auto"/>
              <w:ind w:left="-57" w:right="-57"/>
              <w:jc w:val="center"/>
              <w:rPr>
                <w:rFonts w:eastAsia="Times New Roman" w:cs="Calibri"/>
                <w:b/>
              </w:rPr>
            </w:pPr>
            <w:r w:rsidRPr="0078242E">
              <w:rPr>
                <w:rFonts w:cs="Calibri"/>
                <w:b/>
              </w:rPr>
              <w:t>Индикатор на нивоу очекиваног резултата</w:t>
            </w:r>
            <w:r w:rsidRPr="00790D74">
              <w:rPr>
                <w:rFonts w:cs="Calibri"/>
                <w:b/>
              </w:rPr>
              <w:t xml:space="preserve"> кључног стратешког</w:t>
            </w:r>
            <w:r w:rsidR="006636F9">
              <w:rPr>
                <w:rFonts w:cs="Calibri"/>
                <w:b/>
              </w:rPr>
              <w:t xml:space="preserve"> </w:t>
            </w:r>
            <w:r w:rsidRPr="00790D74">
              <w:rPr>
                <w:rFonts w:cs="Calibri"/>
                <w:b/>
              </w:rPr>
              <w:t xml:space="preserve">пројекта /пројекта/ активности </w:t>
            </w:r>
          </w:p>
        </w:tc>
        <w:tc>
          <w:tcPr>
            <w:tcW w:w="709" w:type="pct"/>
            <w:vMerge w:val="restart"/>
            <w:shd w:val="clear" w:color="auto" w:fill="D0CECE"/>
            <w:vAlign w:val="center"/>
          </w:tcPr>
          <w:p w:rsidR="00E353BA" w:rsidRPr="00577A42" w:rsidRDefault="00E353BA" w:rsidP="00577A42">
            <w:pPr>
              <w:spacing w:after="0" w:line="240" w:lineRule="auto"/>
              <w:ind w:left="-57" w:right="-57"/>
              <w:jc w:val="center"/>
              <w:rPr>
                <w:rFonts w:eastAsia="Times New Roman" w:cs="Calibri"/>
                <w:i/>
              </w:rPr>
            </w:pPr>
            <w:r w:rsidRPr="00790D74">
              <w:rPr>
                <w:rFonts w:cs="Calibri"/>
                <w:b/>
              </w:rPr>
              <w:t>Носилац</w:t>
            </w:r>
          </w:p>
        </w:tc>
        <w:tc>
          <w:tcPr>
            <w:tcW w:w="139" w:type="pct"/>
            <w:vMerge w:val="restart"/>
            <w:shd w:val="clear" w:color="auto" w:fill="D0CECE"/>
            <w:vAlign w:val="center"/>
          </w:tcPr>
          <w:p w:rsidR="00E353BA" w:rsidRPr="00790D74" w:rsidRDefault="00E353BA" w:rsidP="00350D74">
            <w:pPr>
              <w:spacing w:after="0" w:line="240" w:lineRule="auto"/>
              <w:ind w:left="-113" w:right="-113"/>
              <w:jc w:val="center"/>
              <w:rPr>
                <w:rFonts w:eastAsia="Times New Roman" w:cs="Calibri"/>
              </w:rPr>
            </w:pPr>
            <w:r w:rsidRPr="00790D74">
              <w:rPr>
                <w:rFonts w:cs="Calibri"/>
                <w:b/>
              </w:rPr>
              <w:t>ПЈИ</w:t>
            </w:r>
          </w:p>
        </w:tc>
        <w:tc>
          <w:tcPr>
            <w:tcW w:w="1589" w:type="pct"/>
            <w:gridSpan w:val="4"/>
            <w:shd w:val="clear" w:color="auto" w:fill="D0CECE"/>
            <w:vAlign w:val="center"/>
          </w:tcPr>
          <w:p w:rsidR="00E353BA" w:rsidRPr="00790D74" w:rsidRDefault="00E353BA" w:rsidP="00577A42">
            <w:pPr>
              <w:spacing w:after="0" w:line="240" w:lineRule="auto"/>
              <w:ind w:left="-57" w:right="-57"/>
              <w:jc w:val="center"/>
              <w:rPr>
                <w:rFonts w:eastAsia="Times New Roman" w:cs="Calibri"/>
                <w:b/>
                <w:bCs/>
                <w:color w:val="000000"/>
              </w:rPr>
            </w:pPr>
            <w:r w:rsidRPr="00790D74">
              <w:rPr>
                <w:rFonts w:cs="Calibri"/>
                <w:b/>
                <w:bCs/>
                <w:color w:val="000000"/>
              </w:rPr>
              <w:t xml:space="preserve">Извори и износи планираних финансијских </w:t>
            </w:r>
          </w:p>
          <w:p w:rsidR="00E353BA" w:rsidRPr="00790D74" w:rsidRDefault="00E353BA" w:rsidP="00577A42">
            <w:pPr>
              <w:spacing w:after="0" w:line="240" w:lineRule="auto"/>
              <w:ind w:left="-57" w:right="-57"/>
              <w:jc w:val="center"/>
              <w:rPr>
                <w:rFonts w:eastAsia="Times New Roman" w:cs="Calibri"/>
                <w:color w:val="000000"/>
              </w:rPr>
            </w:pPr>
            <w:r w:rsidRPr="00790D74">
              <w:rPr>
                <w:rFonts w:cs="Calibri"/>
                <w:b/>
                <w:bCs/>
                <w:color w:val="000000"/>
              </w:rPr>
              <w:t>средстава у КМ</w:t>
            </w:r>
          </w:p>
        </w:tc>
      </w:tr>
      <w:tr w:rsidR="00577A42" w:rsidRPr="00790D74" w:rsidTr="00D427A9">
        <w:trPr>
          <w:trHeight w:val="64"/>
          <w:jc w:val="center"/>
        </w:trPr>
        <w:tc>
          <w:tcPr>
            <w:tcW w:w="670" w:type="pct"/>
            <w:vMerge/>
            <w:shd w:val="clear" w:color="auto" w:fill="D0CECE"/>
            <w:vAlign w:val="center"/>
          </w:tcPr>
          <w:p w:rsidR="00E353BA" w:rsidRPr="00790D74" w:rsidRDefault="00E353BA" w:rsidP="00577A42">
            <w:pPr>
              <w:spacing w:after="0" w:line="240" w:lineRule="auto"/>
              <w:ind w:left="-57" w:right="-57"/>
              <w:jc w:val="center"/>
              <w:rPr>
                <w:rFonts w:eastAsia="Times New Roman" w:cs="Calibri"/>
                <w:color w:val="000000"/>
              </w:rPr>
            </w:pPr>
          </w:p>
        </w:tc>
        <w:tc>
          <w:tcPr>
            <w:tcW w:w="359" w:type="pct"/>
            <w:vMerge/>
            <w:shd w:val="clear" w:color="auto" w:fill="D0CECE"/>
            <w:vAlign w:val="center"/>
          </w:tcPr>
          <w:p w:rsidR="00E353BA" w:rsidRPr="00790D74" w:rsidRDefault="00E353BA" w:rsidP="001E2AD6">
            <w:pPr>
              <w:spacing w:after="0" w:line="240" w:lineRule="auto"/>
              <w:ind w:left="-113" w:right="-57"/>
              <w:jc w:val="center"/>
              <w:rPr>
                <w:rFonts w:eastAsia="Times New Roman" w:cs="Calibri"/>
                <w:color w:val="000000"/>
              </w:rPr>
            </w:pPr>
          </w:p>
        </w:tc>
        <w:tc>
          <w:tcPr>
            <w:tcW w:w="1534" w:type="pct"/>
            <w:vMerge/>
            <w:shd w:val="clear" w:color="auto" w:fill="D0CECE"/>
            <w:vAlign w:val="center"/>
          </w:tcPr>
          <w:p w:rsidR="00E353BA" w:rsidRPr="00790D74" w:rsidRDefault="00E353BA" w:rsidP="00577A42">
            <w:pPr>
              <w:spacing w:after="0" w:line="240" w:lineRule="auto"/>
              <w:ind w:left="-57" w:right="-57"/>
              <w:jc w:val="center"/>
              <w:rPr>
                <w:rFonts w:eastAsia="Times New Roman" w:cs="Calibri"/>
                <w:b/>
                <w:color w:val="000000"/>
              </w:rPr>
            </w:pPr>
          </w:p>
        </w:tc>
        <w:tc>
          <w:tcPr>
            <w:tcW w:w="709" w:type="pct"/>
            <w:vMerge/>
            <w:shd w:val="clear" w:color="auto" w:fill="D0CECE"/>
            <w:vAlign w:val="center"/>
          </w:tcPr>
          <w:p w:rsidR="00E353BA" w:rsidRPr="00790D74" w:rsidRDefault="00E353BA" w:rsidP="00577A42">
            <w:pPr>
              <w:spacing w:after="0" w:line="240" w:lineRule="auto"/>
              <w:ind w:left="-57" w:right="-57"/>
              <w:jc w:val="center"/>
              <w:rPr>
                <w:rFonts w:eastAsia="Times New Roman" w:cs="Calibri"/>
                <w:b/>
                <w:color w:val="000000"/>
              </w:rPr>
            </w:pPr>
          </w:p>
        </w:tc>
        <w:tc>
          <w:tcPr>
            <w:tcW w:w="139" w:type="pct"/>
            <w:vMerge/>
            <w:shd w:val="clear" w:color="auto" w:fill="D0CECE"/>
            <w:vAlign w:val="center"/>
          </w:tcPr>
          <w:p w:rsidR="00E353BA" w:rsidRPr="00790D74" w:rsidRDefault="00E353BA" w:rsidP="00577A42">
            <w:pPr>
              <w:spacing w:after="0" w:line="240" w:lineRule="auto"/>
              <w:ind w:left="-57" w:right="-57"/>
              <w:jc w:val="center"/>
              <w:rPr>
                <w:rFonts w:eastAsia="Times New Roman" w:cs="Calibri"/>
                <w:bCs/>
                <w:color w:val="000000"/>
              </w:rPr>
            </w:pPr>
          </w:p>
        </w:tc>
        <w:tc>
          <w:tcPr>
            <w:tcW w:w="534" w:type="pct"/>
            <w:shd w:val="clear" w:color="auto" w:fill="D0CECE"/>
            <w:vAlign w:val="center"/>
          </w:tcPr>
          <w:p w:rsidR="00E353BA" w:rsidRPr="00790D74" w:rsidRDefault="00E353BA" w:rsidP="00577A42">
            <w:pPr>
              <w:spacing w:after="0" w:line="240" w:lineRule="auto"/>
              <w:ind w:left="-57" w:right="-57"/>
              <w:jc w:val="center"/>
              <w:rPr>
                <w:rFonts w:eastAsia="Times New Roman" w:cs="Calibri"/>
                <w:bCs/>
                <w:color w:val="000000"/>
              </w:rPr>
            </w:pPr>
            <w:r w:rsidRPr="00790D74">
              <w:rPr>
                <w:rFonts w:cs="Calibri"/>
                <w:bCs/>
                <w:color w:val="000000"/>
              </w:rPr>
              <w:t>Извори</w:t>
            </w:r>
          </w:p>
        </w:tc>
        <w:tc>
          <w:tcPr>
            <w:tcW w:w="358" w:type="pct"/>
            <w:shd w:val="clear" w:color="auto" w:fill="D0CECE"/>
            <w:vAlign w:val="center"/>
          </w:tcPr>
          <w:p w:rsidR="00E353BA" w:rsidRPr="00AF7CB1" w:rsidRDefault="002E44AA" w:rsidP="00577A42">
            <w:pPr>
              <w:spacing w:after="0" w:line="240" w:lineRule="auto"/>
              <w:ind w:left="-57" w:right="-57"/>
              <w:jc w:val="center"/>
              <w:rPr>
                <w:rFonts w:eastAsia="Times New Roman" w:cs="Calibri"/>
                <w:bCs/>
                <w:color w:val="000000"/>
              </w:rPr>
            </w:pPr>
            <w:r w:rsidRPr="00790D74">
              <w:rPr>
                <w:rFonts w:cs="Calibri"/>
                <w:bCs/>
                <w:color w:val="000000"/>
              </w:rPr>
              <w:t>202</w:t>
            </w:r>
            <w:r w:rsidR="0002117C">
              <w:rPr>
                <w:rFonts w:cs="Calibri"/>
                <w:bCs/>
                <w:color w:val="000000"/>
              </w:rPr>
              <w:t>6</w:t>
            </w:r>
            <w:r w:rsidR="008B2DD1">
              <w:rPr>
                <w:rFonts w:cs="Calibri"/>
                <w:bCs/>
                <w:color w:val="000000"/>
              </w:rPr>
              <w:t>.</w:t>
            </w:r>
          </w:p>
        </w:tc>
        <w:tc>
          <w:tcPr>
            <w:tcW w:w="348" w:type="pct"/>
            <w:shd w:val="clear" w:color="auto" w:fill="D0CECE"/>
            <w:vAlign w:val="center"/>
          </w:tcPr>
          <w:p w:rsidR="00E353BA" w:rsidRPr="00AF7CB1" w:rsidRDefault="002E44AA" w:rsidP="00577A42">
            <w:pPr>
              <w:spacing w:after="0" w:line="240" w:lineRule="auto"/>
              <w:ind w:left="-57" w:right="-57"/>
              <w:jc w:val="center"/>
              <w:rPr>
                <w:rFonts w:eastAsia="Times New Roman" w:cs="Calibri"/>
                <w:color w:val="000000"/>
              </w:rPr>
            </w:pPr>
            <w:r w:rsidRPr="00790D74">
              <w:rPr>
                <w:rFonts w:cs="Calibri"/>
                <w:bCs/>
                <w:color w:val="000000"/>
              </w:rPr>
              <w:t>202</w:t>
            </w:r>
            <w:r w:rsidR="0002117C">
              <w:rPr>
                <w:rFonts w:cs="Calibri"/>
                <w:bCs/>
                <w:color w:val="000000"/>
              </w:rPr>
              <w:t>7</w:t>
            </w:r>
            <w:r w:rsidR="008B2DD1">
              <w:rPr>
                <w:rFonts w:cs="Calibri"/>
                <w:bCs/>
                <w:color w:val="000000"/>
              </w:rPr>
              <w:t>.</w:t>
            </w:r>
          </w:p>
        </w:tc>
        <w:tc>
          <w:tcPr>
            <w:tcW w:w="349" w:type="pct"/>
            <w:shd w:val="clear" w:color="auto" w:fill="D0CECE"/>
            <w:vAlign w:val="center"/>
          </w:tcPr>
          <w:p w:rsidR="00E353BA" w:rsidRPr="00AF7CB1" w:rsidRDefault="002E44AA" w:rsidP="00577A42">
            <w:pPr>
              <w:spacing w:after="0" w:line="240" w:lineRule="auto"/>
              <w:ind w:left="-57" w:right="-57"/>
              <w:jc w:val="center"/>
              <w:rPr>
                <w:rFonts w:eastAsia="Times New Roman" w:cs="Calibri"/>
                <w:color w:val="000000"/>
              </w:rPr>
            </w:pPr>
            <w:r w:rsidRPr="00790D74">
              <w:rPr>
                <w:rFonts w:cs="Calibri"/>
                <w:bCs/>
                <w:color w:val="000000"/>
              </w:rPr>
              <w:t>202</w:t>
            </w:r>
            <w:r w:rsidR="0002117C">
              <w:rPr>
                <w:rFonts w:cs="Calibri"/>
                <w:bCs/>
                <w:color w:val="000000"/>
              </w:rPr>
              <w:t>8</w:t>
            </w:r>
            <w:r w:rsidR="008B2DD1">
              <w:rPr>
                <w:rFonts w:cs="Calibri"/>
                <w:bCs/>
                <w:color w:val="000000"/>
              </w:rPr>
              <w:t>.</w:t>
            </w:r>
          </w:p>
        </w:tc>
      </w:tr>
      <w:tr w:rsidR="00577A42" w:rsidRPr="00790D74" w:rsidTr="00D427A9">
        <w:trPr>
          <w:trHeight w:val="421"/>
          <w:jc w:val="center"/>
        </w:trPr>
        <w:tc>
          <w:tcPr>
            <w:tcW w:w="670" w:type="pct"/>
            <w:vMerge w:val="restart"/>
            <w:vAlign w:val="center"/>
          </w:tcPr>
          <w:p w:rsidR="00E353BA" w:rsidRPr="00790D74" w:rsidRDefault="00636055" w:rsidP="00636055">
            <w:pPr>
              <w:spacing w:after="0" w:line="240" w:lineRule="auto"/>
              <w:ind w:left="-57" w:right="-113"/>
              <w:rPr>
                <w:rFonts w:eastAsia="Times New Roman" w:cs="Calibri"/>
                <w:color w:val="000000"/>
                <w:lang w:val="bs-Cyrl-BA"/>
              </w:rPr>
            </w:pPr>
            <w:r>
              <w:rPr>
                <w:rFonts w:eastAsia="Times New Roman" w:cs="Calibri"/>
                <w:color w:val="000000"/>
                <w:lang w:val="bs-Cyrl-BA"/>
              </w:rPr>
              <w:t xml:space="preserve">3.3.1.1. </w:t>
            </w:r>
            <w:r w:rsidR="00817323" w:rsidRPr="00790D74">
              <w:rPr>
                <w:rFonts w:eastAsia="Times New Roman" w:cs="Calibri"/>
                <w:color w:val="000000"/>
                <w:lang w:val="bs-Cyrl-BA"/>
              </w:rPr>
              <w:t>Ревизија програма санитарне заштите и Елабората о квалитету и резервама подземних вода и изворишта за 8 буна</w:t>
            </w:r>
            <w:r w:rsidR="0067768D">
              <w:rPr>
                <w:rFonts w:eastAsia="Times New Roman" w:cs="Calibri"/>
                <w:color w:val="000000"/>
                <w:lang w:val="bs-Cyrl-BA"/>
              </w:rPr>
              <w:t>р</w:t>
            </w:r>
            <w:r w:rsidR="0043639C">
              <w:rPr>
                <w:rFonts w:eastAsia="Times New Roman" w:cs="Calibri"/>
                <w:color w:val="000000"/>
                <w:lang w:val="bs-Cyrl-BA"/>
              </w:rPr>
              <w:t>а</w:t>
            </w:r>
          </w:p>
        </w:tc>
        <w:tc>
          <w:tcPr>
            <w:tcW w:w="359" w:type="pct"/>
            <w:vMerge w:val="restart"/>
            <w:tcBorders>
              <w:right w:val="single" w:sz="4" w:space="0" w:color="auto"/>
            </w:tcBorders>
            <w:shd w:val="clear" w:color="auto" w:fill="FFFFFF"/>
            <w:vAlign w:val="center"/>
          </w:tcPr>
          <w:p w:rsidR="00E353BA" w:rsidRPr="009464D4" w:rsidRDefault="00F6791B" w:rsidP="00B26466">
            <w:pPr>
              <w:spacing w:after="0" w:line="240" w:lineRule="auto"/>
              <w:ind w:left="-113" w:right="-57"/>
              <w:jc w:val="center"/>
              <w:rPr>
                <w:rFonts w:eastAsia="Times New Roman" w:cs="Calibri"/>
              </w:rPr>
            </w:pPr>
            <w:r w:rsidRPr="0074774D">
              <w:rPr>
                <w:rFonts w:eastAsia="Times New Roman" w:cs="Calibri"/>
              </w:rPr>
              <w:t>2020-202</w:t>
            </w:r>
            <w:r w:rsidR="009464D4">
              <w:rPr>
                <w:rFonts w:eastAsia="Times New Roman" w:cs="Calibri"/>
              </w:rPr>
              <w:t>7</w:t>
            </w:r>
          </w:p>
        </w:tc>
        <w:tc>
          <w:tcPr>
            <w:tcW w:w="1534" w:type="pct"/>
            <w:vMerge w:val="restart"/>
            <w:vAlign w:val="center"/>
          </w:tcPr>
          <w:p w:rsidR="00F6791B" w:rsidRPr="0074774D" w:rsidRDefault="001840FA" w:rsidP="00BA3C7E">
            <w:pPr>
              <w:pStyle w:val="a7"/>
              <w:spacing w:after="0" w:line="240" w:lineRule="auto"/>
              <w:ind w:left="-57" w:right="-57"/>
              <w:contextualSpacing w:val="0"/>
              <w:rPr>
                <w:rFonts w:cs="Calibri"/>
                <w:noProof/>
              </w:rPr>
            </w:pPr>
            <w:r w:rsidRPr="0074774D">
              <w:rPr>
                <w:rFonts w:cs="Calibri"/>
                <w:noProof/>
              </w:rPr>
              <w:t>Проценат обухва</w:t>
            </w:r>
            <w:r w:rsidR="0074774D">
              <w:rPr>
                <w:rFonts w:cs="Calibri"/>
                <w:noProof/>
              </w:rPr>
              <w:t>та</w:t>
            </w:r>
            <w:r w:rsidRPr="0074774D">
              <w:rPr>
                <w:rFonts w:cs="Calibri"/>
                <w:noProof/>
              </w:rPr>
              <w:t xml:space="preserve"> становништва безбједним и квалитетним водоснабдијевањем</w:t>
            </w:r>
            <w:r w:rsidR="00F02CDD" w:rsidRPr="0074774D">
              <w:rPr>
                <w:rFonts w:cs="Calibri"/>
                <w:noProof/>
              </w:rPr>
              <w:t xml:space="preserve">; </w:t>
            </w:r>
            <w:r w:rsidR="0074774D">
              <w:rPr>
                <w:rFonts w:cs="Calibri"/>
                <w:noProof/>
              </w:rPr>
              <w:t xml:space="preserve">Број мјесних заједница са обезбјеђеном здравствено исправном водом; Урађена ревизија 8 програма санитарне заштите и елабората; </w:t>
            </w:r>
            <w:r w:rsidR="00214324" w:rsidRPr="0074774D">
              <w:rPr>
                <w:rFonts w:eastAsia="Times New Roman" w:cs="Calibri"/>
              </w:rPr>
              <w:t>Означено осам зона санитарне заштите</w:t>
            </w:r>
            <w:r w:rsidR="0074774D">
              <w:rPr>
                <w:rFonts w:eastAsia="Times New Roman" w:cs="Calibri"/>
              </w:rPr>
              <w:t>.</w:t>
            </w:r>
          </w:p>
        </w:tc>
        <w:tc>
          <w:tcPr>
            <w:tcW w:w="709" w:type="pct"/>
            <w:vMerge w:val="restart"/>
            <w:shd w:val="clear" w:color="auto" w:fill="auto"/>
            <w:vAlign w:val="center"/>
          </w:tcPr>
          <w:p w:rsidR="00E353BA" w:rsidRPr="00790D74" w:rsidRDefault="00F6791B" w:rsidP="00732B25">
            <w:pPr>
              <w:autoSpaceDE w:val="0"/>
              <w:autoSpaceDN w:val="0"/>
              <w:adjustRightInd w:val="0"/>
              <w:spacing w:after="0" w:line="240" w:lineRule="auto"/>
              <w:ind w:left="-57" w:right="-113"/>
              <w:rPr>
                <w:rFonts w:eastAsia="Times New Roman" w:cs="Calibri"/>
                <w:color w:val="000000"/>
              </w:rPr>
            </w:pPr>
            <w:r w:rsidRPr="00790D74">
              <w:rPr>
                <w:rFonts w:cs="Calibri"/>
                <w:color w:val="000000"/>
              </w:rPr>
              <w:t>Одјељење за стамбено-комуналне послове и послове саобраћаја</w:t>
            </w:r>
          </w:p>
        </w:tc>
        <w:tc>
          <w:tcPr>
            <w:tcW w:w="139" w:type="pct"/>
            <w:vMerge w:val="restart"/>
            <w:shd w:val="clear" w:color="auto" w:fill="FFFFFF"/>
            <w:vAlign w:val="center"/>
          </w:tcPr>
          <w:p w:rsidR="00E353BA" w:rsidRPr="00790D74" w:rsidRDefault="00E353BA" w:rsidP="00577A42">
            <w:pPr>
              <w:spacing w:after="0" w:line="240" w:lineRule="auto"/>
              <w:ind w:left="-57" w:right="-57"/>
              <w:jc w:val="center"/>
              <w:rPr>
                <w:rFonts w:eastAsia="Times New Roman" w:cs="Calibri"/>
                <w:bCs/>
                <w:color w:val="000000"/>
              </w:rPr>
            </w:pPr>
          </w:p>
        </w:tc>
        <w:tc>
          <w:tcPr>
            <w:tcW w:w="534" w:type="pct"/>
            <w:shd w:val="clear" w:color="auto" w:fill="FFFFFF"/>
            <w:vAlign w:val="center"/>
          </w:tcPr>
          <w:p w:rsidR="00E353BA" w:rsidRPr="00790D74" w:rsidRDefault="00E353BA" w:rsidP="00577A42">
            <w:pPr>
              <w:spacing w:after="0" w:line="240" w:lineRule="auto"/>
              <w:ind w:left="-57" w:right="-57"/>
              <w:rPr>
                <w:rFonts w:cs="Calibri"/>
                <w:b/>
                <w:bCs/>
                <w:color w:val="000000"/>
                <w:highlight w:val="yellow"/>
              </w:rPr>
            </w:pPr>
            <w:r w:rsidRPr="00790D74">
              <w:rPr>
                <w:rFonts w:cs="Calibri"/>
                <w:b/>
                <w:bCs/>
                <w:color w:val="000000"/>
              </w:rPr>
              <w:t>Буџет</w:t>
            </w:r>
          </w:p>
        </w:tc>
        <w:tc>
          <w:tcPr>
            <w:tcW w:w="358" w:type="pct"/>
            <w:shd w:val="clear" w:color="auto" w:fill="FFFFFF"/>
            <w:vAlign w:val="center"/>
          </w:tcPr>
          <w:p w:rsidR="00E353BA" w:rsidRPr="00F420DA" w:rsidRDefault="009464D4" w:rsidP="009F5FD3">
            <w:pPr>
              <w:spacing w:after="0" w:line="240" w:lineRule="auto"/>
              <w:ind w:left="-57" w:right="-57"/>
              <w:jc w:val="right"/>
              <w:rPr>
                <w:rFonts w:eastAsia="Times New Roman" w:cs="Calibri"/>
                <w:bCs/>
                <w:color w:val="000000"/>
                <w:lang w:val="bs-Cyrl-BA"/>
              </w:rPr>
            </w:pPr>
            <w:r>
              <w:rPr>
                <w:rFonts w:eastAsia="Times New Roman" w:cs="Calibri"/>
                <w:bCs/>
                <w:color w:val="000000"/>
                <w:lang w:val="bs-Cyrl-BA"/>
              </w:rPr>
              <w:t>20.000</w:t>
            </w:r>
          </w:p>
        </w:tc>
        <w:tc>
          <w:tcPr>
            <w:tcW w:w="34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rPr>
            </w:pPr>
            <w:r>
              <w:rPr>
                <w:rFonts w:eastAsia="Times New Roman" w:cs="Calibri"/>
                <w:bCs/>
              </w:rPr>
              <w:t>10.000</w:t>
            </w:r>
          </w:p>
        </w:tc>
        <w:tc>
          <w:tcPr>
            <w:tcW w:w="349"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77A42" w:rsidRPr="00790D74" w:rsidTr="00D427A9">
        <w:trPr>
          <w:trHeight w:val="422"/>
          <w:jc w:val="center"/>
        </w:trPr>
        <w:tc>
          <w:tcPr>
            <w:tcW w:w="670" w:type="pct"/>
            <w:vMerge/>
            <w:vAlign w:val="center"/>
          </w:tcPr>
          <w:p w:rsidR="00E353BA" w:rsidRPr="00790D74" w:rsidRDefault="00E353BA" w:rsidP="00577A42">
            <w:pPr>
              <w:numPr>
                <w:ilvl w:val="0"/>
                <w:numId w:val="39"/>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E353BA" w:rsidRPr="00790D74" w:rsidRDefault="00E353BA" w:rsidP="001E2AD6">
            <w:pPr>
              <w:spacing w:after="0" w:line="240" w:lineRule="auto"/>
              <w:ind w:left="-113" w:right="-57"/>
              <w:jc w:val="center"/>
              <w:rPr>
                <w:rFonts w:eastAsia="Times New Roman" w:cs="Calibri"/>
                <w:color w:val="000000"/>
              </w:rPr>
            </w:pPr>
          </w:p>
        </w:tc>
        <w:tc>
          <w:tcPr>
            <w:tcW w:w="1534" w:type="pct"/>
            <w:vMerge/>
            <w:vAlign w:val="center"/>
          </w:tcPr>
          <w:p w:rsidR="00E353BA" w:rsidRPr="00790D74" w:rsidRDefault="00E353BA" w:rsidP="00577A42">
            <w:pPr>
              <w:spacing w:after="0" w:line="240" w:lineRule="auto"/>
              <w:ind w:left="-57" w:right="-57"/>
              <w:rPr>
                <w:rFonts w:eastAsia="Times New Roman" w:cs="Calibri"/>
                <w:i/>
                <w:color w:val="000000"/>
              </w:rPr>
            </w:pPr>
          </w:p>
        </w:tc>
        <w:tc>
          <w:tcPr>
            <w:tcW w:w="709" w:type="pct"/>
            <w:vMerge/>
            <w:shd w:val="clear" w:color="auto" w:fill="auto"/>
          </w:tcPr>
          <w:p w:rsidR="00E353BA" w:rsidRPr="00790D74" w:rsidRDefault="00E353BA" w:rsidP="00732B25">
            <w:pPr>
              <w:spacing w:after="0" w:line="240" w:lineRule="auto"/>
              <w:ind w:left="-57" w:right="-113"/>
              <w:jc w:val="center"/>
              <w:rPr>
                <w:rFonts w:eastAsia="Times New Roman" w:cs="Calibri"/>
                <w:i/>
                <w:color w:val="000000"/>
              </w:rPr>
            </w:pPr>
          </w:p>
        </w:tc>
        <w:tc>
          <w:tcPr>
            <w:tcW w:w="139" w:type="pct"/>
            <w:vMerge/>
            <w:shd w:val="clear" w:color="auto" w:fill="FFFFFF"/>
          </w:tcPr>
          <w:p w:rsidR="00E353BA" w:rsidRPr="00790D74" w:rsidRDefault="00E353BA" w:rsidP="00577A42">
            <w:pPr>
              <w:spacing w:after="0" w:line="240" w:lineRule="auto"/>
              <w:ind w:left="-57" w:right="-57"/>
              <w:jc w:val="center"/>
              <w:rPr>
                <w:rFonts w:eastAsia="Times New Roman" w:cs="Calibri"/>
                <w:bCs/>
                <w:color w:val="000000"/>
              </w:rPr>
            </w:pPr>
          </w:p>
        </w:tc>
        <w:tc>
          <w:tcPr>
            <w:tcW w:w="534" w:type="pct"/>
            <w:shd w:val="clear" w:color="auto" w:fill="FFFFFF"/>
            <w:vAlign w:val="center"/>
          </w:tcPr>
          <w:p w:rsidR="00E353BA" w:rsidRPr="00790D74" w:rsidRDefault="00E353BA" w:rsidP="00577A42">
            <w:pPr>
              <w:spacing w:after="0" w:line="240" w:lineRule="auto"/>
              <w:ind w:left="-57" w:right="-57"/>
              <w:rPr>
                <w:rFonts w:cs="Calibri"/>
                <w:b/>
                <w:bCs/>
                <w:color w:val="000000"/>
              </w:rPr>
            </w:pPr>
            <w:r w:rsidRPr="00790D74">
              <w:rPr>
                <w:rFonts w:cs="Calibri"/>
                <w:b/>
                <w:bCs/>
                <w:color w:val="000000"/>
              </w:rPr>
              <w:t>Кредит</w:t>
            </w:r>
          </w:p>
        </w:tc>
        <w:tc>
          <w:tcPr>
            <w:tcW w:w="35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rPr>
            </w:pPr>
            <w:r>
              <w:rPr>
                <w:rFonts w:eastAsia="Times New Roman" w:cs="Calibri"/>
                <w:bCs/>
              </w:rPr>
              <w:t>0</w:t>
            </w:r>
          </w:p>
        </w:tc>
        <w:tc>
          <w:tcPr>
            <w:tcW w:w="349"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77A42" w:rsidRPr="00790D74" w:rsidTr="00D427A9">
        <w:trPr>
          <w:trHeight w:val="421"/>
          <w:jc w:val="center"/>
        </w:trPr>
        <w:tc>
          <w:tcPr>
            <w:tcW w:w="670" w:type="pct"/>
            <w:vMerge/>
            <w:vAlign w:val="center"/>
          </w:tcPr>
          <w:p w:rsidR="00E353BA" w:rsidRPr="00790D74" w:rsidRDefault="00E353BA" w:rsidP="00577A42">
            <w:pPr>
              <w:numPr>
                <w:ilvl w:val="0"/>
                <w:numId w:val="39"/>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E353BA" w:rsidRPr="00790D74" w:rsidRDefault="00E353BA" w:rsidP="001E2AD6">
            <w:pPr>
              <w:spacing w:after="0" w:line="240" w:lineRule="auto"/>
              <w:ind w:left="-113" w:right="-57"/>
              <w:jc w:val="center"/>
              <w:rPr>
                <w:rFonts w:eastAsia="Times New Roman" w:cs="Calibri"/>
                <w:color w:val="000000"/>
              </w:rPr>
            </w:pPr>
          </w:p>
        </w:tc>
        <w:tc>
          <w:tcPr>
            <w:tcW w:w="1534" w:type="pct"/>
            <w:vMerge/>
            <w:vAlign w:val="center"/>
          </w:tcPr>
          <w:p w:rsidR="00E353BA" w:rsidRPr="00790D74" w:rsidRDefault="00E353BA" w:rsidP="00577A42">
            <w:pPr>
              <w:spacing w:after="0" w:line="240" w:lineRule="auto"/>
              <w:ind w:left="-57" w:right="-57"/>
              <w:rPr>
                <w:rFonts w:eastAsia="Times New Roman" w:cs="Calibri"/>
                <w:b/>
                <w:color w:val="000000"/>
              </w:rPr>
            </w:pPr>
          </w:p>
        </w:tc>
        <w:tc>
          <w:tcPr>
            <w:tcW w:w="709" w:type="pct"/>
            <w:vMerge/>
            <w:shd w:val="clear" w:color="auto" w:fill="auto"/>
          </w:tcPr>
          <w:p w:rsidR="00E353BA" w:rsidRPr="00790D74" w:rsidRDefault="00E353BA" w:rsidP="00732B25">
            <w:pPr>
              <w:spacing w:after="0" w:line="240" w:lineRule="auto"/>
              <w:ind w:left="-57" w:right="-113"/>
              <w:jc w:val="center"/>
              <w:rPr>
                <w:rFonts w:eastAsia="Times New Roman" w:cs="Calibri"/>
                <w:b/>
                <w:color w:val="000000"/>
              </w:rPr>
            </w:pPr>
          </w:p>
        </w:tc>
        <w:tc>
          <w:tcPr>
            <w:tcW w:w="139" w:type="pct"/>
            <w:vMerge/>
            <w:shd w:val="clear" w:color="auto" w:fill="FFFFFF"/>
          </w:tcPr>
          <w:p w:rsidR="00E353BA" w:rsidRPr="00790D74" w:rsidRDefault="00E353BA"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E353BA" w:rsidRPr="00790D74" w:rsidRDefault="00E353BA" w:rsidP="00577A42">
            <w:pPr>
              <w:spacing w:after="0" w:line="240" w:lineRule="auto"/>
              <w:ind w:left="-57" w:right="-57"/>
              <w:rPr>
                <w:rFonts w:cs="Calibri"/>
                <w:b/>
                <w:bCs/>
                <w:color w:val="000000"/>
              </w:rPr>
            </w:pPr>
            <w:r w:rsidRPr="00790D74">
              <w:rPr>
                <w:rFonts w:cs="Calibri"/>
                <w:b/>
                <w:bCs/>
                <w:color w:val="000000"/>
              </w:rPr>
              <w:t>Донације/Грант</w:t>
            </w:r>
          </w:p>
        </w:tc>
        <w:tc>
          <w:tcPr>
            <w:tcW w:w="35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rPr>
            </w:pPr>
            <w:r>
              <w:rPr>
                <w:rFonts w:eastAsia="Times New Roman" w:cs="Calibri"/>
                <w:bCs/>
              </w:rPr>
              <w:t>0</w:t>
            </w:r>
          </w:p>
        </w:tc>
        <w:tc>
          <w:tcPr>
            <w:tcW w:w="349"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77A42" w:rsidRPr="00790D74" w:rsidTr="00D427A9">
        <w:trPr>
          <w:trHeight w:val="422"/>
          <w:jc w:val="center"/>
        </w:trPr>
        <w:tc>
          <w:tcPr>
            <w:tcW w:w="670" w:type="pct"/>
            <w:vMerge/>
            <w:vAlign w:val="center"/>
          </w:tcPr>
          <w:p w:rsidR="00E353BA" w:rsidRPr="00790D74" w:rsidRDefault="00E353BA" w:rsidP="00577A42">
            <w:pPr>
              <w:numPr>
                <w:ilvl w:val="0"/>
                <w:numId w:val="39"/>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E353BA" w:rsidRPr="00790D74" w:rsidRDefault="00E353BA" w:rsidP="001E2AD6">
            <w:pPr>
              <w:spacing w:after="0" w:line="240" w:lineRule="auto"/>
              <w:ind w:left="-113" w:right="-57"/>
              <w:jc w:val="center"/>
              <w:rPr>
                <w:rFonts w:eastAsia="Times New Roman" w:cs="Calibri"/>
                <w:color w:val="000000"/>
              </w:rPr>
            </w:pPr>
          </w:p>
        </w:tc>
        <w:tc>
          <w:tcPr>
            <w:tcW w:w="1534" w:type="pct"/>
            <w:vMerge/>
            <w:vAlign w:val="center"/>
          </w:tcPr>
          <w:p w:rsidR="00E353BA" w:rsidRPr="00790D74" w:rsidRDefault="00E353BA" w:rsidP="00577A42">
            <w:pPr>
              <w:spacing w:after="0" w:line="240" w:lineRule="auto"/>
              <w:ind w:left="-57" w:right="-57"/>
              <w:rPr>
                <w:rFonts w:eastAsia="Times New Roman" w:cs="Calibri"/>
                <w:b/>
                <w:color w:val="000000"/>
              </w:rPr>
            </w:pPr>
          </w:p>
        </w:tc>
        <w:tc>
          <w:tcPr>
            <w:tcW w:w="709" w:type="pct"/>
            <w:vMerge/>
            <w:shd w:val="clear" w:color="auto" w:fill="auto"/>
          </w:tcPr>
          <w:p w:rsidR="00E353BA" w:rsidRPr="00790D74" w:rsidRDefault="00E353BA" w:rsidP="00732B25">
            <w:pPr>
              <w:spacing w:after="0" w:line="240" w:lineRule="auto"/>
              <w:ind w:left="-57" w:right="-113"/>
              <w:jc w:val="center"/>
              <w:rPr>
                <w:rFonts w:eastAsia="Times New Roman" w:cs="Calibri"/>
                <w:b/>
                <w:color w:val="000000"/>
              </w:rPr>
            </w:pPr>
          </w:p>
        </w:tc>
        <w:tc>
          <w:tcPr>
            <w:tcW w:w="139" w:type="pct"/>
            <w:vMerge/>
            <w:shd w:val="clear" w:color="auto" w:fill="FFFFFF"/>
          </w:tcPr>
          <w:p w:rsidR="00E353BA" w:rsidRPr="00790D74" w:rsidRDefault="00E353BA"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E353BA" w:rsidRPr="00790D74" w:rsidRDefault="00E353BA" w:rsidP="00577A42">
            <w:pPr>
              <w:spacing w:after="0" w:line="240" w:lineRule="auto"/>
              <w:ind w:left="-57" w:right="-57"/>
              <w:rPr>
                <w:rFonts w:cs="Calibri"/>
                <w:b/>
                <w:bCs/>
                <w:color w:val="000000"/>
              </w:rPr>
            </w:pPr>
            <w:r w:rsidRPr="00790D74">
              <w:rPr>
                <w:rFonts w:cs="Calibri"/>
                <w:b/>
                <w:bCs/>
                <w:color w:val="000000"/>
              </w:rPr>
              <w:t>Остало</w:t>
            </w:r>
          </w:p>
        </w:tc>
        <w:tc>
          <w:tcPr>
            <w:tcW w:w="35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rPr>
            </w:pPr>
            <w:r>
              <w:rPr>
                <w:rFonts w:eastAsia="Times New Roman" w:cs="Calibri"/>
                <w:bCs/>
              </w:rPr>
              <w:t>0</w:t>
            </w:r>
          </w:p>
        </w:tc>
        <w:tc>
          <w:tcPr>
            <w:tcW w:w="349" w:type="pct"/>
            <w:shd w:val="clear" w:color="auto" w:fill="FFFFFF"/>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577A42" w:rsidRPr="00790D74" w:rsidTr="00D427A9">
        <w:trPr>
          <w:trHeight w:val="422"/>
          <w:jc w:val="center"/>
        </w:trPr>
        <w:tc>
          <w:tcPr>
            <w:tcW w:w="670" w:type="pct"/>
            <w:vMerge/>
            <w:vAlign w:val="center"/>
          </w:tcPr>
          <w:p w:rsidR="00E353BA" w:rsidRPr="00790D74" w:rsidRDefault="00E353BA" w:rsidP="00577A42">
            <w:pPr>
              <w:numPr>
                <w:ilvl w:val="0"/>
                <w:numId w:val="39"/>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E353BA" w:rsidRPr="00790D74" w:rsidRDefault="00E353BA" w:rsidP="001E2AD6">
            <w:pPr>
              <w:spacing w:after="0" w:line="240" w:lineRule="auto"/>
              <w:ind w:left="-113" w:right="-57"/>
              <w:jc w:val="center"/>
              <w:rPr>
                <w:rFonts w:eastAsia="Times New Roman" w:cs="Calibri"/>
                <w:color w:val="000000"/>
              </w:rPr>
            </w:pPr>
          </w:p>
        </w:tc>
        <w:tc>
          <w:tcPr>
            <w:tcW w:w="1534" w:type="pct"/>
            <w:vMerge/>
            <w:vAlign w:val="center"/>
          </w:tcPr>
          <w:p w:rsidR="00E353BA" w:rsidRPr="00790D74" w:rsidRDefault="00E353BA" w:rsidP="00577A42">
            <w:pPr>
              <w:spacing w:after="0" w:line="240" w:lineRule="auto"/>
              <w:ind w:left="-57" w:right="-57"/>
              <w:rPr>
                <w:rFonts w:eastAsia="Times New Roman" w:cs="Calibri"/>
                <w:b/>
                <w:color w:val="000000"/>
              </w:rPr>
            </w:pPr>
          </w:p>
        </w:tc>
        <w:tc>
          <w:tcPr>
            <w:tcW w:w="709" w:type="pct"/>
            <w:vMerge/>
            <w:shd w:val="clear" w:color="auto" w:fill="auto"/>
          </w:tcPr>
          <w:p w:rsidR="00E353BA" w:rsidRPr="00790D74" w:rsidRDefault="00E353BA" w:rsidP="00732B25">
            <w:pPr>
              <w:spacing w:after="0" w:line="240" w:lineRule="auto"/>
              <w:ind w:left="-57" w:right="-113"/>
              <w:jc w:val="center"/>
              <w:rPr>
                <w:rFonts w:eastAsia="Times New Roman" w:cs="Calibri"/>
                <w:b/>
                <w:color w:val="000000"/>
              </w:rPr>
            </w:pPr>
          </w:p>
        </w:tc>
        <w:tc>
          <w:tcPr>
            <w:tcW w:w="139" w:type="pct"/>
            <w:vMerge/>
            <w:shd w:val="clear" w:color="auto" w:fill="F2F2F2"/>
          </w:tcPr>
          <w:p w:rsidR="00E353BA" w:rsidRPr="00790D74" w:rsidRDefault="00E353BA" w:rsidP="00577A42">
            <w:pPr>
              <w:spacing w:after="0" w:line="240" w:lineRule="auto"/>
              <w:ind w:left="-57" w:right="-57"/>
              <w:jc w:val="center"/>
              <w:rPr>
                <w:rFonts w:eastAsia="Times New Roman" w:cs="Calibri"/>
                <w:color w:val="000000"/>
              </w:rPr>
            </w:pPr>
          </w:p>
        </w:tc>
        <w:tc>
          <w:tcPr>
            <w:tcW w:w="534" w:type="pct"/>
            <w:shd w:val="clear" w:color="auto" w:fill="F2F2F2"/>
            <w:vAlign w:val="center"/>
          </w:tcPr>
          <w:p w:rsidR="00E353BA" w:rsidRPr="00790D74" w:rsidRDefault="00E353BA" w:rsidP="00577A42">
            <w:pPr>
              <w:spacing w:after="0" w:line="240" w:lineRule="auto"/>
              <w:ind w:left="-57" w:right="-57"/>
              <w:rPr>
                <w:rFonts w:eastAsia="Times New Roman" w:cs="Calibri"/>
                <w:b/>
                <w:bCs/>
                <w:color w:val="000000"/>
              </w:rPr>
            </w:pPr>
            <w:r w:rsidRPr="00790D74">
              <w:rPr>
                <w:rFonts w:cs="Calibri"/>
                <w:b/>
                <w:bCs/>
                <w:color w:val="000000"/>
              </w:rPr>
              <w:t>Укупно</w:t>
            </w:r>
          </w:p>
        </w:tc>
        <w:tc>
          <w:tcPr>
            <w:tcW w:w="358" w:type="pct"/>
            <w:shd w:val="clear" w:color="auto" w:fill="F2F2F2"/>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48" w:type="pct"/>
            <w:shd w:val="clear" w:color="auto" w:fill="F2F2F2"/>
            <w:vAlign w:val="center"/>
          </w:tcPr>
          <w:p w:rsidR="00E353BA" w:rsidRPr="009464D4" w:rsidRDefault="009464D4" w:rsidP="009F5FD3">
            <w:pPr>
              <w:spacing w:after="0" w:line="240" w:lineRule="auto"/>
              <w:ind w:left="-57" w:right="-57"/>
              <w:jc w:val="right"/>
              <w:rPr>
                <w:rFonts w:eastAsia="Times New Roman" w:cs="Calibri"/>
                <w:bCs/>
              </w:rPr>
            </w:pPr>
            <w:r>
              <w:rPr>
                <w:rFonts w:eastAsia="Times New Roman" w:cs="Calibri"/>
                <w:bCs/>
              </w:rPr>
              <w:t>10.000</w:t>
            </w:r>
          </w:p>
        </w:tc>
        <w:tc>
          <w:tcPr>
            <w:tcW w:w="349" w:type="pct"/>
            <w:shd w:val="clear" w:color="auto" w:fill="F2F2F2"/>
            <w:vAlign w:val="center"/>
          </w:tcPr>
          <w:p w:rsidR="00E353BA"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restart"/>
            <w:vAlign w:val="center"/>
          </w:tcPr>
          <w:p w:rsidR="00AF7CB1" w:rsidRPr="00790D74" w:rsidRDefault="00AF7CB1" w:rsidP="0074774D">
            <w:pPr>
              <w:spacing w:after="0" w:line="240" w:lineRule="auto"/>
              <w:ind w:left="-57" w:right="-57"/>
              <w:rPr>
                <w:rFonts w:eastAsia="Times New Roman" w:cs="Calibri"/>
                <w:color w:val="000000"/>
              </w:rPr>
            </w:pPr>
            <w:r>
              <w:rPr>
                <w:rFonts w:cs="Calibri"/>
                <w:color w:val="000000"/>
                <w:lang w:val="bs-Cyrl-BA"/>
              </w:rPr>
              <w:t xml:space="preserve">3.3.1.2. </w:t>
            </w:r>
            <w:r w:rsidRPr="00790D74">
              <w:rPr>
                <w:rFonts w:cs="Calibri"/>
                <w:color w:val="000000"/>
                <w:lang w:val="bs-Cyrl-BA"/>
              </w:rPr>
              <w:t>Изградња водовода Пилица-Локањ</w:t>
            </w:r>
            <w:r>
              <w:rPr>
                <w:rFonts w:cs="Calibri"/>
                <w:color w:val="000000"/>
                <w:lang w:val="bs-Cyrl-BA"/>
              </w:rPr>
              <w:t>, фаза 2</w:t>
            </w:r>
          </w:p>
        </w:tc>
        <w:tc>
          <w:tcPr>
            <w:tcW w:w="359" w:type="pct"/>
            <w:vMerge w:val="restart"/>
            <w:tcBorders>
              <w:right w:val="single" w:sz="4" w:space="0" w:color="auto"/>
            </w:tcBorders>
            <w:shd w:val="clear" w:color="auto" w:fill="FFFFFF"/>
            <w:vAlign w:val="center"/>
          </w:tcPr>
          <w:p w:rsidR="00AF7CB1" w:rsidRPr="00331DC4" w:rsidRDefault="00AF7CB1" w:rsidP="001E2AD6">
            <w:pPr>
              <w:spacing w:after="0" w:line="240" w:lineRule="auto"/>
              <w:ind w:left="-113" w:right="-57"/>
              <w:jc w:val="center"/>
              <w:rPr>
                <w:rFonts w:eastAsia="Times New Roman" w:cs="Calibri"/>
                <w:color w:val="000000"/>
              </w:rPr>
            </w:pPr>
            <w:r>
              <w:rPr>
                <w:rFonts w:eastAsia="Times New Roman" w:cs="Calibri"/>
                <w:color w:val="000000"/>
              </w:rPr>
              <w:t>2022</w:t>
            </w:r>
            <w:r w:rsidRPr="00790D74">
              <w:rPr>
                <w:rFonts w:eastAsia="Times New Roman" w:cs="Calibri"/>
                <w:color w:val="000000"/>
              </w:rPr>
              <w:t>-202</w:t>
            </w:r>
            <w:r w:rsidR="00331DC4">
              <w:rPr>
                <w:rFonts w:eastAsia="Times New Roman" w:cs="Calibri"/>
                <w:color w:val="000000"/>
              </w:rPr>
              <w:t>6</w:t>
            </w:r>
          </w:p>
        </w:tc>
        <w:tc>
          <w:tcPr>
            <w:tcW w:w="1534" w:type="pct"/>
            <w:vMerge w:val="restart"/>
            <w:vAlign w:val="center"/>
          </w:tcPr>
          <w:p w:rsidR="00AF7CB1" w:rsidRPr="00971095" w:rsidRDefault="00AF7CB1" w:rsidP="00971095">
            <w:pPr>
              <w:pStyle w:val="a7"/>
              <w:spacing w:after="0" w:line="240" w:lineRule="auto"/>
              <w:ind w:left="-57" w:right="-57"/>
              <w:contextualSpacing w:val="0"/>
              <w:rPr>
                <w:rFonts w:cs="Calibri"/>
              </w:rPr>
            </w:pPr>
            <w:r w:rsidRPr="00971095">
              <w:rPr>
                <w:rFonts w:cs="Calibri"/>
              </w:rPr>
              <w:t>Број мјесних заједница у сјеверном дијелу града са обезбјеђеном здравствено исправном водом;</w:t>
            </w:r>
          </w:p>
          <w:p w:rsidR="00AF7CB1" w:rsidRPr="00971095" w:rsidRDefault="00AF7CB1" w:rsidP="00971095">
            <w:pPr>
              <w:pStyle w:val="a7"/>
              <w:spacing w:after="0" w:line="240" w:lineRule="auto"/>
              <w:ind w:left="-57" w:right="-57"/>
              <w:contextualSpacing w:val="0"/>
              <w:rPr>
                <w:rFonts w:cs="Calibri"/>
              </w:rPr>
            </w:pPr>
            <w:r w:rsidRPr="00971095">
              <w:rPr>
                <w:rFonts w:cs="Calibri"/>
              </w:rPr>
              <w:t>Изграђено 60 km водоводне мреже; 1200 домаћинстава прикључено на водоводну мрежу.</w:t>
            </w:r>
          </w:p>
        </w:tc>
        <w:tc>
          <w:tcPr>
            <w:tcW w:w="709" w:type="pct"/>
            <w:vMerge w:val="restart"/>
            <w:shd w:val="clear" w:color="auto" w:fill="auto"/>
            <w:vAlign w:val="center"/>
          </w:tcPr>
          <w:p w:rsidR="00AF7CB1" w:rsidRPr="00790D74" w:rsidRDefault="00AF7CB1" w:rsidP="00732B25">
            <w:pPr>
              <w:autoSpaceDE w:val="0"/>
              <w:autoSpaceDN w:val="0"/>
              <w:adjustRightInd w:val="0"/>
              <w:spacing w:after="0" w:line="240" w:lineRule="auto"/>
              <w:ind w:left="-57" w:right="-113"/>
              <w:rPr>
                <w:rFonts w:cs="Calibri"/>
                <w:color w:val="000000"/>
              </w:rPr>
            </w:pPr>
            <w:r>
              <w:rPr>
                <w:rFonts w:cs="Calibri"/>
                <w:color w:val="000000"/>
              </w:rPr>
              <w:t xml:space="preserve"> </w:t>
            </w:r>
            <w:r w:rsidRPr="00790D74">
              <w:rPr>
                <w:rFonts w:cs="Calibri"/>
                <w:color w:val="000000"/>
              </w:rPr>
              <w:t>Одјељење за стамбено</w:t>
            </w:r>
            <w:r>
              <w:rPr>
                <w:rFonts w:cs="Calibri"/>
                <w:color w:val="000000"/>
              </w:rPr>
              <w:t xml:space="preserve"> </w:t>
            </w:r>
            <w:r w:rsidRPr="00790D74">
              <w:rPr>
                <w:rFonts w:cs="Calibri"/>
                <w:color w:val="000000"/>
              </w:rPr>
              <w:t>-комуналне послове и послове саобраћаја</w:t>
            </w:r>
          </w:p>
        </w:tc>
        <w:tc>
          <w:tcPr>
            <w:tcW w:w="139" w:type="pct"/>
            <w:vMerge w:val="restart"/>
            <w:shd w:val="clear" w:color="auto" w:fill="auto"/>
            <w:vAlign w:val="center"/>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Буџет</w:t>
            </w:r>
          </w:p>
        </w:tc>
        <w:tc>
          <w:tcPr>
            <w:tcW w:w="35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numPr>
                <w:ilvl w:val="0"/>
                <w:numId w:val="41"/>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1E2AD6">
            <w:pPr>
              <w:spacing w:after="0" w:line="240" w:lineRule="auto"/>
              <w:ind w:left="-113" w:right="-57"/>
              <w:jc w:val="center"/>
              <w:rPr>
                <w:rFonts w:eastAsia="Times New Roman" w:cs="Calibri"/>
                <w:color w:val="000000"/>
              </w:rPr>
            </w:pPr>
          </w:p>
        </w:tc>
        <w:tc>
          <w:tcPr>
            <w:tcW w:w="1534" w:type="pct"/>
            <w:vMerge/>
            <w:vAlign w:val="center"/>
          </w:tcPr>
          <w:p w:rsidR="00AF7CB1" w:rsidRPr="00971095" w:rsidRDefault="00AF7CB1" w:rsidP="00577A42">
            <w:pPr>
              <w:pStyle w:val="a7"/>
              <w:numPr>
                <w:ilvl w:val="0"/>
                <w:numId w:val="1"/>
              </w:numPr>
              <w:spacing w:after="0" w:line="240" w:lineRule="auto"/>
              <w:ind w:left="-57" w:right="-57" w:firstLine="0"/>
              <w:contextualSpacing w:val="0"/>
              <w:rPr>
                <w:rFonts w:cs="Calibri"/>
              </w:rPr>
            </w:pPr>
          </w:p>
        </w:tc>
        <w:tc>
          <w:tcPr>
            <w:tcW w:w="709" w:type="pct"/>
            <w:vMerge/>
            <w:shd w:val="clear" w:color="auto" w:fill="auto"/>
          </w:tcPr>
          <w:p w:rsidR="00AF7CB1" w:rsidRPr="00790D74" w:rsidRDefault="00AF7CB1" w:rsidP="00732B25">
            <w:pPr>
              <w:autoSpaceDE w:val="0"/>
              <w:autoSpaceDN w:val="0"/>
              <w:adjustRightInd w:val="0"/>
              <w:spacing w:after="0" w:line="240" w:lineRule="auto"/>
              <w:ind w:left="-57" w:right="-113"/>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Кредит</w:t>
            </w:r>
          </w:p>
        </w:tc>
        <w:tc>
          <w:tcPr>
            <w:tcW w:w="35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numPr>
                <w:ilvl w:val="0"/>
                <w:numId w:val="41"/>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1E2AD6">
            <w:pPr>
              <w:spacing w:after="0" w:line="240" w:lineRule="auto"/>
              <w:ind w:left="-113" w:right="-57"/>
              <w:jc w:val="center"/>
              <w:rPr>
                <w:rFonts w:eastAsia="Times New Roman" w:cs="Calibri"/>
                <w:color w:val="000000"/>
              </w:rPr>
            </w:pPr>
          </w:p>
        </w:tc>
        <w:tc>
          <w:tcPr>
            <w:tcW w:w="1534" w:type="pct"/>
            <w:vMerge/>
            <w:vAlign w:val="center"/>
          </w:tcPr>
          <w:p w:rsidR="00AF7CB1" w:rsidRPr="00971095" w:rsidRDefault="00AF7CB1" w:rsidP="00577A42">
            <w:pPr>
              <w:pStyle w:val="a7"/>
              <w:numPr>
                <w:ilvl w:val="0"/>
                <w:numId w:val="1"/>
              </w:numPr>
              <w:spacing w:after="0" w:line="240" w:lineRule="auto"/>
              <w:ind w:left="-57" w:right="-57" w:firstLine="0"/>
              <w:contextualSpacing w:val="0"/>
              <w:rPr>
                <w:rFonts w:cs="Calibri"/>
              </w:rPr>
            </w:pPr>
          </w:p>
        </w:tc>
        <w:tc>
          <w:tcPr>
            <w:tcW w:w="709" w:type="pct"/>
            <w:vMerge/>
            <w:shd w:val="clear" w:color="auto" w:fill="auto"/>
          </w:tcPr>
          <w:p w:rsidR="00AF7CB1" w:rsidRPr="00790D74" w:rsidRDefault="00AF7CB1" w:rsidP="00732B25">
            <w:pPr>
              <w:autoSpaceDE w:val="0"/>
              <w:autoSpaceDN w:val="0"/>
              <w:adjustRightInd w:val="0"/>
              <w:spacing w:after="0" w:line="240" w:lineRule="auto"/>
              <w:ind w:left="-57" w:right="-113"/>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highlight w:val="yellow"/>
              </w:rPr>
            </w:pPr>
            <w:r>
              <w:rPr>
                <w:rFonts w:cs="Calibri"/>
                <w:b/>
                <w:bCs/>
                <w:color w:val="000000"/>
              </w:rPr>
              <w:t>Донације/</w:t>
            </w:r>
            <w:r w:rsidRPr="00790D74">
              <w:rPr>
                <w:rFonts w:cs="Calibri"/>
                <w:b/>
                <w:bCs/>
                <w:color w:val="000000"/>
              </w:rPr>
              <w:t>Грант</w:t>
            </w:r>
          </w:p>
        </w:tc>
        <w:tc>
          <w:tcPr>
            <w:tcW w:w="358" w:type="pct"/>
            <w:shd w:val="clear" w:color="auto" w:fill="auto"/>
            <w:vAlign w:val="center"/>
          </w:tcPr>
          <w:p w:rsidR="00AF7CB1"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3</w:t>
            </w:r>
            <w:r w:rsidR="009464D4">
              <w:rPr>
                <w:rFonts w:eastAsia="Times New Roman" w:cs="Calibri"/>
                <w:bCs/>
                <w:color w:val="000000"/>
              </w:rPr>
              <w:t>.000.000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numPr>
                <w:ilvl w:val="0"/>
                <w:numId w:val="41"/>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1E2AD6">
            <w:pPr>
              <w:spacing w:after="0" w:line="240" w:lineRule="auto"/>
              <w:ind w:left="-113" w:right="-57"/>
              <w:jc w:val="center"/>
              <w:rPr>
                <w:rFonts w:eastAsia="Times New Roman" w:cs="Calibri"/>
                <w:color w:val="000000"/>
              </w:rPr>
            </w:pPr>
          </w:p>
        </w:tc>
        <w:tc>
          <w:tcPr>
            <w:tcW w:w="1534" w:type="pct"/>
            <w:vMerge/>
            <w:vAlign w:val="center"/>
          </w:tcPr>
          <w:p w:rsidR="00AF7CB1" w:rsidRPr="00971095" w:rsidRDefault="00AF7CB1" w:rsidP="00577A42">
            <w:pPr>
              <w:pStyle w:val="a7"/>
              <w:numPr>
                <w:ilvl w:val="0"/>
                <w:numId w:val="1"/>
              </w:numPr>
              <w:spacing w:after="0" w:line="240" w:lineRule="auto"/>
              <w:ind w:left="-57" w:right="-57" w:firstLine="0"/>
              <w:contextualSpacing w:val="0"/>
              <w:rPr>
                <w:rFonts w:cs="Calibri"/>
              </w:rPr>
            </w:pPr>
          </w:p>
        </w:tc>
        <w:tc>
          <w:tcPr>
            <w:tcW w:w="709" w:type="pct"/>
            <w:vMerge/>
            <w:shd w:val="clear" w:color="auto" w:fill="auto"/>
          </w:tcPr>
          <w:p w:rsidR="00AF7CB1" w:rsidRPr="00790D74" w:rsidRDefault="00AF7CB1" w:rsidP="00732B25">
            <w:pPr>
              <w:autoSpaceDE w:val="0"/>
              <w:autoSpaceDN w:val="0"/>
              <w:adjustRightInd w:val="0"/>
              <w:spacing w:after="0" w:line="240" w:lineRule="auto"/>
              <w:ind w:left="-57" w:right="-113"/>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Остало</w:t>
            </w:r>
          </w:p>
        </w:tc>
        <w:tc>
          <w:tcPr>
            <w:tcW w:w="35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numPr>
                <w:ilvl w:val="0"/>
                <w:numId w:val="41"/>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1E2AD6">
            <w:pPr>
              <w:spacing w:after="0" w:line="240" w:lineRule="auto"/>
              <w:ind w:left="-113" w:right="-57"/>
              <w:jc w:val="center"/>
              <w:rPr>
                <w:rFonts w:eastAsia="Times New Roman" w:cs="Calibri"/>
                <w:color w:val="000000"/>
              </w:rPr>
            </w:pPr>
          </w:p>
        </w:tc>
        <w:tc>
          <w:tcPr>
            <w:tcW w:w="1534" w:type="pct"/>
            <w:vMerge/>
            <w:vAlign w:val="center"/>
          </w:tcPr>
          <w:p w:rsidR="00AF7CB1" w:rsidRPr="00971095" w:rsidRDefault="00AF7CB1" w:rsidP="00577A42">
            <w:pPr>
              <w:pStyle w:val="a7"/>
              <w:numPr>
                <w:ilvl w:val="0"/>
                <w:numId w:val="1"/>
              </w:numPr>
              <w:spacing w:after="0" w:line="240" w:lineRule="auto"/>
              <w:ind w:left="-57" w:right="-57" w:firstLine="0"/>
              <w:contextualSpacing w:val="0"/>
              <w:rPr>
                <w:rFonts w:cs="Calibri"/>
              </w:rPr>
            </w:pPr>
          </w:p>
        </w:tc>
        <w:tc>
          <w:tcPr>
            <w:tcW w:w="709" w:type="pct"/>
            <w:vMerge/>
            <w:shd w:val="clear" w:color="auto" w:fill="auto"/>
          </w:tcPr>
          <w:p w:rsidR="00AF7CB1" w:rsidRPr="00790D74" w:rsidRDefault="00AF7CB1" w:rsidP="00732B25">
            <w:pPr>
              <w:autoSpaceDE w:val="0"/>
              <w:autoSpaceDN w:val="0"/>
              <w:adjustRightInd w:val="0"/>
              <w:spacing w:after="0" w:line="240" w:lineRule="auto"/>
              <w:ind w:left="-57" w:right="-113"/>
              <w:jc w:val="center"/>
              <w:rPr>
                <w:rFonts w:cs="Calibri"/>
                <w:color w:val="000000"/>
              </w:rPr>
            </w:pPr>
          </w:p>
        </w:tc>
        <w:tc>
          <w:tcPr>
            <w:tcW w:w="139" w:type="pct"/>
            <w:vMerge/>
            <w:shd w:val="clear" w:color="auto" w:fill="F2F2F2"/>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F2F2F2"/>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Укупно</w:t>
            </w:r>
          </w:p>
        </w:tc>
        <w:tc>
          <w:tcPr>
            <w:tcW w:w="358" w:type="pct"/>
            <w:shd w:val="clear" w:color="auto" w:fill="F2F2F2"/>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3.000.000</w:t>
            </w:r>
          </w:p>
        </w:tc>
        <w:tc>
          <w:tcPr>
            <w:tcW w:w="348" w:type="pct"/>
            <w:shd w:val="clear" w:color="auto" w:fill="F2F2F2"/>
            <w:vAlign w:val="center"/>
          </w:tcPr>
          <w:p w:rsidR="00AF7CB1" w:rsidRPr="009464D4" w:rsidRDefault="009464D4"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2F2F2"/>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restart"/>
            <w:vAlign w:val="center"/>
          </w:tcPr>
          <w:p w:rsidR="00AF7CB1" w:rsidRPr="00790D74" w:rsidRDefault="00AF7CB1" w:rsidP="00BB6027">
            <w:pPr>
              <w:spacing w:after="0" w:line="240" w:lineRule="auto"/>
              <w:ind w:left="-57" w:right="-113"/>
              <w:rPr>
                <w:rFonts w:eastAsia="Times New Roman" w:cs="Calibri"/>
                <w:color w:val="000000"/>
              </w:rPr>
            </w:pPr>
            <w:r>
              <w:rPr>
                <w:rFonts w:cs="Calibri"/>
                <w:color w:val="000000"/>
              </w:rPr>
              <w:t xml:space="preserve">3.3.1.3. </w:t>
            </w:r>
            <w:r w:rsidRPr="00790D74">
              <w:rPr>
                <w:rFonts w:cs="Calibri"/>
                <w:color w:val="000000"/>
                <w:lang w:val="bs-Cyrl-BA"/>
              </w:rPr>
              <w:t xml:space="preserve">Изградња водовода </w:t>
            </w:r>
            <w:r>
              <w:rPr>
                <w:rFonts w:cs="Calibri"/>
                <w:color w:val="000000"/>
                <w:lang w:val="bs-Cyrl-BA"/>
              </w:rPr>
              <w:t>Запад (</w:t>
            </w:r>
            <w:r w:rsidRPr="00790D74">
              <w:rPr>
                <w:rFonts w:cs="Calibri"/>
                <w:color w:val="000000"/>
                <w:lang w:val="bs-Cyrl-BA"/>
              </w:rPr>
              <w:t>Ораовац-Крижевићи</w:t>
            </w:r>
            <w:r>
              <w:rPr>
                <w:rFonts w:cs="Calibri"/>
                <w:color w:val="000000"/>
                <w:lang w:val="bs-Cyrl-BA"/>
              </w:rPr>
              <w:t>)</w:t>
            </w:r>
          </w:p>
        </w:tc>
        <w:tc>
          <w:tcPr>
            <w:tcW w:w="359" w:type="pct"/>
            <w:vMerge w:val="restart"/>
            <w:tcBorders>
              <w:right w:val="single" w:sz="4" w:space="0" w:color="auto"/>
            </w:tcBorders>
            <w:shd w:val="clear" w:color="auto" w:fill="FFFFFF"/>
            <w:vAlign w:val="center"/>
          </w:tcPr>
          <w:p w:rsidR="00AF7CB1" w:rsidRPr="009464D4" w:rsidRDefault="00AF7CB1" w:rsidP="001E2AD6">
            <w:pPr>
              <w:spacing w:after="0" w:line="240" w:lineRule="auto"/>
              <w:ind w:left="-113" w:right="-57"/>
              <w:jc w:val="center"/>
              <w:rPr>
                <w:rFonts w:eastAsia="Times New Roman" w:cs="Calibri"/>
              </w:rPr>
            </w:pPr>
            <w:r w:rsidRPr="00971095">
              <w:rPr>
                <w:rFonts w:eastAsia="Times New Roman" w:cs="Calibri"/>
              </w:rPr>
              <w:t>2021-202</w:t>
            </w:r>
            <w:r w:rsidR="009464D4">
              <w:rPr>
                <w:rFonts w:eastAsia="Times New Roman" w:cs="Calibri"/>
              </w:rPr>
              <w:t>7</w:t>
            </w:r>
          </w:p>
        </w:tc>
        <w:tc>
          <w:tcPr>
            <w:tcW w:w="1534" w:type="pct"/>
            <w:vMerge w:val="restart"/>
            <w:vAlign w:val="center"/>
          </w:tcPr>
          <w:p w:rsidR="00AF7CB1" w:rsidRPr="00971095" w:rsidRDefault="00AF7CB1" w:rsidP="00214324">
            <w:pPr>
              <w:pStyle w:val="a7"/>
              <w:spacing w:after="0" w:line="240" w:lineRule="auto"/>
              <w:ind w:left="-57" w:right="-57"/>
              <w:contextualSpacing w:val="0"/>
              <w:rPr>
                <w:rFonts w:cs="Calibri"/>
              </w:rPr>
            </w:pPr>
            <w:r w:rsidRPr="00971095">
              <w:rPr>
                <w:rFonts w:cs="Calibri"/>
              </w:rPr>
              <w:t>Број мјесних заједница у западном дијелу града са обезбјеђеном здравствено исправном водом;</w:t>
            </w:r>
          </w:p>
          <w:p w:rsidR="00AF7CB1" w:rsidRPr="00971095" w:rsidRDefault="00AF7CB1" w:rsidP="00577A42">
            <w:pPr>
              <w:pStyle w:val="a7"/>
              <w:spacing w:after="0" w:line="240" w:lineRule="auto"/>
              <w:ind w:left="-57" w:right="-57"/>
              <w:contextualSpacing w:val="0"/>
              <w:rPr>
                <w:rFonts w:cs="Calibri"/>
              </w:rPr>
            </w:pPr>
            <w:r w:rsidRPr="00971095">
              <w:rPr>
                <w:rFonts w:cs="Calibri"/>
              </w:rPr>
              <w:t>1300 домаћинстава прикључено на јавну водоводну мрежу.</w:t>
            </w:r>
          </w:p>
        </w:tc>
        <w:tc>
          <w:tcPr>
            <w:tcW w:w="709" w:type="pct"/>
            <w:vMerge w:val="restart"/>
            <w:shd w:val="clear" w:color="auto" w:fill="auto"/>
            <w:vAlign w:val="center"/>
          </w:tcPr>
          <w:p w:rsidR="00AF7CB1" w:rsidRPr="00790D74" w:rsidRDefault="00AF7CB1" w:rsidP="00732B25">
            <w:pPr>
              <w:autoSpaceDE w:val="0"/>
              <w:autoSpaceDN w:val="0"/>
              <w:adjustRightInd w:val="0"/>
              <w:spacing w:after="0" w:line="240" w:lineRule="auto"/>
              <w:ind w:left="-57" w:right="-113"/>
              <w:rPr>
                <w:rFonts w:cs="Calibri"/>
                <w:color w:val="000000"/>
              </w:rPr>
            </w:pPr>
            <w:r>
              <w:rPr>
                <w:rFonts w:cs="Calibri"/>
                <w:color w:val="000000"/>
              </w:rPr>
              <w:t xml:space="preserve">Одјељење за просторно уређење/  </w:t>
            </w:r>
            <w:r w:rsidRPr="00790D74">
              <w:rPr>
                <w:rFonts w:cs="Calibri"/>
                <w:color w:val="000000"/>
              </w:rPr>
              <w:t>Одјељење за стамбено</w:t>
            </w:r>
            <w:r>
              <w:rPr>
                <w:rFonts w:cs="Calibri"/>
                <w:color w:val="000000"/>
              </w:rPr>
              <w:t xml:space="preserve"> </w:t>
            </w:r>
            <w:r w:rsidRPr="00790D74">
              <w:rPr>
                <w:rFonts w:cs="Calibri"/>
                <w:color w:val="000000"/>
              </w:rPr>
              <w:t>-комуналне послове и послове саобраћаја</w:t>
            </w:r>
          </w:p>
        </w:tc>
        <w:tc>
          <w:tcPr>
            <w:tcW w:w="139" w:type="pct"/>
            <w:vMerge w:val="restart"/>
            <w:shd w:val="clear" w:color="auto" w:fill="auto"/>
            <w:vAlign w:val="center"/>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Буџет</w:t>
            </w:r>
          </w:p>
        </w:tc>
        <w:tc>
          <w:tcPr>
            <w:tcW w:w="35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auto"/>
            <w:vAlign w:val="center"/>
          </w:tcPr>
          <w:p w:rsidR="00AF7CB1"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30</w:t>
            </w:r>
            <w:r w:rsidR="009464D4">
              <w:rPr>
                <w:rFonts w:eastAsia="Times New Roman" w:cs="Calibri"/>
                <w:bCs/>
                <w:color w:val="000000"/>
              </w:rPr>
              <w:t>0.000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577A42">
            <w:pPr>
              <w:spacing w:after="0" w:line="240" w:lineRule="auto"/>
              <w:ind w:left="-57" w:right="-57"/>
              <w:jc w:val="center"/>
              <w:rPr>
                <w:rFonts w:eastAsia="Times New Roman" w:cs="Calibri"/>
                <w:color w:val="000000"/>
              </w:rPr>
            </w:pPr>
          </w:p>
        </w:tc>
        <w:tc>
          <w:tcPr>
            <w:tcW w:w="1534" w:type="pct"/>
            <w:vMerge/>
          </w:tcPr>
          <w:p w:rsidR="00AF7CB1" w:rsidRPr="00790D74" w:rsidRDefault="00AF7CB1"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F7CB1" w:rsidRPr="00790D74" w:rsidRDefault="00AF7CB1"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Кредит</w:t>
            </w:r>
          </w:p>
        </w:tc>
        <w:tc>
          <w:tcPr>
            <w:tcW w:w="358" w:type="pct"/>
            <w:shd w:val="clear" w:color="auto" w:fill="auto"/>
            <w:vAlign w:val="center"/>
          </w:tcPr>
          <w:p w:rsidR="00AF7CB1"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7</w:t>
            </w:r>
            <w:r w:rsidR="009464D4">
              <w:rPr>
                <w:rFonts w:eastAsia="Times New Roman" w:cs="Calibri"/>
                <w:bCs/>
                <w:color w:val="000000"/>
              </w:rPr>
              <w:t>.000.000</w:t>
            </w:r>
          </w:p>
        </w:tc>
        <w:tc>
          <w:tcPr>
            <w:tcW w:w="348" w:type="pct"/>
            <w:shd w:val="clear" w:color="auto" w:fill="auto"/>
            <w:vAlign w:val="center"/>
          </w:tcPr>
          <w:p w:rsidR="00AF7CB1"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283</w:t>
            </w:r>
            <w:r w:rsidR="009464D4">
              <w:rPr>
                <w:rFonts w:eastAsia="Times New Roman" w:cs="Calibri"/>
                <w:bCs/>
                <w:color w:val="000000"/>
              </w:rPr>
              <w:t>.000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577A42">
            <w:pPr>
              <w:spacing w:after="0" w:line="240" w:lineRule="auto"/>
              <w:ind w:left="-57" w:right="-57"/>
              <w:jc w:val="center"/>
              <w:rPr>
                <w:rFonts w:eastAsia="Times New Roman" w:cs="Calibri"/>
                <w:color w:val="000000"/>
              </w:rPr>
            </w:pPr>
          </w:p>
        </w:tc>
        <w:tc>
          <w:tcPr>
            <w:tcW w:w="1534" w:type="pct"/>
            <w:vMerge/>
          </w:tcPr>
          <w:p w:rsidR="00AF7CB1" w:rsidRPr="00790D74" w:rsidRDefault="00AF7CB1"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F7CB1" w:rsidRPr="00790D74" w:rsidRDefault="00AF7CB1"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highlight w:val="yellow"/>
              </w:rPr>
            </w:pPr>
            <w:r>
              <w:rPr>
                <w:rFonts w:cs="Calibri"/>
                <w:b/>
                <w:bCs/>
                <w:color w:val="000000"/>
              </w:rPr>
              <w:t>Донације/</w:t>
            </w:r>
            <w:r w:rsidRPr="00790D74">
              <w:rPr>
                <w:rFonts w:cs="Calibri"/>
                <w:b/>
                <w:bCs/>
                <w:color w:val="000000"/>
              </w:rPr>
              <w:t>Грант</w:t>
            </w:r>
          </w:p>
        </w:tc>
        <w:tc>
          <w:tcPr>
            <w:tcW w:w="35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577A42">
            <w:pPr>
              <w:spacing w:after="0" w:line="240" w:lineRule="auto"/>
              <w:ind w:left="-57" w:right="-57"/>
              <w:jc w:val="center"/>
              <w:rPr>
                <w:rFonts w:eastAsia="Times New Roman" w:cs="Calibri"/>
                <w:color w:val="000000"/>
              </w:rPr>
            </w:pPr>
          </w:p>
        </w:tc>
        <w:tc>
          <w:tcPr>
            <w:tcW w:w="1534" w:type="pct"/>
            <w:vMerge/>
          </w:tcPr>
          <w:p w:rsidR="00AF7CB1" w:rsidRPr="00790D74" w:rsidRDefault="00AF7CB1"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F7CB1" w:rsidRPr="00790D74" w:rsidRDefault="00AF7CB1"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auto"/>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auto"/>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Остало</w:t>
            </w:r>
          </w:p>
        </w:tc>
        <w:tc>
          <w:tcPr>
            <w:tcW w:w="358" w:type="pct"/>
            <w:shd w:val="clear" w:color="auto" w:fill="auto"/>
            <w:vAlign w:val="center"/>
          </w:tcPr>
          <w:p w:rsidR="00AF7CB1" w:rsidRPr="009464D4" w:rsidRDefault="00331DC4" w:rsidP="00AF7CB1">
            <w:pPr>
              <w:spacing w:after="0" w:line="240" w:lineRule="auto"/>
              <w:ind w:left="-57" w:right="-57"/>
              <w:jc w:val="right"/>
              <w:rPr>
                <w:rFonts w:eastAsia="Times New Roman" w:cs="Calibri"/>
                <w:bCs/>
                <w:color w:val="000000"/>
              </w:rPr>
            </w:pPr>
            <w:r>
              <w:rPr>
                <w:rFonts w:eastAsia="Times New Roman" w:cs="Calibri"/>
                <w:bCs/>
                <w:color w:val="000000"/>
              </w:rPr>
              <w:t>1.200.00</w:t>
            </w:r>
            <w:r w:rsidR="009464D4">
              <w:rPr>
                <w:rFonts w:eastAsia="Times New Roman" w:cs="Calibri"/>
                <w:bCs/>
                <w:color w:val="000000"/>
              </w:rPr>
              <w:t>0</w:t>
            </w:r>
          </w:p>
        </w:tc>
        <w:tc>
          <w:tcPr>
            <w:tcW w:w="348" w:type="pct"/>
            <w:shd w:val="clear" w:color="auto" w:fill="auto"/>
            <w:vAlign w:val="center"/>
          </w:tcPr>
          <w:p w:rsidR="00AF7CB1" w:rsidRPr="009464D4" w:rsidRDefault="009464D4"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auto"/>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F7CB1" w:rsidRPr="00790D74" w:rsidTr="00D427A9">
        <w:trPr>
          <w:trHeight w:val="20"/>
          <w:jc w:val="center"/>
        </w:trPr>
        <w:tc>
          <w:tcPr>
            <w:tcW w:w="670" w:type="pct"/>
            <w:vMerge/>
            <w:vAlign w:val="center"/>
          </w:tcPr>
          <w:p w:rsidR="00AF7CB1" w:rsidRPr="00790D74" w:rsidRDefault="00AF7CB1"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F7CB1" w:rsidRPr="00790D74" w:rsidRDefault="00AF7CB1" w:rsidP="00577A42">
            <w:pPr>
              <w:spacing w:after="0" w:line="240" w:lineRule="auto"/>
              <w:ind w:left="-57" w:right="-57"/>
              <w:jc w:val="center"/>
              <w:rPr>
                <w:rFonts w:eastAsia="Times New Roman" w:cs="Calibri"/>
                <w:color w:val="000000"/>
              </w:rPr>
            </w:pPr>
          </w:p>
        </w:tc>
        <w:tc>
          <w:tcPr>
            <w:tcW w:w="1534" w:type="pct"/>
            <w:vMerge/>
          </w:tcPr>
          <w:p w:rsidR="00AF7CB1" w:rsidRPr="00790D74" w:rsidRDefault="00AF7CB1"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F7CB1" w:rsidRPr="00790D74" w:rsidRDefault="00AF7CB1"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F2F2F2"/>
          </w:tcPr>
          <w:p w:rsidR="00AF7CB1" w:rsidRPr="00790D74" w:rsidRDefault="00AF7CB1" w:rsidP="00577A42">
            <w:pPr>
              <w:spacing w:after="0" w:line="240" w:lineRule="auto"/>
              <w:ind w:left="-57" w:right="-57"/>
              <w:jc w:val="center"/>
              <w:rPr>
                <w:rFonts w:eastAsia="Times New Roman" w:cs="Calibri"/>
                <w:color w:val="000000"/>
              </w:rPr>
            </w:pPr>
          </w:p>
        </w:tc>
        <w:tc>
          <w:tcPr>
            <w:tcW w:w="534" w:type="pct"/>
            <w:shd w:val="clear" w:color="auto" w:fill="F2F2F2"/>
            <w:vAlign w:val="center"/>
          </w:tcPr>
          <w:p w:rsidR="00AF7CB1" w:rsidRPr="00790D74" w:rsidRDefault="00AF7CB1" w:rsidP="00577A42">
            <w:pPr>
              <w:spacing w:after="0" w:line="240" w:lineRule="auto"/>
              <w:ind w:left="-57" w:right="-57"/>
              <w:rPr>
                <w:rFonts w:cs="Calibri"/>
                <w:b/>
                <w:bCs/>
                <w:color w:val="000000"/>
              </w:rPr>
            </w:pPr>
            <w:r w:rsidRPr="00790D74">
              <w:rPr>
                <w:rFonts w:cs="Calibri"/>
                <w:b/>
                <w:bCs/>
                <w:color w:val="000000"/>
              </w:rPr>
              <w:t>Укупно</w:t>
            </w:r>
          </w:p>
        </w:tc>
        <w:tc>
          <w:tcPr>
            <w:tcW w:w="358" w:type="pct"/>
            <w:shd w:val="clear" w:color="auto" w:fill="F2F2F2"/>
            <w:vAlign w:val="center"/>
          </w:tcPr>
          <w:p w:rsidR="00AF7CB1" w:rsidRPr="009464D4" w:rsidRDefault="00331DC4" w:rsidP="008B2DD1">
            <w:pPr>
              <w:spacing w:after="0" w:line="240" w:lineRule="auto"/>
              <w:ind w:left="-57" w:right="-57"/>
              <w:jc w:val="right"/>
              <w:rPr>
                <w:rFonts w:eastAsia="Times New Roman" w:cs="Calibri"/>
                <w:bCs/>
                <w:color w:val="000000"/>
              </w:rPr>
            </w:pPr>
            <w:r>
              <w:rPr>
                <w:rFonts w:eastAsia="Times New Roman" w:cs="Calibri"/>
                <w:bCs/>
                <w:color w:val="000000"/>
              </w:rPr>
              <w:t>8.2</w:t>
            </w:r>
            <w:r w:rsidR="009464D4">
              <w:rPr>
                <w:rFonts w:eastAsia="Times New Roman" w:cs="Calibri"/>
                <w:bCs/>
                <w:color w:val="000000"/>
              </w:rPr>
              <w:t>00.000</w:t>
            </w:r>
          </w:p>
        </w:tc>
        <w:tc>
          <w:tcPr>
            <w:tcW w:w="348" w:type="pct"/>
            <w:shd w:val="clear" w:color="auto" w:fill="F2F2F2"/>
            <w:vAlign w:val="center"/>
          </w:tcPr>
          <w:p w:rsidR="00AF7CB1" w:rsidRPr="009464D4" w:rsidRDefault="00331DC4" w:rsidP="00217253">
            <w:pPr>
              <w:spacing w:after="0" w:line="240" w:lineRule="auto"/>
              <w:ind w:left="-57" w:right="-57"/>
              <w:jc w:val="right"/>
              <w:rPr>
                <w:rFonts w:eastAsia="Times New Roman" w:cs="Calibri"/>
                <w:bCs/>
                <w:color w:val="000000"/>
              </w:rPr>
            </w:pPr>
            <w:r>
              <w:rPr>
                <w:rFonts w:eastAsia="Times New Roman" w:cs="Calibri"/>
                <w:bCs/>
                <w:color w:val="000000"/>
              </w:rPr>
              <w:t>583</w:t>
            </w:r>
            <w:r w:rsidR="009464D4">
              <w:rPr>
                <w:rFonts w:eastAsia="Times New Roman" w:cs="Calibri"/>
                <w:bCs/>
                <w:color w:val="000000"/>
              </w:rPr>
              <w:t>.000</w:t>
            </w:r>
          </w:p>
        </w:tc>
        <w:tc>
          <w:tcPr>
            <w:tcW w:w="349" w:type="pct"/>
            <w:shd w:val="clear" w:color="auto" w:fill="F2F2F2"/>
            <w:vAlign w:val="center"/>
          </w:tcPr>
          <w:p w:rsidR="00AF7CB1" w:rsidRPr="009464D4" w:rsidRDefault="009464D4"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24C69" w:rsidRPr="00790D74" w:rsidTr="00D427A9">
        <w:trPr>
          <w:trHeight w:val="314"/>
          <w:jc w:val="center"/>
        </w:trPr>
        <w:tc>
          <w:tcPr>
            <w:tcW w:w="670" w:type="pct"/>
            <w:vMerge w:val="restart"/>
            <w:vAlign w:val="center"/>
          </w:tcPr>
          <w:p w:rsidR="00A24C69" w:rsidRPr="00ED661A" w:rsidRDefault="00A24C69" w:rsidP="00577A42">
            <w:pPr>
              <w:spacing w:after="0" w:line="240" w:lineRule="auto"/>
              <w:ind w:left="-57" w:right="-57"/>
              <w:rPr>
                <w:rFonts w:eastAsia="Times New Roman" w:cs="Calibri"/>
                <w:color w:val="000000"/>
              </w:rPr>
            </w:pPr>
            <w:r>
              <w:rPr>
                <w:rFonts w:eastAsia="Times New Roman" w:cs="Calibri"/>
                <w:color w:val="000000"/>
              </w:rPr>
              <w:t xml:space="preserve">3.3.1.4. Пројектовање и извођење </w:t>
            </w:r>
            <w:r w:rsidR="00ED661A">
              <w:rPr>
                <w:rFonts w:eastAsia="Times New Roman" w:cs="Calibri"/>
                <w:color w:val="000000"/>
              </w:rPr>
              <w:t xml:space="preserve">два </w:t>
            </w:r>
            <w:r>
              <w:rPr>
                <w:rFonts w:eastAsia="Times New Roman" w:cs="Calibri"/>
                <w:color w:val="000000"/>
              </w:rPr>
              <w:t>бунара питке воде на подручју Тилић</w:t>
            </w:r>
            <w:r w:rsidR="0017324B">
              <w:rPr>
                <w:rFonts w:eastAsia="Times New Roman" w:cs="Calibri"/>
                <w:color w:val="000000"/>
              </w:rPr>
              <w:t xml:space="preserve"> </w:t>
            </w:r>
            <w:r>
              <w:rPr>
                <w:rFonts w:eastAsia="Times New Roman" w:cs="Calibri"/>
                <w:color w:val="000000"/>
              </w:rPr>
              <w:t>Ад</w:t>
            </w:r>
            <w:r w:rsidR="00ED661A">
              <w:rPr>
                <w:rFonts w:eastAsia="Times New Roman" w:cs="Calibri"/>
                <w:color w:val="000000"/>
              </w:rPr>
              <w:t>е и једног бунара на Брањеву</w:t>
            </w:r>
          </w:p>
        </w:tc>
        <w:tc>
          <w:tcPr>
            <w:tcW w:w="359" w:type="pct"/>
            <w:vMerge w:val="restart"/>
            <w:tcBorders>
              <w:right w:val="single" w:sz="4" w:space="0" w:color="auto"/>
            </w:tcBorders>
            <w:shd w:val="clear" w:color="auto" w:fill="FFFFFF"/>
            <w:vAlign w:val="center"/>
          </w:tcPr>
          <w:p w:rsidR="00A24C69" w:rsidRPr="0009595B" w:rsidRDefault="00A24C69" w:rsidP="008B6185">
            <w:pPr>
              <w:spacing w:after="0" w:line="240" w:lineRule="auto"/>
              <w:ind w:left="-57" w:right="-57"/>
              <w:jc w:val="center"/>
              <w:rPr>
                <w:rFonts w:eastAsia="Times New Roman" w:cs="Calibri"/>
                <w:color w:val="000000"/>
              </w:rPr>
            </w:pPr>
            <w:r>
              <w:rPr>
                <w:rFonts w:eastAsia="Times New Roman" w:cs="Calibri"/>
                <w:color w:val="000000"/>
              </w:rPr>
              <w:t>2024-202</w:t>
            </w:r>
            <w:r w:rsidR="0009595B">
              <w:rPr>
                <w:rFonts w:eastAsia="Times New Roman" w:cs="Calibri"/>
                <w:color w:val="000000"/>
              </w:rPr>
              <w:t>6</w:t>
            </w:r>
          </w:p>
        </w:tc>
        <w:tc>
          <w:tcPr>
            <w:tcW w:w="1534" w:type="pct"/>
            <w:vMerge w:val="restart"/>
            <w:vAlign w:val="center"/>
          </w:tcPr>
          <w:p w:rsidR="00A24C69" w:rsidRPr="0017324B" w:rsidRDefault="0017324B" w:rsidP="0017324B">
            <w:pPr>
              <w:pStyle w:val="a7"/>
              <w:spacing w:after="0" w:line="240" w:lineRule="auto"/>
              <w:ind w:left="-57" w:right="-57"/>
              <w:contextualSpacing w:val="0"/>
              <w:rPr>
                <w:rFonts w:cs="Calibri"/>
                <w:color w:val="000000"/>
              </w:rPr>
            </w:pPr>
            <w:r>
              <w:rPr>
                <w:rFonts w:cs="Calibri"/>
                <w:color w:val="000000"/>
              </w:rPr>
              <w:t xml:space="preserve">Изграђен један нови бунар; </w:t>
            </w:r>
            <w:r w:rsidR="006F6F27">
              <w:rPr>
                <w:rFonts w:cs="Calibri"/>
                <w:color w:val="000000"/>
              </w:rPr>
              <w:t>Број домаћинстава прикључених на водоводну мрежу</w:t>
            </w:r>
          </w:p>
        </w:tc>
        <w:tc>
          <w:tcPr>
            <w:tcW w:w="709" w:type="pct"/>
            <w:vMerge w:val="restart"/>
            <w:shd w:val="clear" w:color="auto" w:fill="auto"/>
            <w:vAlign w:val="center"/>
          </w:tcPr>
          <w:p w:rsidR="00A24C69" w:rsidRPr="00790D74" w:rsidRDefault="008B6185" w:rsidP="009C3578">
            <w:pPr>
              <w:autoSpaceDE w:val="0"/>
              <w:autoSpaceDN w:val="0"/>
              <w:adjustRightInd w:val="0"/>
              <w:spacing w:after="0" w:line="240" w:lineRule="auto"/>
              <w:ind w:right="-57"/>
              <w:rPr>
                <w:rFonts w:cs="Calibri"/>
                <w:color w:val="000000"/>
              </w:rPr>
            </w:pPr>
            <w:r>
              <w:rPr>
                <w:rFonts w:cs="Calibri"/>
                <w:color w:val="000000"/>
              </w:rPr>
              <w:t xml:space="preserve"> </w:t>
            </w:r>
            <w:r w:rsidRPr="00790D74">
              <w:rPr>
                <w:rFonts w:cs="Calibri"/>
                <w:color w:val="000000"/>
              </w:rPr>
              <w:t>Одјељење за стамбено</w:t>
            </w:r>
            <w:r>
              <w:rPr>
                <w:rFonts w:cs="Calibri"/>
                <w:color w:val="000000"/>
              </w:rPr>
              <w:t xml:space="preserve"> </w:t>
            </w:r>
            <w:r w:rsidRPr="00790D74">
              <w:rPr>
                <w:rFonts w:cs="Calibri"/>
                <w:color w:val="000000"/>
              </w:rPr>
              <w:t>-комуналне послове и послове саобраћаја</w:t>
            </w:r>
          </w:p>
        </w:tc>
        <w:tc>
          <w:tcPr>
            <w:tcW w:w="139" w:type="pct"/>
            <w:vMerge w:val="restart"/>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A24C69" w:rsidRPr="00790D74" w:rsidRDefault="00A24C69" w:rsidP="00B9621B">
            <w:pPr>
              <w:spacing w:after="0" w:line="240" w:lineRule="auto"/>
              <w:ind w:left="-57" w:right="-57"/>
              <w:rPr>
                <w:rFonts w:cs="Calibri"/>
                <w:b/>
                <w:bCs/>
                <w:color w:val="000000"/>
              </w:rPr>
            </w:pPr>
            <w:r w:rsidRPr="00790D74">
              <w:rPr>
                <w:rFonts w:cs="Calibri"/>
                <w:b/>
                <w:bCs/>
                <w:color w:val="000000"/>
              </w:rPr>
              <w:t>Буџет</w:t>
            </w:r>
          </w:p>
        </w:tc>
        <w:tc>
          <w:tcPr>
            <w:tcW w:w="358" w:type="pct"/>
            <w:shd w:val="clear" w:color="auto" w:fill="FFFFFF"/>
            <w:vAlign w:val="center"/>
          </w:tcPr>
          <w:p w:rsidR="00A24C69" w:rsidRPr="0009595B" w:rsidRDefault="00ED661A" w:rsidP="00AF7CB1">
            <w:pPr>
              <w:spacing w:after="0" w:line="240" w:lineRule="auto"/>
              <w:ind w:left="-57" w:right="-57"/>
              <w:jc w:val="right"/>
              <w:rPr>
                <w:rFonts w:eastAsia="Times New Roman" w:cs="Calibri"/>
                <w:bCs/>
                <w:color w:val="000000"/>
              </w:rPr>
            </w:pPr>
            <w:r>
              <w:rPr>
                <w:rFonts w:eastAsia="Times New Roman" w:cs="Calibri"/>
                <w:bCs/>
                <w:color w:val="000000"/>
              </w:rPr>
              <w:t>9</w:t>
            </w:r>
            <w:r w:rsidR="0009595B">
              <w:rPr>
                <w:rFonts w:eastAsia="Times New Roman" w:cs="Calibri"/>
                <w:bCs/>
                <w:color w:val="000000"/>
              </w:rPr>
              <w:t>0.000</w:t>
            </w:r>
          </w:p>
        </w:tc>
        <w:tc>
          <w:tcPr>
            <w:tcW w:w="348" w:type="pct"/>
            <w:shd w:val="clear" w:color="auto" w:fill="FFFFFF"/>
            <w:vAlign w:val="center"/>
          </w:tcPr>
          <w:p w:rsidR="00A24C69" w:rsidRPr="0009595B" w:rsidRDefault="0009595B"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A24C69" w:rsidRPr="0009595B" w:rsidRDefault="0009595B"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24C69" w:rsidRPr="00790D74" w:rsidTr="00D427A9">
        <w:trPr>
          <w:trHeight w:val="314"/>
          <w:jc w:val="center"/>
        </w:trPr>
        <w:tc>
          <w:tcPr>
            <w:tcW w:w="670" w:type="pct"/>
            <w:vMerge/>
            <w:vAlign w:val="center"/>
          </w:tcPr>
          <w:p w:rsidR="00A24C69" w:rsidRPr="00790D74" w:rsidRDefault="00A24C69"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1534" w:type="pct"/>
            <w:vMerge/>
          </w:tcPr>
          <w:p w:rsidR="00A24C69" w:rsidRPr="00790D74" w:rsidRDefault="00A24C69"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24C69" w:rsidRPr="00790D74" w:rsidRDefault="00A24C69"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A24C69" w:rsidRPr="00790D74" w:rsidRDefault="00A24C69" w:rsidP="00B9621B">
            <w:pPr>
              <w:spacing w:after="0" w:line="240" w:lineRule="auto"/>
              <w:ind w:left="-57" w:right="-57"/>
              <w:rPr>
                <w:rFonts w:cs="Calibri"/>
                <w:b/>
                <w:bCs/>
                <w:color w:val="000000"/>
              </w:rPr>
            </w:pPr>
            <w:r w:rsidRPr="00790D74">
              <w:rPr>
                <w:rFonts w:cs="Calibri"/>
                <w:b/>
                <w:bCs/>
                <w:color w:val="000000"/>
              </w:rPr>
              <w:t>Кредит</w:t>
            </w:r>
          </w:p>
        </w:tc>
        <w:tc>
          <w:tcPr>
            <w:tcW w:w="358" w:type="pct"/>
            <w:shd w:val="clear" w:color="auto" w:fill="FFFFFF"/>
            <w:vAlign w:val="center"/>
          </w:tcPr>
          <w:p w:rsidR="00A24C69" w:rsidRPr="0009595B" w:rsidRDefault="0009595B"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FFFFFF"/>
            <w:vAlign w:val="center"/>
          </w:tcPr>
          <w:p w:rsidR="00A24C69" w:rsidRPr="0009595B" w:rsidRDefault="0009595B"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A24C69" w:rsidRPr="0009595B" w:rsidRDefault="0009595B"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24C69" w:rsidRPr="00790D74" w:rsidTr="00D427A9">
        <w:trPr>
          <w:trHeight w:val="314"/>
          <w:jc w:val="center"/>
        </w:trPr>
        <w:tc>
          <w:tcPr>
            <w:tcW w:w="670" w:type="pct"/>
            <w:vMerge/>
            <w:vAlign w:val="center"/>
          </w:tcPr>
          <w:p w:rsidR="00A24C69" w:rsidRPr="00790D74" w:rsidRDefault="00A24C69"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1534" w:type="pct"/>
            <w:vMerge/>
          </w:tcPr>
          <w:p w:rsidR="00A24C69" w:rsidRPr="00790D74" w:rsidRDefault="00A24C69"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24C69" w:rsidRPr="00790D74" w:rsidRDefault="00A24C69"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A24C69" w:rsidRPr="00790D74" w:rsidRDefault="00A24C69" w:rsidP="00B9621B">
            <w:pPr>
              <w:spacing w:after="0" w:line="240" w:lineRule="auto"/>
              <w:ind w:left="-57" w:right="-57"/>
              <w:rPr>
                <w:rFonts w:cs="Calibri"/>
                <w:b/>
                <w:bCs/>
                <w:color w:val="000000"/>
                <w:highlight w:val="yellow"/>
              </w:rPr>
            </w:pPr>
            <w:r>
              <w:rPr>
                <w:rFonts w:cs="Calibri"/>
                <w:b/>
                <w:bCs/>
                <w:color w:val="000000"/>
              </w:rPr>
              <w:t>Донације/</w:t>
            </w:r>
            <w:r w:rsidRPr="00790D74">
              <w:rPr>
                <w:rFonts w:cs="Calibri"/>
                <w:b/>
                <w:bCs/>
                <w:color w:val="000000"/>
              </w:rPr>
              <w:t>Грант</w:t>
            </w:r>
          </w:p>
        </w:tc>
        <w:tc>
          <w:tcPr>
            <w:tcW w:w="358" w:type="pct"/>
            <w:shd w:val="clear" w:color="auto" w:fill="FFFFFF"/>
            <w:vAlign w:val="center"/>
          </w:tcPr>
          <w:p w:rsidR="00A24C69" w:rsidRPr="0009595B" w:rsidRDefault="00ED661A" w:rsidP="00AF7CB1">
            <w:pPr>
              <w:spacing w:after="0" w:line="240" w:lineRule="auto"/>
              <w:ind w:left="-57" w:right="-57"/>
              <w:jc w:val="right"/>
              <w:rPr>
                <w:rFonts w:eastAsia="Times New Roman" w:cs="Calibri"/>
                <w:bCs/>
                <w:color w:val="000000"/>
              </w:rPr>
            </w:pPr>
            <w:r>
              <w:rPr>
                <w:rFonts w:eastAsia="Times New Roman" w:cs="Calibri"/>
                <w:bCs/>
                <w:color w:val="000000"/>
              </w:rPr>
              <w:t>120.00</w:t>
            </w:r>
            <w:r w:rsidR="0009595B">
              <w:rPr>
                <w:rFonts w:eastAsia="Times New Roman" w:cs="Calibri"/>
                <w:bCs/>
                <w:color w:val="000000"/>
              </w:rPr>
              <w:t>0</w:t>
            </w:r>
          </w:p>
        </w:tc>
        <w:tc>
          <w:tcPr>
            <w:tcW w:w="348" w:type="pct"/>
            <w:shd w:val="clear" w:color="auto" w:fill="FFFFFF"/>
            <w:vAlign w:val="center"/>
          </w:tcPr>
          <w:p w:rsidR="00A24C69" w:rsidRPr="0009595B" w:rsidRDefault="0009595B"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A24C69" w:rsidRPr="0009595B" w:rsidRDefault="0009595B"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24C69" w:rsidRPr="00790D74" w:rsidTr="00D427A9">
        <w:trPr>
          <w:trHeight w:val="314"/>
          <w:jc w:val="center"/>
        </w:trPr>
        <w:tc>
          <w:tcPr>
            <w:tcW w:w="670" w:type="pct"/>
            <w:vMerge/>
            <w:vAlign w:val="center"/>
          </w:tcPr>
          <w:p w:rsidR="00A24C69" w:rsidRPr="00790D74" w:rsidRDefault="00A24C69"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1534" w:type="pct"/>
            <w:vMerge/>
          </w:tcPr>
          <w:p w:rsidR="00A24C69" w:rsidRPr="00790D74" w:rsidRDefault="00A24C69"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24C69" w:rsidRPr="00790D74" w:rsidRDefault="00A24C69"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534" w:type="pct"/>
            <w:shd w:val="clear" w:color="auto" w:fill="FFFFFF"/>
            <w:vAlign w:val="center"/>
          </w:tcPr>
          <w:p w:rsidR="00A24C69" w:rsidRPr="00790D74" w:rsidRDefault="00A24C69" w:rsidP="00B9621B">
            <w:pPr>
              <w:spacing w:after="0" w:line="240" w:lineRule="auto"/>
              <w:ind w:left="-57" w:right="-57"/>
              <w:rPr>
                <w:rFonts w:cs="Calibri"/>
                <w:b/>
                <w:bCs/>
                <w:color w:val="000000"/>
              </w:rPr>
            </w:pPr>
            <w:r w:rsidRPr="00790D74">
              <w:rPr>
                <w:rFonts w:cs="Calibri"/>
                <w:b/>
                <w:bCs/>
                <w:color w:val="000000"/>
              </w:rPr>
              <w:t>Остало</w:t>
            </w:r>
          </w:p>
        </w:tc>
        <w:tc>
          <w:tcPr>
            <w:tcW w:w="358" w:type="pct"/>
            <w:shd w:val="clear" w:color="auto" w:fill="FFFFFF"/>
            <w:vAlign w:val="center"/>
          </w:tcPr>
          <w:p w:rsidR="00A24C69" w:rsidRPr="0009595B" w:rsidRDefault="0009595B" w:rsidP="00AF7C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48" w:type="pct"/>
            <w:shd w:val="clear" w:color="auto" w:fill="FFFFFF"/>
            <w:vAlign w:val="center"/>
          </w:tcPr>
          <w:p w:rsidR="00A24C69" w:rsidRPr="0009595B" w:rsidRDefault="0009595B"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FFFFF"/>
            <w:vAlign w:val="center"/>
          </w:tcPr>
          <w:p w:rsidR="00A24C69" w:rsidRPr="0009595B" w:rsidRDefault="0009595B"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A24C69" w:rsidRPr="00790D74" w:rsidTr="00D427A9">
        <w:trPr>
          <w:trHeight w:val="315"/>
          <w:jc w:val="center"/>
        </w:trPr>
        <w:tc>
          <w:tcPr>
            <w:tcW w:w="670" w:type="pct"/>
            <w:vMerge/>
            <w:vAlign w:val="center"/>
          </w:tcPr>
          <w:p w:rsidR="00A24C69" w:rsidRPr="00790D74" w:rsidRDefault="00A24C69" w:rsidP="00577A42">
            <w:pPr>
              <w:spacing w:after="0" w:line="240" w:lineRule="auto"/>
              <w:ind w:left="-57" w:right="-57"/>
              <w:rPr>
                <w:rFonts w:eastAsia="Times New Roman" w:cs="Calibri"/>
                <w:color w:val="000000"/>
              </w:rPr>
            </w:pPr>
          </w:p>
        </w:tc>
        <w:tc>
          <w:tcPr>
            <w:tcW w:w="359" w:type="pct"/>
            <w:vMerge/>
            <w:tcBorders>
              <w:right w:val="single" w:sz="4" w:space="0" w:color="auto"/>
            </w:tcBorders>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1534" w:type="pct"/>
            <w:vMerge/>
          </w:tcPr>
          <w:p w:rsidR="00A24C69" w:rsidRPr="00790D74" w:rsidRDefault="00A24C69" w:rsidP="00577A42">
            <w:pPr>
              <w:pStyle w:val="a7"/>
              <w:numPr>
                <w:ilvl w:val="0"/>
                <w:numId w:val="1"/>
              </w:numPr>
              <w:spacing w:after="0" w:line="240" w:lineRule="auto"/>
              <w:ind w:left="-57" w:right="-57" w:firstLine="0"/>
              <w:contextualSpacing w:val="0"/>
              <w:jc w:val="center"/>
              <w:rPr>
                <w:rFonts w:cs="Calibri"/>
                <w:color w:val="000000"/>
              </w:rPr>
            </w:pPr>
          </w:p>
        </w:tc>
        <w:tc>
          <w:tcPr>
            <w:tcW w:w="709" w:type="pct"/>
            <w:vMerge/>
            <w:shd w:val="clear" w:color="auto" w:fill="auto"/>
          </w:tcPr>
          <w:p w:rsidR="00A24C69" w:rsidRPr="00790D74" w:rsidRDefault="00A24C69" w:rsidP="00577A42">
            <w:pPr>
              <w:autoSpaceDE w:val="0"/>
              <w:autoSpaceDN w:val="0"/>
              <w:adjustRightInd w:val="0"/>
              <w:spacing w:after="0" w:line="240" w:lineRule="auto"/>
              <w:ind w:left="-57" w:right="-57"/>
              <w:jc w:val="center"/>
              <w:rPr>
                <w:rFonts w:cs="Calibri"/>
                <w:color w:val="000000"/>
              </w:rPr>
            </w:pPr>
          </w:p>
        </w:tc>
        <w:tc>
          <w:tcPr>
            <w:tcW w:w="139" w:type="pct"/>
            <w:vMerge/>
            <w:shd w:val="clear" w:color="auto" w:fill="FFFFFF"/>
          </w:tcPr>
          <w:p w:rsidR="00A24C69" w:rsidRPr="00790D74" w:rsidRDefault="00A24C69" w:rsidP="00577A42">
            <w:pPr>
              <w:spacing w:after="0" w:line="240" w:lineRule="auto"/>
              <w:ind w:left="-57" w:right="-57"/>
              <w:jc w:val="center"/>
              <w:rPr>
                <w:rFonts w:eastAsia="Times New Roman" w:cs="Calibri"/>
                <w:color w:val="000000"/>
              </w:rPr>
            </w:pPr>
          </w:p>
        </w:tc>
        <w:tc>
          <w:tcPr>
            <w:tcW w:w="534" w:type="pct"/>
            <w:shd w:val="clear" w:color="auto" w:fill="F2F2F2"/>
            <w:vAlign w:val="center"/>
          </w:tcPr>
          <w:p w:rsidR="00A24C69" w:rsidRPr="00790D74" w:rsidRDefault="00A24C69" w:rsidP="00B9621B">
            <w:pPr>
              <w:spacing w:after="0" w:line="240" w:lineRule="auto"/>
              <w:ind w:left="-57" w:right="-57"/>
              <w:rPr>
                <w:rFonts w:cs="Calibri"/>
                <w:b/>
                <w:bCs/>
                <w:color w:val="000000"/>
              </w:rPr>
            </w:pPr>
            <w:r w:rsidRPr="00790D74">
              <w:rPr>
                <w:rFonts w:cs="Calibri"/>
                <w:b/>
                <w:bCs/>
                <w:color w:val="000000"/>
              </w:rPr>
              <w:t>Укупно</w:t>
            </w:r>
          </w:p>
        </w:tc>
        <w:tc>
          <w:tcPr>
            <w:tcW w:w="358" w:type="pct"/>
            <w:shd w:val="clear" w:color="auto" w:fill="F2F2F2"/>
            <w:vAlign w:val="center"/>
          </w:tcPr>
          <w:p w:rsidR="00A24C69" w:rsidRPr="0009595B" w:rsidRDefault="00ED661A" w:rsidP="00AF7CB1">
            <w:pPr>
              <w:spacing w:after="0" w:line="240" w:lineRule="auto"/>
              <w:ind w:left="-57" w:right="-57"/>
              <w:jc w:val="right"/>
              <w:rPr>
                <w:rFonts w:eastAsia="Times New Roman" w:cs="Calibri"/>
                <w:bCs/>
                <w:color w:val="000000"/>
              </w:rPr>
            </w:pPr>
            <w:r>
              <w:rPr>
                <w:rFonts w:eastAsia="Times New Roman" w:cs="Calibri"/>
                <w:bCs/>
                <w:color w:val="000000"/>
              </w:rPr>
              <w:t>21</w:t>
            </w:r>
            <w:r w:rsidR="0009595B">
              <w:rPr>
                <w:rFonts w:eastAsia="Times New Roman" w:cs="Calibri"/>
                <w:bCs/>
                <w:color w:val="000000"/>
              </w:rPr>
              <w:t>0.000</w:t>
            </w:r>
          </w:p>
        </w:tc>
        <w:tc>
          <w:tcPr>
            <w:tcW w:w="348" w:type="pct"/>
            <w:shd w:val="clear" w:color="auto" w:fill="F2F2F2"/>
            <w:vAlign w:val="center"/>
          </w:tcPr>
          <w:p w:rsidR="00A24C69" w:rsidRPr="0009595B" w:rsidRDefault="0009595B" w:rsidP="00217253">
            <w:pPr>
              <w:spacing w:after="0" w:line="240" w:lineRule="auto"/>
              <w:ind w:left="-57" w:right="-57"/>
              <w:jc w:val="right"/>
              <w:rPr>
                <w:rFonts w:eastAsia="Times New Roman" w:cs="Calibri"/>
                <w:bCs/>
                <w:color w:val="000000"/>
              </w:rPr>
            </w:pPr>
            <w:r>
              <w:rPr>
                <w:rFonts w:eastAsia="Times New Roman" w:cs="Calibri"/>
                <w:bCs/>
                <w:color w:val="000000"/>
              </w:rPr>
              <w:t>0</w:t>
            </w:r>
          </w:p>
        </w:tc>
        <w:tc>
          <w:tcPr>
            <w:tcW w:w="349" w:type="pct"/>
            <w:shd w:val="clear" w:color="auto" w:fill="F2F2F2"/>
            <w:vAlign w:val="center"/>
          </w:tcPr>
          <w:p w:rsidR="00A24C69" w:rsidRPr="0009595B" w:rsidRDefault="0009595B" w:rsidP="009F5FD3">
            <w:pPr>
              <w:spacing w:after="0" w:line="240" w:lineRule="auto"/>
              <w:ind w:left="-57" w:right="-57"/>
              <w:jc w:val="right"/>
              <w:rPr>
                <w:rFonts w:eastAsia="Times New Roman" w:cs="Calibri"/>
                <w:bCs/>
                <w:color w:val="000000"/>
              </w:rPr>
            </w:pPr>
            <w:r>
              <w:rPr>
                <w:rFonts w:eastAsia="Times New Roman" w:cs="Calibri"/>
                <w:bCs/>
                <w:color w:val="000000"/>
              </w:rPr>
              <w:t>0</w:t>
            </w:r>
          </w:p>
        </w:tc>
      </w:tr>
      <w:tr w:rsidR="00BD4708" w:rsidRPr="00790D74" w:rsidTr="00D427A9">
        <w:trPr>
          <w:trHeight w:val="20"/>
          <w:jc w:val="center"/>
        </w:trPr>
        <w:tc>
          <w:tcPr>
            <w:tcW w:w="3411" w:type="pct"/>
            <w:gridSpan w:val="5"/>
            <w:vMerge w:val="restart"/>
            <w:shd w:val="clear" w:color="auto" w:fill="DEEAF6"/>
            <w:vAlign w:val="center"/>
          </w:tcPr>
          <w:p w:rsidR="00BD4708" w:rsidRPr="00790D74" w:rsidRDefault="00BD4708" w:rsidP="00577A42">
            <w:pPr>
              <w:spacing w:after="0" w:line="240" w:lineRule="auto"/>
              <w:ind w:left="-57" w:right="-57"/>
              <w:rPr>
                <w:rFonts w:eastAsia="Times New Roman" w:cs="Calibri"/>
                <w:bCs/>
                <w:color w:val="000000"/>
              </w:rPr>
            </w:pPr>
            <w:r w:rsidRPr="00790D74">
              <w:rPr>
                <w:rFonts w:cs="Calibri"/>
                <w:b/>
                <w:color w:val="000000"/>
              </w:rPr>
              <w:t>Укупно за мјеру:</w:t>
            </w:r>
            <w:r w:rsidR="00E575DF">
              <w:rPr>
                <w:rFonts w:cs="Calibri"/>
                <w:color w:val="000000"/>
              </w:rPr>
              <w:t xml:space="preserve"> </w:t>
            </w:r>
            <w:r w:rsidR="00E575DF" w:rsidRPr="00B10B57">
              <w:rPr>
                <w:rFonts w:cs="Calibri"/>
                <w:color w:val="000000"/>
              </w:rPr>
              <w:t xml:space="preserve">3.3.1. </w:t>
            </w:r>
            <w:r w:rsidRPr="00B10B57">
              <w:rPr>
                <w:rFonts w:cs="Calibri"/>
                <w:bCs/>
                <w:noProof/>
              </w:rPr>
              <w:t>Заштита изворишта и водоснабдијевање</w:t>
            </w:r>
            <w:r w:rsidRPr="00B10B57">
              <w:rPr>
                <w:rFonts w:cs="Calibri"/>
                <w:color w:val="000000"/>
              </w:rPr>
              <w:t xml:space="preserve"> </w:t>
            </w:r>
            <w:r w:rsidRPr="00B10B57">
              <w:rPr>
                <w:rFonts w:cs="Calibri"/>
                <w:bCs/>
                <w:noProof/>
              </w:rPr>
              <w:t xml:space="preserve"> </w:t>
            </w:r>
          </w:p>
        </w:tc>
        <w:tc>
          <w:tcPr>
            <w:tcW w:w="534" w:type="pct"/>
            <w:shd w:val="clear" w:color="auto" w:fill="DEEAF6"/>
            <w:vAlign w:val="center"/>
          </w:tcPr>
          <w:p w:rsidR="00BD4708" w:rsidRPr="00790D74" w:rsidRDefault="00BD4708" w:rsidP="00577A42">
            <w:pPr>
              <w:spacing w:after="0" w:line="240" w:lineRule="auto"/>
              <w:ind w:left="-57" w:right="-57"/>
              <w:rPr>
                <w:rFonts w:cs="Calibri"/>
                <w:b/>
                <w:bCs/>
                <w:color w:val="000000"/>
              </w:rPr>
            </w:pPr>
            <w:r w:rsidRPr="00790D74">
              <w:rPr>
                <w:rFonts w:cs="Calibri"/>
                <w:b/>
                <w:bCs/>
                <w:color w:val="000000"/>
              </w:rPr>
              <w:t>Буџет</w:t>
            </w:r>
          </w:p>
        </w:tc>
        <w:tc>
          <w:tcPr>
            <w:tcW w:w="35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110.000</w:t>
            </w:r>
          </w:p>
        </w:tc>
        <w:tc>
          <w:tcPr>
            <w:tcW w:w="34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color w:val="000000"/>
              </w:rPr>
            </w:pPr>
            <w:r>
              <w:rPr>
                <w:rFonts w:eastAsia="Times New Roman" w:cs="Calibri"/>
                <w:b/>
                <w:color w:val="000000"/>
              </w:rPr>
              <w:t>310.000</w:t>
            </w:r>
          </w:p>
        </w:tc>
        <w:tc>
          <w:tcPr>
            <w:tcW w:w="349" w:type="pct"/>
            <w:shd w:val="clear" w:color="auto" w:fill="DEEAF6"/>
            <w:vAlign w:val="center"/>
          </w:tcPr>
          <w:p w:rsidR="00BD4708" w:rsidRPr="00103593" w:rsidRDefault="00103593" w:rsidP="009F5FD3">
            <w:pPr>
              <w:spacing w:after="0" w:line="240" w:lineRule="auto"/>
              <w:ind w:left="-57" w:right="-57"/>
              <w:jc w:val="right"/>
              <w:rPr>
                <w:rFonts w:eastAsia="Times New Roman" w:cs="Calibri"/>
                <w:b/>
                <w:color w:val="000000"/>
              </w:rPr>
            </w:pPr>
            <w:r>
              <w:rPr>
                <w:rFonts w:eastAsia="Times New Roman" w:cs="Calibri"/>
                <w:b/>
                <w:color w:val="000000"/>
              </w:rPr>
              <w:t>0</w:t>
            </w:r>
          </w:p>
        </w:tc>
      </w:tr>
      <w:tr w:rsidR="00BD4708" w:rsidRPr="00790D74" w:rsidTr="00D427A9">
        <w:trPr>
          <w:trHeight w:val="20"/>
          <w:jc w:val="center"/>
        </w:trPr>
        <w:tc>
          <w:tcPr>
            <w:tcW w:w="3411" w:type="pct"/>
            <w:gridSpan w:val="5"/>
            <w:vMerge/>
            <w:shd w:val="clear" w:color="auto" w:fill="DEEAF6"/>
            <w:vAlign w:val="center"/>
          </w:tcPr>
          <w:p w:rsidR="00BD4708" w:rsidRPr="00790D74" w:rsidRDefault="00BD4708" w:rsidP="00577A42">
            <w:pPr>
              <w:spacing w:after="0" w:line="240" w:lineRule="auto"/>
              <w:ind w:left="-57" w:right="-57"/>
              <w:jc w:val="center"/>
              <w:rPr>
                <w:rFonts w:eastAsia="Times New Roman" w:cs="Calibri"/>
                <w:bCs/>
                <w:color w:val="000000"/>
              </w:rPr>
            </w:pPr>
          </w:p>
        </w:tc>
        <w:tc>
          <w:tcPr>
            <w:tcW w:w="534" w:type="pct"/>
            <w:shd w:val="clear" w:color="auto" w:fill="DEEAF6"/>
            <w:vAlign w:val="center"/>
          </w:tcPr>
          <w:p w:rsidR="00BD4708" w:rsidRPr="00790D74" w:rsidRDefault="00BD4708" w:rsidP="00577A42">
            <w:pPr>
              <w:spacing w:after="0" w:line="240" w:lineRule="auto"/>
              <w:ind w:left="-57" w:right="-57"/>
              <w:rPr>
                <w:rFonts w:cs="Calibri"/>
                <w:b/>
                <w:bCs/>
                <w:color w:val="000000"/>
              </w:rPr>
            </w:pPr>
            <w:r w:rsidRPr="00790D74">
              <w:rPr>
                <w:rFonts w:cs="Calibri"/>
                <w:b/>
                <w:bCs/>
                <w:color w:val="000000"/>
              </w:rPr>
              <w:t>Кредит</w:t>
            </w:r>
          </w:p>
        </w:tc>
        <w:tc>
          <w:tcPr>
            <w:tcW w:w="35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7.000.000</w:t>
            </w:r>
          </w:p>
        </w:tc>
        <w:tc>
          <w:tcPr>
            <w:tcW w:w="34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283.000</w:t>
            </w:r>
          </w:p>
        </w:tc>
        <w:tc>
          <w:tcPr>
            <w:tcW w:w="349"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D4708" w:rsidRPr="00790D74" w:rsidTr="00D427A9">
        <w:trPr>
          <w:trHeight w:val="20"/>
          <w:jc w:val="center"/>
        </w:trPr>
        <w:tc>
          <w:tcPr>
            <w:tcW w:w="3411" w:type="pct"/>
            <w:gridSpan w:val="5"/>
            <w:vMerge/>
            <w:shd w:val="clear" w:color="auto" w:fill="DEEAF6"/>
            <w:vAlign w:val="center"/>
          </w:tcPr>
          <w:p w:rsidR="00BD4708" w:rsidRPr="00790D74" w:rsidRDefault="00BD4708" w:rsidP="00577A42">
            <w:pPr>
              <w:spacing w:after="0" w:line="240" w:lineRule="auto"/>
              <w:ind w:left="-57" w:right="-57"/>
              <w:jc w:val="center"/>
              <w:rPr>
                <w:rFonts w:eastAsia="Times New Roman" w:cs="Calibri"/>
                <w:bCs/>
                <w:color w:val="000000"/>
              </w:rPr>
            </w:pPr>
          </w:p>
        </w:tc>
        <w:tc>
          <w:tcPr>
            <w:tcW w:w="534" w:type="pct"/>
            <w:shd w:val="clear" w:color="auto" w:fill="DEEAF6"/>
            <w:vAlign w:val="center"/>
          </w:tcPr>
          <w:p w:rsidR="00BD4708" w:rsidRPr="00E575DF" w:rsidRDefault="00BD4708" w:rsidP="00577A42">
            <w:pPr>
              <w:spacing w:after="0" w:line="240" w:lineRule="auto"/>
              <w:ind w:left="-57" w:right="-57"/>
              <w:rPr>
                <w:rFonts w:cs="Calibri"/>
                <w:b/>
                <w:bCs/>
                <w:color w:val="000000"/>
              </w:rPr>
            </w:pPr>
            <w:r w:rsidRPr="00790D74">
              <w:rPr>
                <w:rFonts w:cs="Calibri"/>
                <w:b/>
                <w:bCs/>
                <w:color w:val="000000"/>
              </w:rPr>
              <w:t>Донације</w:t>
            </w:r>
            <w:r w:rsidR="00E575DF">
              <w:rPr>
                <w:rFonts w:cs="Calibri"/>
                <w:b/>
                <w:bCs/>
                <w:color w:val="000000"/>
              </w:rPr>
              <w:t>/Грант</w:t>
            </w:r>
          </w:p>
        </w:tc>
        <w:tc>
          <w:tcPr>
            <w:tcW w:w="35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3.120.000</w:t>
            </w:r>
          </w:p>
        </w:tc>
        <w:tc>
          <w:tcPr>
            <w:tcW w:w="34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D4708" w:rsidRPr="00790D74" w:rsidTr="00D427A9">
        <w:trPr>
          <w:trHeight w:val="20"/>
          <w:jc w:val="center"/>
        </w:trPr>
        <w:tc>
          <w:tcPr>
            <w:tcW w:w="3411" w:type="pct"/>
            <w:gridSpan w:val="5"/>
            <w:vMerge/>
            <w:shd w:val="clear" w:color="auto" w:fill="DEEAF6"/>
            <w:vAlign w:val="center"/>
          </w:tcPr>
          <w:p w:rsidR="00BD4708" w:rsidRPr="00790D74" w:rsidRDefault="00BD4708" w:rsidP="00577A42">
            <w:pPr>
              <w:spacing w:after="0" w:line="240" w:lineRule="auto"/>
              <w:ind w:left="-57" w:right="-57"/>
              <w:jc w:val="center"/>
              <w:rPr>
                <w:rFonts w:eastAsia="Times New Roman" w:cs="Calibri"/>
                <w:bCs/>
                <w:color w:val="000000"/>
              </w:rPr>
            </w:pPr>
          </w:p>
        </w:tc>
        <w:tc>
          <w:tcPr>
            <w:tcW w:w="534" w:type="pct"/>
            <w:shd w:val="clear" w:color="auto" w:fill="DEEAF6"/>
            <w:vAlign w:val="center"/>
          </w:tcPr>
          <w:p w:rsidR="00BD4708" w:rsidRPr="00790D74" w:rsidRDefault="00BD4708" w:rsidP="00577A42">
            <w:pPr>
              <w:spacing w:after="0" w:line="240" w:lineRule="auto"/>
              <w:ind w:left="-57" w:right="-57"/>
              <w:rPr>
                <w:rFonts w:cs="Calibri"/>
                <w:b/>
                <w:bCs/>
                <w:color w:val="000000"/>
              </w:rPr>
            </w:pPr>
            <w:r w:rsidRPr="00790D74">
              <w:rPr>
                <w:rFonts w:cs="Calibri"/>
                <w:b/>
                <w:bCs/>
                <w:color w:val="000000"/>
              </w:rPr>
              <w:t>Остало</w:t>
            </w:r>
          </w:p>
        </w:tc>
        <w:tc>
          <w:tcPr>
            <w:tcW w:w="35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1.200.000</w:t>
            </w:r>
          </w:p>
        </w:tc>
        <w:tc>
          <w:tcPr>
            <w:tcW w:w="348"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9"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D4708" w:rsidRPr="00790D74" w:rsidTr="00C87A3E">
        <w:trPr>
          <w:trHeight w:val="20"/>
          <w:jc w:val="center"/>
        </w:trPr>
        <w:tc>
          <w:tcPr>
            <w:tcW w:w="3411" w:type="pct"/>
            <w:gridSpan w:val="5"/>
            <w:vMerge/>
            <w:shd w:val="clear" w:color="auto" w:fill="DEEAF6"/>
            <w:vAlign w:val="center"/>
          </w:tcPr>
          <w:p w:rsidR="00BD4708" w:rsidRPr="00790D74" w:rsidRDefault="00BD4708" w:rsidP="00577A42">
            <w:pPr>
              <w:spacing w:after="0" w:line="240" w:lineRule="auto"/>
              <w:ind w:left="-57" w:right="-57"/>
              <w:jc w:val="center"/>
              <w:rPr>
                <w:rFonts w:eastAsia="Times New Roman" w:cs="Calibri"/>
                <w:bCs/>
                <w:color w:val="000000"/>
              </w:rPr>
            </w:pPr>
          </w:p>
        </w:tc>
        <w:tc>
          <w:tcPr>
            <w:tcW w:w="534" w:type="pct"/>
            <w:shd w:val="clear" w:color="auto" w:fill="DEEAF6"/>
            <w:vAlign w:val="center"/>
          </w:tcPr>
          <w:p w:rsidR="00BD4708" w:rsidRPr="00790D74" w:rsidRDefault="00BD4708" w:rsidP="00577A42">
            <w:pPr>
              <w:spacing w:after="0" w:line="240" w:lineRule="auto"/>
              <w:ind w:left="-57" w:right="-57"/>
              <w:rPr>
                <w:rFonts w:cs="Calibri"/>
                <w:b/>
                <w:bCs/>
                <w:color w:val="000000"/>
              </w:rPr>
            </w:pPr>
            <w:r w:rsidRPr="00790D74">
              <w:rPr>
                <w:rFonts w:cs="Calibri"/>
                <w:b/>
                <w:bCs/>
                <w:color w:val="000000"/>
              </w:rPr>
              <w:t>Укупно</w:t>
            </w:r>
          </w:p>
        </w:tc>
        <w:tc>
          <w:tcPr>
            <w:tcW w:w="358" w:type="pct"/>
            <w:shd w:val="clear" w:color="auto" w:fill="DEEAF6"/>
            <w:vAlign w:val="center"/>
          </w:tcPr>
          <w:p w:rsidR="00BD4708" w:rsidRPr="00103593" w:rsidRDefault="00103593" w:rsidP="00C87A3E">
            <w:pPr>
              <w:spacing w:after="0" w:line="240" w:lineRule="auto"/>
              <w:ind w:left="-57" w:right="-57"/>
              <w:jc w:val="right"/>
              <w:rPr>
                <w:rFonts w:eastAsia="Times New Roman" w:cs="Calibri"/>
                <w:b/>
                <w:bCs/>
                <w:color w:val="000000"/>
              </w:rPr>
            </w:pPr>
            <w:r>
              <w:rPr>
                <w:rFonts w:eastAsia="Times New Roman" w:cs="Calibri"/>
                <w:b/>
                <w:bCs/>
                <w:color w:val="000000"/>
              </w:rPr>
              <w:t>11.430.000</w:t>
            </w:r>
          </w:p>
        </w:tc>
        <w:tc>
          <w:tcPr>
            <w:tcW w:w="348" w:type="pct"/>
            <w:shd w:val="clear" w:color="auto" w:fill="DEEAF6"/>
            <w:vAlign w:val="center"/>
          </w:tcPr>
          <w:p w:rsidR="00BD4708" w:rsidRPr="00103593" w:rsidRDefault="00103593" w:rsidP="00D427A9">
            <w:pPr>
              <w:spacing w:after="0" w:line="240" w:lineRule="auto"/>
              <w:ind w:left="-113" w:right="-57"/>
              <w:jc w:val="right"/>
              <w:rPr>
                <w:rFonts w:eastAsia="Times New Roman" w:cs="Calibri"/>
                <w:b/>
                <w:bCs/>
                <w:color w:val="000000"/>
              </w:rPr>
            </w:pPr>
            <w:r>
              <w:rPr>
                <w:rFonts w:eastAsia="Times New Roman" w:cs="Calibri"/>
                <w:b/>
                <w:bCs/>
                <w:color w:val="000000"/>
              </w:rPr>
              <w:t>593.000</w:t>
            </w:r>
          </w:p>
        </w:tc>
        <w:tc>
          <w:tcPr>
            <w:tcW w:w="349" w:type="pct"/>
            <w:shd w:val="clear" w:color="auto" w:fill="DEEAF6"/>
            <w:vAlign w:val="center"/>
          </w:tcPr>
          <w:p w:rsidR="00BD4708" w:rsidRPr="00103593" w:rsidRDefault="00103593"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bl>
    <w:p w:rsidR="00E353BA" w:rsidRDefault="00E353BA" w:rsidP="00E03E76">
      <w:pPr>
        <w:spacing w:after="0" w:line="240" w:lineRule="auto"/>
        <w:jc w:val="both"/>
        <w:rPr>
          <w:rFonts w:cs="Calibri"/>
          <w:b/>
          <w:color w:val="000000"/>
          <w:sz w:val="20"/>
          <w:szCs w:val="20"/>
        </w:rPr>
      </w:pPr>
    </w:p>
    <w:tbl>
      <w:tblPr>
        <w:tblW w:w="5098" w:type="pct"/>
        <w:jc w:val="center"/>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1133"/>
        <w:gridCol w:w="4880"/>
        <w:gridCol w:w="2161"/>
        <w:gridCol w:w="432"/>
        <w:gridCol w:w="1713"/>
        <w:gridCol w:w="1133"/>
        <w:gridCol w:w="1126"/>
        <w:gridCol w:w="1107"/>
      </w:tblGrid>
      <w:tr w:rsidR="001C6432" w:rsidRPr="00E575DF" w:rsidTr="001C6432">
        <w:trPr>
          <w:trHeight w:val="20"/>
          <w:jc w:val="center"/>
        </w:trPr>
        <w:tc>
          <w:tcPr>
            <w:tcW w:w="3253" w:type="pct"/>
            <w:gridSpan w:val="4"/>
            <w:shd w:val="clear" w:color="auto" w:fill="DBE5F1"/>
            <w:vAlign w:val="center"/>
          </w:tcPr>
          <w:p w:rsidR="00EF111C" w:rsidRPr="00E575DF" w:rsidRDefault="00EF111C" w:rsidP="00031372">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031372">
              <w:rPr>
                <w:rFonts w:cs="Calibri"/>
                <w:b/>
              </w:rPr>
              <w:t xml:space="preserve"> </w:t>
            </w:r>
            <w:r>
              <w:rPr>
                <w:rFonts w:cs="Calibri"/>
                <w:color w:val="000000"/>
              </w:rPr>
              <w:t>3.3.2</w:t>
            </w:r>
            <w:r w:rsidRPr="00E575DF">
              <w:rPr>
                <w:rFonts w:cs="Calibri"/>
                <w:color w:val="000000"/>
              </w:rPr>
              <w:t xml:space="preserve">. </w:t>
            </w:r>
            <w:r w:rsidRPr="00E575DF">
              <w:rPr>
                <w:rFonts w:cs="Calibri"/>
                <w:bCs/>
                <w:noProof/>
              </w:rPr>
              <w:t xml:space="preserve"> Уређење ријечних корита и урбаних зелених површина</w:t>
            </w:r>
          </w:p>
        </w:tc>
        <w:tc>
          <w:tcPr>
            <w:tcW w:w="1747" w:type="pct"/>
            <w:gridSpan w:val="5"/>
            <w:shd w:val="clear" w:color="auto" w:fill="DBE5F1"/>
            <w:vAlign w:val="center"/>
          </w:tcPr>
          <w:p w:rsidR="00EF111C" w:rsidRPr="00031372" w:rsidRDefault="00EF111C" w:rsidP="00031372">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031372">
              <w:rPr>
                <w:rFonts w:cs="Calibri"/>
                <w:b/>
                <w:bCs/>
              </w:rPr>
              <w:t xml:space="preserve"> </w:t>
            </w:r>
            <w:r w:rsidR="005D31CC" w:rsidRPr="00111028">
              <w:rPr>
                <w:rFonts w:eastAsia="Times New Roman" w:cs="Calibri"/>
                <w:color w:val="000000"/>
              </w:rPr>
              <w:t>511200 Реконструкција и инвестиционо одржавање</w:t>
            </w:r>
          </w:p>
        </w:tc>
      </w:tr>
      <w:tr w:rsidR="00E353BA" w:rsidRPr="00E575DF" w:rsidTr="001C6432">
        <w:trPr>
          <w:trHeight w:val="20"/>
          <w:jc w:val="center"/>
        </w:trPr>
        <w:tc>
          <w:tcPr>
            <w:tcW w:w="5000" w:type="pct"/>
            <w:gridSpan w:val="9"/>
            <w:shd w:val="clear" w:color="auto" w:fill="DBE5F1"/>
            <w:vAlign w:val="center"/>
          </w:tcPr>
          <w:p w:rsidR="00E353BA" w:rsidRPr="00031372" w:rsidRDefault="00E353BA" w:rsidP="00031372">
            <w:pPr>
              <w:spacing w:after="0" w:line="240" w:lineRule="auto"/>
              <w:ind w:left="-57" w:right="-57"/>
              <w:rPr>
                <w:rFonts w:cs="Calibri"/>
                <w:b/>
                <w:color w:val="000000"/>
              </w:rPr>
            </w:pPr>
            <w:r w:rsidRPr="00E575DF">
              <w:rPr>
                <w:rFonts w:cs="Calibri"/>
                <w:b/>
                <w:color w:val="000000"/>
              </w:rPr>
              <w:t>Стратешки документ, стратешки циљ и приоритет:</w:t>
            </w:r>
            <w:r w:rsidR="00BD4708" w:rsidRPr="00E575DF">
              <w:rPr>
                <w:rFonts w:cs="Calibri"/>
                <w:b/>
                <w:color w:val="000000"/>
              </w:rPr>
              <w:t xml:space="preserve"> </w:t>
            </w:r>
            <w:r w:rsidR="00BD4708" w:rsidRPr="00E575DF">
              <w:rPr>
                <w:rFonts w:cs="Calibri"/>
                <w:color w:val="000000"/>
              </w:rPr>
              <w:t>Стратегија интегрисаног развоја града Зворник</w:t>
            </w:r>
            <w:r w:rsidR="00E575DF">
              <w:rPr>
                <w:rFonts w:cs="Calibri"/>
                <w:color w:val="000000"/>
              </w:rPr>
              <w:t xml:space="preserve"> 2018-2027</w:t>
            </w:r>
            <w:r w:rsidR="00BD4708" w:rsidRPr="00E575DF">
              <w:rPr>
                <w:rFonts w:cs="Calibri"/>
                <w:color w:val="000000"/>
              </w:rPr>
              <w:t>,</w:t>
            </w:r>
            <w:r w:rsidR="00031372">
              <w:rPr>
                <w:rFonts w:cs="Calibri"/>
                <w:b/>
                <w:color w:val="000000"/>
              </w:rPr>
              <w:t xml:space="preserve"> </w:t>
            </w:r>
            <w:r w:rsidR="00E575DF">
              <w:rPr>
                <w:rFonts w:cs="Calibri"/>
                <w:color w:val="000000"/>
              </w:rPr>
              <w:t xml:space="preserve">СЦ </w:t>
            </w:r>
            <w:r w:rsidR="00BD4708" w:rsidRPr="00E575DF">
              <w:rPr>
                <w:rFonts w:cs="Calibri"/>
                <w:color w:val="000000"/>
              </w:rPr>
              <w:t xml:space="preserve">3. Одговорно управљање животном средином, </w:t>
            </w:r>
            <w:r w:rsidR="00031372">
              <w:rPr>
                <w:rFonts w:cs="Calibri"/>
                <w:color w:val="000000"/>
              </w:rPr>
              <w:t xml:space="preserve">      </w:t>
            </w:r>
            <w:r w:rsidR="00E575DF">
              <w:rPr>
                <w:rFonts w:cs="Calibri"/>
                <w:color w:val="000000"/>
              </w:rPr>
              <w:t xml:space="preserve">П </w:t>
            </w:r>
            <w:r w:rsidR="00031372">
              <w:rPr>
                <w:rFonts w:cs="Calibri"/>
                <w:color w:val="000000"/>
              </w:rPr>
              <w:t xml:space="preserve">3.3. </w:t>
            </w:r>
            <w:r w:rsidR="00BD4708" w:rsidRPr="00E575DF">
              <w:rPr>
                <w:rFonts w:cs="Calibri"/>
                <w:color w:val="000000"/>
              </w:rPr>
              <w:t>Унаприједити квалитет и доступност комуналних услуга</w:t>
            </w:r>
          </w:p>
        </w:tc>
      </w:tr>
      <w:tr w:rsidR="001C6432" w:rsidRPr="00E575DF" w:rsidTr="00ED661A">
        <w:trPr>
          <w:trHeight w:val="20"/>
          <w:jc w:val="center"/>
        </w:trPr>
        <w:tc>
          <w:tcPr>
            <w:tcW w:w="662" w:type="pct"/>
            <w:vMerge w:val="restart"/>
            <w:shd w:val="clear" w:color="auto" w:fill="D0CECE"/>
            <w:vAlign w:val="center"/>
          </w:tcPr>
          <w:p w:rsidR="00E353BA" w:rsidRPr="00E575DF" w:rsidRDefault="00E353BA" w:rsidP="004254B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sidR="001E2AD6">
              <w:rPr>
                <w:rFonts w:cs="Calibri"/>
                <w:b/>
              </w:rPr>
              <w:t xml:space="preserve"> </w:t>
            </w:r>
            <w:r w:rsidRPr="00E575DF">
              <w:rPr>
                <w:rFonts w:cs="Calibri"/>
                <w:b/>
              </w:rPr>
              <w:t xml:space="preserve">активност </w:t>
            </w:r>
          </w:p>
        </w:tc>
        <w:tc>
          <w:tcPr>
            <w:tcW w:w="359" w:type="pct"/>
            <w:vMerge w:val="restart"/>
            <w:shd w:val="clear" w:color="auto" w:fill="D0CECE"/>
            <w:vAlign w:val="center"/>
          </w:tcPr>
          <w:p w:rsidR="00E353BA" w:rsidRPr="001E2AD6" w:rsidRDefault="00E353BA" w:rsidP="001E2AD6">
            <w:pPr>
              <w:spacing w:after="0" w:line="240" w:lineRule="auto"/>
              <w:ind w:left="-113" w:right="-113"/>
              <w:jc w:val="center"/>
              <w:rPr>
                <w:rFonts w:cs="Calibri"/>
                <w:b/>
              </w:rPr>
            </w:pPr>
            <w:r w:rsidRPr="00E575DF">
              <w:rPr>
                <w:rFonts w:cs="Calibri"/>
                <w:b/>
              </w:rPr>
              <w:t xml:space="preserve">Рок извршења </w:t>
            </w:r>
          </w:p>
        </w:tc>
        <w:tc>
          <w:tcPr>
            <w:tcW w:w="1547" w:type="pct"/>
            <w:vMerge w:val="restart"/>
            <w:shd w:val="clear" w:color="auto" w:fill="D0CECE"/>
            <w:vAlign w:val="center"/>
          </w:tcPr>
          <w:p w:rsidR="00E353BA" w:rsidRPr="00E575DF" w:rsidRDefault="00E353BA" w:rsidP="004254B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sidR="006636F9">
              <w:rPr>
                <w:rFonts w:cs="Calibri"/>
                <w:b/>
              </w:rPr>
              <w:t xml:space="preserve"> </w:t>
            </w:r>
            <w:r w:rsidRPr="00E575DF">
              <w:rPr>
                <w:rFonts w:cs="Calibri"/>
                <w:b/>
              </w:rPr>
              <w:t xml:space="preserve">пројекта /пројекта/ активности </w:t>
            </w:r>
          </w:p>
        </w:tc>
        <w:tc>
          <w:tcPr>
            <w:tcW w:w="685" w:type="pct"/>
            <w:vMerge w:val="restart"/>
            <w:shd w:val="clear" w:color="auto" w:fill="D0CECE"/>
            <w:vAlign w:val="center"/>
          </w:tcPr>
          <w:p w:rsidR="00E353BA" w:rsidRPr="004254BC" w:rsidRDefault="00E353BA" w:rsidP="004254BC">
            <w:pPr>
              <w:spacing w:after="0" w:line="240" w:lineRule="auto"/>
              <w:ind w:left="-57" w:right="-57"/>
              <w:jc w:val="center"/>
              <w:rPr>
                <w:rFonts w:eastAsia="Times New Roman" w:cs="Calibri"/>
                <w:i/>
              </w:rPr>
            </w:pPr>
            <w:r w:rsidRPr="00E575DF">
              <w:rPr>
                <w:rFonts w:cs="Calibri"/>
                <w:b/>
              </w:rPr>
              <w:t>Носилац</w:t>
            </w:r>
          </w:p>
        </w:tc>
        <w:tc>
          <w:tcPr>
            <w:tcW w:w="137" w:type="pct"/>
            <w:vMerge w:val="restart"/>
            <w:shd w:val="clear" w:color="auto" w:fill="D0CECE"/>
            <w:vAlign w:val="center"/>
          </w:tcPr>
          <w:p w:rsidR="00E353BA" w:rsidRPr="00E575DF" w:rsidRDefault="00E353BA" w:rsidP="00350D74">
            <w:pPr>
              <w:spacing w:after="0" w:line="240" w:lineRule="auto"/>
              <w:ind w:left="-113" w:right="-113"/>
              <w:jc w:val="center"/>
              <w:rPr>
                <w:rFonts w:eastAsia="Times New Roman" w:cs="Calibri"/>
              </w:rPr>
            </w:pPr>
            <w:r w:rsidRPr="00E575DF">
              <w:rPr>
                <w:rFonts w:cs="Calibri"/>
                <w:b/>
              </w:rPr>
              <w:t>ПЈИ</w:t>
            </w:r>
          </w:p>
        </w:tc>
        <w:tc>
          <w:tcPr>
            <w:tcW w:w="1610" w:type="pct"/>
            <w:gridSpan w:val="4"/>
            <w:shd w:val="clear" w:color="auto" w:fill="D0CECE"/>
            <w:vAlign w:val="center"/>
          </w:tcPr>
          <w:p w:rsidR="00E353BA" w:rsidRPr="00E575DF" w:rsidRDefault="00E353BA" w:rsidP="004254B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E353BA" w:rsidRPr="00E575DF" w:rsidRDefault="00E353BA" w:rsidP="004254B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1C6432" w:rsidRPr="00E575DF" w:rsidTr="00ED661A">
        <w:trPr>
          <w:trHeight w:val="158"/>
          <w:jc w:val="center"/>
        </w:trPr>
        <w:tc>
          <w:tcPr>
            <w:tcW w:w="662" w:type="pct"/>
            <w:vMerge/>
            <w:shd w:val="clear" w:color="auto" w:fill="D0CECE"/>
            <w:vAlign w:val="center"/>
          </w:tcPr>
          <w:p w:rsidR="00E353BA" w:rsidRPr="00E575DF" w:rsidRDefault="00E353BA" w:rsidP="004254BC">
            <w:pPr>
              <w:spacing w:after="0" w:line="240" w:lineRule="auto"/>
              <w:ind w:left="-57" w:right="-57"/>
              <w:jc w:val="center"/>
              <w:rPr>
                <w:rFonts w:eastAsia="Times New Roman" w:cs="Calibri"/>
                <w:color w:val="000000"/>
              </w:rPr>
            </w:pPr>
          </w:p>
        </w:tc>
        <w:tc>
          <w:tcPr>
            <w:tcW w:w="359" w:type="pct"/>
            <w:vMerge/>
            <w:shd w:val="clear" w:color="auto" w:fill="D0CECE"/>
            <w:vAlign w:val="center"/>
          </w:tcPr>
          <w:p w:rsidR="00E353BA" w:rsidRPr="00E575DF" w:rsidRDefault="00E353BA" w:rsidP="004254BC">
            <w:pPr>
              <w:spacing w:after="0" w:line="240" w:lineRule="auto"/>
              <w:ind w:left="-57" w:right="-57"/>
              <w:jc w:val="center"/>
              <w:rPr>
                <w:rFonts w:eastAsia="Times New Roman" w:cs="Calibri"/>
                <w:color w:val="000000"/>
              </w:rPr>
            </w:pPr>
          </w:p>
        </w:tc>
        <w:tc>
          <w:tcPr>
            <w:tcW w:w="1547" w:type="pct"/>
            <w:vMerge/>
            <w:shd w:val="clear" w:color="auto" w:fill="D0CECE"/>
            <w:vAlign w:val="center"/>
          </w:tcPr>
          <w:p w:rsidR="00E353BA" w:rsidRPr="00E575DF" w:rsidRDefault="00E353BA" w:rsidP="004254BC">
            <w:pPr>
              <w:spacing w:after="0" w:line="240" w:lineRule="auto"/>
              <w:ind w:left="-57" w:right="-57"/>
              <w:jc w:val="center"/>
              <w:rPr>
                <w:rFonts w:eastAsia="Times New Roman" w:cs="Calibri"/>
                <w:b/>
                <w:color w:val="000000"/>
              </w:rPr>
            </w:pPr>
          </w:p>
        </w:tc>
        <w:tc>
          <w:tcPr>
            <w:tcW w:w="685" w:type="pct"/>
            <w:vMerge/>
            <w:shd w:val="clear" w:color="auto" w:fill="D0CECE"/>
            <w:vAlign w:val="center"/>
          </w:tcPr>
          <w:p w:rsidR="00E353BA" w:rsidRPr="00E575DF" w:rsidRDefault="00E353BA" w:rsidP="004254BC">
            <w:pPr>
              <w:spacing w:after="0" w:line="240" w:lineRule="auto"/>
              <w:ind w:left="-57" w:right="-57"/>
              <w:jc w:val="center"/>
              <w:rPr>
                <w:rFonts w:eastAsia="Times New Roman" w:cs="Calibri"/>
                <w:b/>
                <w:color w:val="000000"/>
              </w:rPr>
            </w:pPr>
          </w:p>
        </w:tc>
        <w:tc>
          <w:tcPr>
            <w:tcW w:w="137" w:type="pct"/>
            <w:vMerge/>
            <w:shd w:val="clear" w:color="auto" w:fill="D0CECE"/>
            <w:vAlign w:val="center"/>
          </w:tcPr>
          <w:p w:rsidR="00E353BA" w:rsidRPr="00E575DF" w:rsidRDefault="00E353BA" w:rsidP="004254BC">
            <w:pPr>
              <w:spacing w:after="0" w:line="240" w:lineRule="auto"/>
              <w:ind w:left="-57" w:right="-57"/>
              <w:jc w:val="center"/>
              <w:rPr>
                <w:rFonts w:eastAsia="Times New Roman" w:cs="Calibri"/>
                <w:bCs/>
                <w:color w:val="000000"/>
              </w:rPr>
            </w:pPr>
          </w:p>
        </w:tc>
        <w:tc>
          <w:tcPr>
            <w:tcW w:w="543" w:type="pct"/>
            <w:shd w:val="clear" w:color="auto" w:fill="D0CECE"/>
            <w:vAlign w:val="center"/>
          </w:tcPr>
          <w:p w:rsidR="00E353BA" w:rsidRPr="00E575DF" w:rsidRDefault="00E353BA" w:rsidP="004254B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59" w:type="pct"/>
            <w:shd w:val="clear" w:color="auto" w:fill="D0CECE"/>
            <w:vAlign w:val="center"/>
          </w:tcPr>
          <w:p w:rsidR="00E353BA" w:rsidRPr="00AF7CB1" w:rsidRDefault="00544E88" w:rsidP="004254B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75187">
              <w:rPr>
                <w:rFonts w:cs="Calibri"/>
                <w:bCs/>
                <w:color w:val="000000"/>
              </w:rPr>
              <w:t>.</w:t>
            </w:r>
          </w:p>
        </w:tc>
        <w:tc>
          <w:tcPr>
            <w:tcW w:w="357" w:type="pct"/>
            <w:shd w:val="clear" w:color="auto" w:fill="D0CECE"/>
            <w:vAlign w:val="center"/>
          </w:tcPr>
          <w:p w:rsidR="00E353BA" w:rsidRPr="00AF7CB1" w:rsidRDefault="00544E88" w:rsidP="00D75187">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75187">
              <w:rPr>
                <w:rFonts w:cs="Calibri"/>
                <w:bCs/>
                <w:color w:val="000000"/>
              </w:rPr>
              <w:t>.</w:t>
            </w:r>
          </w:p>
        </w:tc>
        <w:tc>
          <w:tcPr>
            <w:tcW w:w="351" w:type="pct"/>
            <w:shd w:val="clear" w:color="auto" w:fill="D0CECE"/>
            <w:vAlign w:val="center"/>
          </w:tcPr>
          <w:p w:rsidR="00E353BA" w:rsidRPr="00AF7CB1" w:rsidRDefault="00544E88" w:rsidP="004254B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75187">
              <w:rPr>
                <w:rFonts w:cs="Calibri"/>
                <w:bCs/>
                <w:color w:val="000000"/>
              </w:rPr>
              <w:t>.</w:t>
            </w:r>
          </w:p>
        </w:tc>
      </w:tr>
      <w:tr w:rsidR="001C6432" w:rsidRPr="00E575DF" w:rsidTr="00ED661A">
        <w:trPr>
          <w:trHeight w:val="314"/>
          <w:jc w:val="center"/>
        </w:trPr>
        <w:tc>
          <w:tcPr>
            <w:tcW w:w="662" w:type="pct"/>
            <w:vMerge w:val="restart"/>
            <w:vAlign w:val="center"/>
          </w:tcPr>
          <w:p w:rsidR="00AF7CB1" w:rsidRPr="00E575DF" w:rsidRDefault="00636055" w:rsidP="00636055">
            <w:pPr>
              <w:spacing w:after="0" w:line="240" w:lineRule="auto"/>
              <w:ind w:left="-57" w:right="-57"/>
              <w:rPr>
                <w:rFonts w:eastAsia="Times New Roman" w:cs="Calibri"/>
                <w:color w:val="000000"/>
              </w:rPr>
            </w:pPr>
            <w:r>
              <w:rPr>
                <w:rFonts w:eastAsia="Times New Roman" w:cs="Calibri"/>
                <w:color w:val="000000"/>
                <w:lang w:val="bs-Cyrl-BA"/>
              </w:rPr>
              <w:t xml:space="preserve">3.3.2.2. </w:t>
            </w:r>
            <w:r w:rsidR="00AF7CB1" w:rsidRPr="00E575DF">
              <w:rPr>
                <w:rFonts w:eastAsia="Times New Roman" w:cs="Calibri"/>
                <w:color w:val="000000"/>
                <w:lang w:val="bs-Cyrl-BA"/>
              </w:rPr>
              <w:t>Уређење обалоутврде корита ријеке Дрине</w:t>
            </w:r>
            <w:r w:rsidR="00AF7CB1">
              <w:rPr>
                <w:rFonts w:eastAsia="Times New Roman" w:cs="Calibri"/>
                <w:color w:val="000000"/>
                <w:lang w:val="bs-Cyrl-BA"/>
              </w:rPr>
              <w:t xml:space="preserve"> између ушћа рије</w:t>
            </w:r>
            <w:r w:rsidR="0009423D">
              <w:rPr>
                <w:rFonts w:eastAsia="Times New Roman" w:cs="Calibri"/>
                <w:color w:val="000000"/>
                <w:lang w:val="bs-Cyrl-BA"/>
              </w:rPr>
              <w:t>ке</w:t>
            </w:r>
            <w:r w:rsidR="00AF7CB1">
              <w:rPr>
                <w:rFonts w:eastAsia="Times New Roman" w:cs="Calibri"/>
                <w:color w:val="000000"/>
                <w:lang w:val="bs-Cyrl-BA"/>
              </w:rPr>
              <w:t xml:space="preserve"> Хоче и </w:t>
            </w:r>
            <w:r w:rsidR="0009423D">
              <w:rPr>
                <w:rFonts w:eastAsia="Times New Roman" w:cs="Calibri"/>
                <w:color w:val="000000"/>
                <w:lang w:val="bs-Cyrl-BA"/>
              </w:rPr>
              <w:t>насеља Терминал</w:t>
            </w:r>
          </w:p>
        </w:tc>
        <w:tc>
          <w:tcPr>
            <w:tcW w:w="359" w:type="pct"/>
            <w:vMerge w:val="restart"/>
            <w:tcBorders>
              <w:right w:val="single" w:sz="4" w:space="0" w:color="auto"/>
            </w:tcBorders>
            <w:shd w:val="clear" w:color="auto" w:fill="FFFFFF"/>
            <w:vAlign w:val="center"/>
          </w:tcPr>
          <w:p w:rsidR="00AF7CB1" w:rsidRPr="00B669D0" w:rsidRDefault="00AF7CB1" w:rsidP="00971095">
            <w:pPr>
              <w:spacing w:after="0" w:line="240" w:lineRule="auto"/>
              <w:ind w:left="-113" w:right="-113"/>
              <w:jc w:val="center"/>
              <w:rPr>
                <w:rFonts w:eastAsia="Times New Roman" w:cs="Calibri"/>
              </w:rPr>
            </w:pPr>
            <w:r w:rsidRPr="00971095">
              <w:rPr>
                <w:rFonts w:eastAsia="Times New Roman" w:cs="Calibri"/>
              </w:rPr>
              <w:t>2021-202</w:t>
            </w:r>
            <w:r w:rsidR="00B669D0">
              <w:rPr>
                <w:rFonts w:eastAsia="Times New Roman" w:cs="Calibri"/>
              </w:rPr>
              <w:t>7</w:t>
            </w:r>
          </w:p>
        </w:tc>
        <w:tc>
          <w:tcPr>
            <w:tcW w:w="1547" w:type="pct"/>
            <w:vMerge w:val="restart"/>
            <w:vAlign w:val="center"/>
          </w:tcPr>
          <w:p w:rsidR="00AF7CB1" w:rsidRPr="00971095" w:rsidRDefault="00AF7CB1" w:rsidP="00971095">
            <w:pPr>
              <w:spacing w:after="0" w:line="240" w:lineRule="auto"/>
              <w:ind w:left="-57" w:right="-57"/>
              <w:rPr>
                <w:rFonts w:cs="Calibri"/>
                <w:noProof/>
              </w:rPr>
            </w:pPr>
            <w:r w:rsidRPr="00971095">
              <w:rPr>
                <w:rFonts w:cs="Calibri"/>
                <w:noProof/>
              </w:rPr>
              <w:t>Број мјесних заједница заштићених од плављења; Број домаћинстава заштићених од плављења; Број предузећа која су заштићена од плављења</w:t>
            </w:r>
            <w:r>
              <w:rPr>
                <w:rFonts w:cs="Calibri"/>
                <w:noProof/>
              </w:rPr>
              <w:t>; Дужина уређене обалоутврде.</w:t>
            </w:r>
          </w:p>
        </w:tc>
        <w:tc>
          <w:tcPr>
            <w:tcW w:w="685" w:type="pct"/>
            <w:vMerge w:val="restart"/>
            <w:shd w:val="clear" w:color="auto" w:fill="auto"/>
            <w:vAlign w:val="center"/>
          </w:tcPr>
          <w:p w:rsidR="00AF7CB1" w:rsidRPr="00E575DF" w:rsidRDefault="00AF7CB1" w:rsidP="00732B25">
            <w:pPr>
              <w:spacing w:after="0" w:line="240" w:lineRule="auto"/>
              <w:ind w:left="-57" w:right="-113"/>
              <w:rPr>
                <w:rFonts w:eastAsia="Times New Roman" w:cs="Calibri"/>
                <w:b/>
                <w:color w:val="000000"/>
              </w:rPr>
            </w:pPr>
            <w:r>
              <w:rPr>
                <w:rFonts w:cs="Calibri"/>
                <w:color w:val="000000"/>
              </w:rPr>
              <w:t xml:space="preserve">Одјељење за просторно уређење/ </w:t>
            </w:r>
            <w:r w:rsidRPr="00E575DF">
              <w:rPr>
                <w:rFonts w:cs="Calibri"/>
                <w:color w:val="000000"/>
              </w:rPr>
              <w:t>Одјељење за стамбено</w:t>
            </w:r>
            <w:r>
              <w:rPr>
                <w:rFonts w:cs="Calibri"/>
                <w:color w:val="000000"/>
              </w:rPr>
              <w:t xml:space="preserve"> </w:t>
            </w:r>
            <w:r w:rsidR="00636055">
              <w:rPr>
                <w:rFonts w:cs="Calibri"/>
                <w:color w:val="000000"/>
              </w:rPr>
              <w:t>–</w:t>
            </w:r>
            <w:r w:rsidRPr="00E575DF">
              <w:rPr>
                <w:rFonts w:cs="Calibri"/>
                <w:color w:val="000000"/>
              </w:rPr>
              <w:t>комуналне послове и послове саобраћаја</w:t>
            </w:r>
          </w:p>
        </w:tc>
        <w:tc>
          <w:tcPr>
            <w:tcW w:w="137" w:type="pct"/>
            <w:vMerge w:val="restart"/>
            <w:shd w:val="clear" w:color="auto" w:fill="auto"/>
            <w:vAlign w:val="center"/>
          </w:tcPr>
          <w:p w:rsidR="00AF7CB1" w:rsidRPr="00E575DF" w:rsidRDefault="00AF7CB1" w:rsidP="004254BC">
            <w:pPr>
              <w:spacing w:after="0" w:line="240" w:lineRule="auto"/>
              <w:ind w:left="-57" w:right="-57"/>
              <w:jc w:val="center"/>
              <w:rPr>
                <w:rFonts w:eastAsia="Times New Roman" w:cs="Calibri"/>
                <w:color w:val="000000"/>
              </w:rPr>
            </w:pPr>
          </w:p>
        </w:tc>
        <w:tc>
          <w:tcPr>
            <w:tcW w:w="543" w:type="pct"/>
            <w:shd w:val="clear" w:color="auto" w:fill="auto"/>
            <w:vAlign w:val="center"/>
          </w:tcPr>
          <w:p w:rsidR="00AF7CB1" w:rsidRPr="00E575DF" w:rsidRDefault="00AF7CB1" w:rsidP="00F02CDD">
            <w:pPr>
              <w:spacing w:after="0" w:line="240" w:lineRule="auto"/>
              <w:ind w:left="-57" w:right="-57"/>
              <w:rPr>
                <w:rFonts w:cs="Calibri"/>
                <w:b/>
                <w:bCs/>
                <w:color w:val="000000"/>
                <w:highlight w:val="yellow"/>
              </w:rPr>
            </w:pPr>
            <w:r w:rsidRPr="00E575DF">
              <w:rPr>
                <w:rFonts w:cs="Calibri"/>
                <w:b/>
                <w:bCs/>
                <w:color w:val="000000"/>
              </w:rPr>
              <w:t>Буџет</w:t>
            </w:r>
          </w:p>
        </w:tc>
        <w:tc>
          <w:tcPr>
            <w:tcW w:w="359" w:type="pct"/>
            <w:shd w:val="clear" w:color="auto" w:fill="auto"/>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1</w:t>
            </w:r>
            <w:r w:rsidR="00B669D0">
              <w:rPr>
                <w:rFonts w:eastAsia="Times New Roman" w:cs="Calibri"/>
                <w:bCs/>
                <w:color w:val="000000"/>
              </w:rPr>
              <w:t>50.000</w:t>
            </w:r>
          </w:p>
        </w:tc>
        <w:tc>
          <w:tcPr>
            <w:tcW w:w="357"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1C6432" w:rsidRPr="00E575DF" w:rsidTr="00ED661A">
        <w:trPr>
          <w:trHeight w:val="314"/>
          <w:jc w:val="center"/>
        </w:trPr>
        <w:tc>
          <w:tcPr>
            <w:tcW w:w="662" w:type="pct"/>
            <w:vMerge/>
            <w:vAlign w:val="center"/>
          </w:tcPr>
          <w:p w:rsidR="00AF7CB1" w:rsidRPr="00E575DF" w:rsidRDefault="00AF7CB1" w:rsidP="00577A42">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E575DF" w:rsidRDefault="00AF7CB1" w:rsidP="001E2AD6">
            <w:pPr>
              <w:spacing w:after="0" w:line="240" w:lineRule="auto"/>
              <w:ind w:left="-113" w:right="-113"/>
              <w:jc w:val="center"/>
              <w:rPr>
                <w:rFonts w:eastAsia="Times New Roman" w:cs="Calibri"/>
                <w:color w:val="000000"/>
              </w:rPr>
            </w:pPr>
          </w:p>
        </w:tc>
        <w:tc>
          <w:tcPr>
            <w:tcW w:w="1547" w:type="pct"/>
            <w:vMerge/>
            <w:vAlign w:val="center"/>
          </w:tcPr>
          <w:p w:rsidR="00AF7CB1" w:rsidRPr="00E575DF" w:rsidRDefault="00AF7CB1" w:rsidP="00577A42">
            <w:pPr>
              <w:spacing w:after="0" w:line="240" w:lineRule="auto"/>
              <w:ind w:left="-57" w:right="-57"/>
              <w:rPr>
                <w:rFonts w:eastAsia="Times New Roman" w:cs="Calibri"/>
                <w:b/>
                <w:color w:val="000000"/>
              </w:rPr>
            </w:pPr>
          </w:p>
        </w:tc>
        <w:tc>
          <w:tcPr>
            <w:tcW w:w="685"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37"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3" w:type="pct"/>
            <w:shd w:val="clear" w:color="auto" w:fill="auto"/>
            <w:vAlign w:val="center"/>
          </w:tcPr>
          <w:p w:rsidR="00AF7CB1" w:rsidRPr="00E575DF" w:rsidRDefault="00AF7CB1" w:rsidP="00F02CDD">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auto"/>
            <w:vAlign w:val="center"/>
          </w:tcPr>
          <w:p w:rsidR="00AF7CB1" w:rsidRPr="00B669D0" w:rsidRDefault="00B669D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7"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1C6432" w:rsidRPr="00E575DF" w:rsidTr="00ED661A">
        <w:trPr>
          <w:trHeight w:val="314"/>
          <w:jc w:val="center"/>
        </w:trPr>
        <w:tc>
          <w:tcPr>
            <w:tcW w:w="662" w:type="pct"/>
            <w:vMerge/>
            <w:vAlign w:val="center"/>
          </w:tcPr>
          <w:p w:rsidR="00AF7CB1" w:rsidRPr="00E575DF" w:rsidRDefault="00AF7CB1" w:rsidP="00577A42">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E575DF" w:rsidRDefault="00AF7CB1" w:rsidP="001E2AD6">
            <w:pPr>
              <w:spacing w:after="0" w:line="240" w:lineRule="auto"/>
              <w:ind w:left="-113" w:right="-113"/>
              <w:jc w:val="center"/>
              <w:rPr>
                <w:rFonts w:eastAsia="Times New Roman" w:cs="Calibri"/>
                <w:color w:val="000000"/>
              </w:rPr>
            </w:pPr>
          </w:p>
        </w:tc>
        <w:tc>
          <w:tcPr>
            <w:tcW w:w="1547" w:type="pct"/>
            <w:vMerge/>
            <w:vAlign w:val="center"/>
          </w:tcPr>
          <w:p w:rsidR="00AF7CB1" w:rsidRPr="00E575DF" w:rsidRDefault="00AF7CB1" w:rsidP="00577A42">
            <w:pPr>
              <w:spacing w:after="0" w:line="240" w:lineRule="auto"/>
              <w:ind w:left="-57" w:right="-57"/>
              <w:rPr>
                <w:rFonts w:eastAsia="Times New Roman" w:cs="Calibri"/>
                <w:b/>
                <w:color w:val="000000"/>
              </w:rPr>
            </w:pPr>
          </w:p>
        </w:tc>
        <w:tc>
          <w:tcPr>
            <w:tcW w:w="685"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37"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3" w:type="pct"/>
            <w:shd w:val="clear" w:color="auto" w:fill="auto"/>
            <w:vAlign w:val="center"/>
          </w:tcPr>
          <w:p w:rsidR="00AF7CB1" w:rsidRPr="00E575DF" w:rsidRDefault="00AF7CB1" w:rsidP="00F02CDD">
            <w:pPr>
              <w:spacing w:after="0" w:line="240" w:lineRule="auto"/>
              <w:ind w:left="-57" w:right="-57"/>
              <w:rPr>
                <w:rFonts w:cs="Calibri"/>
                <w:b/>
                <w:bCs/>
                <w:color w:val="000000"/>
              </w:rPr>
            </w:pPr>
            <w:r w:rsidRPr="00E575DF">
              <w:rPr>
                <w:rFonts w:cs="Calibri"/>
                <w:b/>
                <w:bCs/>
                <w:color w:val="000000"/>
              </w:rPr>
              <w:t>Донације/Грант</w:t>
            </w:r>
          </w:p>
        </w:tc>
        <w:tc>
          <w:tcPr>
            <w:tcW w:w="359" w:type="pct"/>
            <w:shd w:val="clear" w:color="auto" w:fill="auto"/>
            <w:vAlign w:val="center"/>
          </w:tcPr>
          <w:p w:rsidR="00AF7CB1" w:rsidRPr="00B669D0" w:rsidRDefault="00B669D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7"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1"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1C6432" w:rsidRPr="00E575DF" w:rsidTr="00ED661A">
        <w:trPr>
          <w:trHeight w:val="314"/>
          <w:jc w:val="center"/>
        </w:trPr>
        <w:tc>
          <w:tcPr>
            <w:tcW w:w="662" w:type="pct"/>
            <w:vMerge/>
            <w:vAlign w:val="center"/>
          </w:tcPr>
          <w:p w:rsidR="00AF7CB1" w:rsidRPr="00E575DF" w:rsidRDefault="00AF7CB1" w:rsidP="00577A42">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E575DF" w:rsidRDefault="00AF7CB1" w:rsidP="001E2AD6">
            <w:pPr>
              <w:spacing w:after="0" w:line="240" w:lineRule="auto"/>
              <w:ind w:left="-113" w:right="-113"/>
              <w:jc w:val="center"/>
              <w:rPr>
                <w:rFonts w:eastAsia="Times New Roman" w:cs="Calibri"/>
                <w:color w:val="000000"/>
              </w:rPr>
            </w:pPr>
          </w:p>
        </w:tc>
        <w:tc>
          <w:tcPr>
            <w:tcW w:w="1547" w:type="pct"/>
            <w:vMerge/>
            <w:vAlign w:val="center"/>
          </w:tcPr>
          <w:p w:rsidR="00AF7CB1" w:rsidRPr="00E575DF" w:rsidRDefault="00AF7CB1" w:rsidP="00577A42">
            <w:pPr>
              <w:spacing w:after="0" w:line="240" w:lineRule="auto"/>
              <w:ind w:left="-57" w:right="-57"/>
              <w:rPr>
                <w:rFonts w:eastAsia="Times New Roman" w:cs="Calibri"/>
                <w:b/>
                <w:color w:val="000000"/>
              </w:rPr>
            </w:pPr>
          </w:p>
        </w:tc>
        <w:tc>
          <w:tcPr>
            <w:tcW w:w="685"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37"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3" w:type="pct"/>
            <w:shd w:val="clear" w:color="auto" w:fill="auto"/>
            <w:vAlign w:val="center"/>
          </w:tcPr>
          <w:p w:rsidR="00AF7CB1" w:rsidRPr="00E575DF" w:rsidRDefault="00AF7CB1" w:rsidP="00F02CDD">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auto"/>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1.5</w:t>
            </w:r>
            <w:r w:rsidR="00B669D0">
              <w:rPr>
                <w:rFonts w:eastAsia="Times New Roman" w:cs="Calibri"/>
                <w:bCs/>
                <w:color w:val="000000"/>
              </w:rPr>
              <w:t>00.000</w:t>
            </w:r>
          </w:p>
        </w:tc>
        <w:tc>
          <w:tcPr>
            <w:tcW w:w="357" w:type="pct"/>
            <w:shd w:val="clear" w:color="auto" w:fill="auto"/>
            <w:vAlign w:val="center"/>
          </w:tcPr>
          <w:p w:rsidR="00AF7CB1" w:rsidRPr="00B669D0"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3</w:t>
            </w:r>
            <w:r w:rsidR="00B669D0">
              <w:rPr>
                <w:rFonts w:eastAsia="Times New Roman" w:cs="Calibri"/>
                <w:bCs/>
                <w:color w:val="000000"/>
              </w:rPr>
              <w:t>.000.000</w:t>
            </w:r>
          </w:p>
        </w:tc>
        <w:tc>
          <w:tcPr>
            <w:tcW w:w="351" w:type="pct"/>
            <w:shd w:val="clear" w:color="auto" w:fill="auto"/>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1C6432" w:rsidRPr="00E575DF" w:rsidTr="00ED661A">
        <w:trPr>
          <w:trHeight w:val="315"/>
          <w:jc w:val="center"/>
        </w:trPr>
        <w:tc>
          <w:tcPr>
            <w:tcW w:w="662" w:type="pct"/>
            <w:vMerge/>
            <w:vAlign w:val="center"/>
          </w:tcPr>
          <w:p w:rsidR="00AF7CB1" w:rsidRPr="00E575DF" w:rsidRDefault="00AF7CB1" w:rsidP="00577A42">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AF7CB1" w:rsidRPr="00E575DF" w:rsidRDefault="00AF7CB1" w:rsidP="001E2AD6">
            <w:pPr>
              <w:spacing w:after="0" w:line="240" w:lineRule="auto"/>
              <w:ind w:left="-113" w:right="-113"/>
              <w:jc w:val="center"/>
              <w:rPr>
                <w:rFonts w:eastAsia="Times New Roman" w:cs="Calibri"/>
                <w:color w:val="000000"/>
              </w:rPr>
            </w:pPr>
          </w:p>
        </w:tc>
        <w:tc>
          <w:tcPr>
            <w:tcW w:w="1547" w:type="pct"/>
            <w:vMerge/>
            <w:vAlign w:val="center"/>
          </w:tcPr>
          <w:p w:rsidR="00AF7CB1" w:rsidRPr="00E575DF" w:rsidRDefault="00AF7CB1" w:rsidP="00577A42">
            <w:pPr>
              <w:spacing w:after="0" w:line="240" w:lineRule="auto"/>
              <w:ind w:left="-57" w:right="-57"/>
              <w:rPr>
                <w:rFonts w:eastAsia="Times New Roman" w:cs="Calibri"/>
                <w:b/>
                <w:color w:val="000000"/>
              </w:rPr>
            </w:pPr>
          </w:p>
        </w:tc>
        <w:tc>
          <w:tcPr>
            <w:tcW w:w="685"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37" w:type="pct"/>
            <w:vMerge/>
            <w:shd w:val="clear" w:color="auto" w:fill="F2F2F2"/>
          </w:tcPr>
          <w:p w:rsidR="00AF7CB1" w:rsidRPr="00E575DF" w:rsidRDefault="00AF7CB1" w:rsidP="004254BC">
            <w:pPr>
              <w:spacing w:after="0" w:line="240" w:lineRule="auto"/>
              <w:ind w:left="-57" w:right="-57"/>
              <w:jc w:val="center"/>
              <w:rPr>
                <w:rFonts w:eastAsia="Times New Roman" w:cs="Calibri"/>
                <w:color w:val="000000"/>
              </w:rPr>
            </w:pPr>
          </w:p>
        </w:tc>
        <w:tc>
          <w:tcPr>
            <w:tcW w:w="543" w:type="pct"/>
            <w:shd w:val="clear" w:color="auto" w:fill="F2F2F2"/>
            <w:vAlign w:val="center"/>
          </w:tcPr>
          <w:p w:rsidR="00AF7CB1" w:rsidRPr="00E575DF" w:rsidRDefault="00AF7CB1" w:rsidP="00F02CDD">
            <w:pPr>
              <w:spacing w:after="0" w:line="240" w:lineRule="auto"/>
              <w:ind w:left="-57" w:right="-57"/>
              <w:rPr>
                <w:rFonts w:eastAsia="Times New Roman" w:cs="Calibri"/>
                <w:b/>
                <w:bCs/>
                <w:color w:val="000000"/>
              </w:rPr>
            </w:pPr>
            <w:r w:rsidRPr="00E575DF">
              <w:rPr>
                <w:rFonts w:cs="Calibri"/>
                <w:b/>
                <w:bCs/>
                <w:color w:val="000000"/>
              </w:rPr>
              <w:t>Укупно</w:t>
            </w:r>
          </w:p>
        </w:tc>
        <w:tc>
          <w:tcPr>
            <w:tcW w:w="359" w:type="pct"/>
            <w:shd w:val="clear" w:color="auto" w:fill="F2F2F2"/>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1.6</w:t>
            </w:r>
            <w:r w:rsidR="00B669D0">
              <w:rPr>
                <w:rFonts w:eastAsia="Times New Roman" w:cs="Calibri"/>
                <w:bCs/>
                <w:color w:val="000000"/>
              </w:rPr>
              <w:t>50.000</w:t>
            </w:r>
          </w:p>
        </w:tc>
        <w:tc>
          <w:tcPr>
            <w:tcW w:w="357" w:type="pct"/>
            <w:shd w:val="clear" w:color="auto" w:fill="F2F2F2"/>
            <w:vAlign w:val="center"/>
          </w:tcPr>
          <w:p w:rsidR="00AF7CB1" w:rsidRPr="00B669D0"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3</w:t>
            </w:r>
            <w:r w:rsidR="00B669D0">
              <w:rPr>
                <w:rFonts w:eastAsia="Times New Roman" w:cs="Calibri"/>
                <w:bCs/>
                <w:color w:val="000000"/>
              </w:rPr>
              <w:t>.000.000</w:t>
            </w:r>
          </w:p>
        </w:tc>
        <w:tc>
          <w:tcPr>
            <w:tcW w:w="351" w:type="pct"/>
            <w:shd w:val="clear" w:color="auto" w:fill="F2F2F2"/>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1C6432" w:rsidRPr="00E575DF" w:rsidTr="00ED661A">
        <w:trPr>
          <w:trHeight w:val="20"/>
          <w:jc w:val="center"/>
        </w:trPr>
        <w:tc>
          <w:tcPr>
            <w:tcW w:w="3390" w:type="pct"/>
            <w:gridSpan w:val="5"/>
            <w:vMerge w:val="restart"/>
            <w:shd w:val="clear" w:color="auto" w:fill="DEEAF6"/>
            <w:vAlign w:val="center"/>
          </w:tcPr>
          <w:p w:rsidR="00CC436C" w:rsidRPr="00E575DF" w:rsidRDefault="00CC436C" w:rsidP="004254BC">
            <w:pPr>
              <w:spacing w:after="0" w:line="240" w:lineRule="auto"/>
              <w:ind w:left="-57" w:right="-57"/>
              <w:rPr>
                <w:rFonts w:eastAsia="Times New Roman" w:cs="Calibri"/>
                <w:bCs/>
                <w:color w:val="000000"/>
              </w:rPr>
            </w:pPr>
            <w:r w:rsidRPr="00E575DF">
              <w:rPr>
                <w:rFonts w:cs="Calibri"/>
                <w:b/>
                <w:color w:val="000000"/>
              </w:rPr>
              <w:t>Укупно за мјеру:</w:t>
            </w:r>
            <w:r w:rsidR="00E575DF">
              <w:rPr>
                <w:rFonts w:cs="Calibri"/>
                <w:color w:val="000000"/>
              </w:rPr>
              <w:t xml:space="preserve"> </w:t>
            </w:r>
            <w:r w:rsidR="00E575DF" w:rsidRPr="00E575DF">
              <w:rPr>
                <w:rFonts w:cs="Calibri"/>
                <w:b/>
                <w:color w:val="000000"/>
              </w:rPr>
              <w:t>3.3.2.</w:t>
            </w:r>
            <w:r w:rsidR="00E575DF">
              <w:rPr>
                <w:rFonts w:cs="Calibri"/>
                <w:color w:val="000000"/>
              </w:rPr>
              <w:t xml:space="preserve"> </w:t>
            </w:r>
            <w:r w:rsidRPr="00E575DF">
              <w:rPr>
                <w:rFonts w:cs="Calibri"/>
                <w:b/>
                <w:bCs/>
                <w:noProof/>
              </w:rPr>
              <w:t>Уређење ријечних корита и урбаних зелених површина</w:t>
            </w:r>
            <w:r w:rsidRPr="00E575DF">
              <w:rPr>
                <w:rFonts w:cs="Calibri"/>
                <w:color w:val="000000"/>
              </w:rPr>
              <w:t xml:space="preserve"> </w:t>
            </w:r>
            <w:r w:rsidRPr="00E575DF">
              <w:rPr>
                <w:rFonts w:cs="Calibri"/>
                <w:bCs/>
                <w:noProof/>
              </w:rPr>
              <w:t xml:space="preserve"> </w:t>
            </w:r>
          </w:p>
        </w:tc>
        <w:tc>
          <w:tcPr>
            <w:tcW w:w="543" w:type="pct"/>
            <w:shd w:val="clear" w:color="auto" w:fill="DEEAF6"/>
            <w:vAlign w:val="center"/>
          </w:tcPr>
          <w:p w:rsidR="00CC436C" w:rsidRPr="00E575DF" w:rsidRDefault="00CC436C" w:rsidP="004254BC">
            <w:pPr>
              <w:spacing w:after="0" w:line="240" w:lineRule="auto"/>
              <w:ind w:left="-57" w:right="-57"/>
              <w:rPr>
                <w:rFonts w:cs="Calibri"/>
                <w:b/>
                <w:bCs/>
                <w:color w:val="000000"/>
              </w:rPr>
            </w:pPr>
            <w:r w:rsidRPr="00E575DF">
              <w:rPr>
                <w:rFonts w:cs="Calibri"/>
                <w:b/>
                <w:bCs/>
                <w:color w:val="000000"/>
              </w:rPr>
              <w:t>Буџет</w:t>
            </w:r>
          </w:p>
        </w:tc>
        <w:tc>
          <w:tcPr>
            <w:tcW w:w="359" w:type="pct"/>
            <w:shd w:val="clear" w:color="auto" w:fill="DEEAF6"/>
            <w:vAlign w:val="center"/>
          </w:tcPr>
          <w:p w:rsidR="00CC436C" w:rsidRPr="00C87A3E" w:rsidRDefault="00ED661A" w:rsidP="009F5FD3">
            <w:pPr>
              <w:spacing w:after="0" w:line="240" w:lineRule="auto"/>
              <w:ind w:left="-57" w:right="-57"/>
              <w:jc w:val="right"/>
              <w:rPr>
                <w:rFonts w:eastAsia="Times New Roman" w:cs="Calibri"/>
                <w:b/>
                <w:bCs/>
                <w:color w:val="000000"/>
              </w:rPr>
            </w:pPr>
            <w:r>
              <w:rPr>
                <w:rFonts w:eastAsia="Times New Roman" w:cs="Calibri"/>
                <w:b/>
                <w:bCs/>
                <w:color w:val="000000"/>
              </w:rPr>
              <w:t>15</w:t>
            </w:r>
            <w:r w:rsidR="00C87A3E">
              <w:rPr>
                <w:rFonts w:eastAsia="Times New Roman" w:cs="Calibri"/>
                <w:b/>
                <w:bCs/>
                <w:color w:val="000000"/>
              </w:rPr>
              <w:t>0.000</w:t>
            </w:r>
          </w:p>
        </w:tc>
        <w:tc>
          <w:tcPr>
            <w:tcW w:w="357" w:type="pct"/>
            <w:shd w:val="clear" w:color="auto" w:fill="DEEAF6"/>
            <w:vAlign w:val="center"/>
          </w:tcPr>
          <w:p w:rsidR="00CC436C" w:rsidRPr="00C87A3E" w:rsidRDefault="00C87A3E" w:rsidP="009F5FD3">
            <w:pPr>
              <w:spacing w:after="0" w:line="240" w:lineRule="auto"/>
              <w:ind w:left="-57" w:right="-57"/>
              <w:jc w:val="right"/>
              <w:rPr>
                <w:rFonts w:eastAsia="Times New Roman" w:cs="Calibri"/>
                <w:b/>
                <w:color w:val="000000"/>
              </w:rPr>
            </w:pPr>
            <w:r>
              <w:rPr>
                <w:rFonts w:eastAsia="Times New Roman" w:cs="Calibri"/>
                <w:b/>
                <w:color w:val="000000"/>
              </w:rPr>
              <w:t>0</w:t>
            </w:r>
          </w:p>
        </w:tc>
        <w:tc>
          <w:tcPr>
            <w:tcW w:w="351" w:type="pct"/>
            <w:shd w:val="clear" w:color="auto" w:fill="DEEAF6"/>
            <w:vAlign w:val="center"/>
          </w:tcPr>
          <w:p w:rsidR="00CC436C" w:rsidRPr="00C87A3E" w:rsidRDefault="00C87A3E" w:rsidP="009F5FD3">
            <w:pPr>
              <w:spacing w:after="0" w:line="240" w:lineRule="auto"/>
              <w:ind w:left="-57" w:right="-57"/>
              <w:jc w:val="right"/>
              <w:rPr>
                <w:rFonts w:eastAsia="Times New Roman" w:cs="Calibri"/>
                <w:b/>
                <w:color w:val="000000"/>
              </w:rPr>
            </w:pPr>
            <w:r>
              <w:rPr>
                <w:rFonts w:eastAsia="Times New Roman" w:cs="Calibri"/>
                <w:b/>
                <w:color w:val="000000"/>
              </w:rPr>
              <w:t>0</w:t>
            </w:r>
          </w:p>
        </w:tc>
      </w:tr>
      <w:tr w:rsidR="001C6432" w:rsidRPr="00E575DF" w:rsidTr="00ED661A">
        <w:trPr>
          <w:trHeight w:val="20"/>
          <w:jc w:val="center"/>
        </w:trPr>
        <w:tc>
          <w:tcPr>
            <w:tcW w:w="3390" w:type="pct"/>
            <w:gridSpan w:val="5"/>
            <w:vMerge/>
            <w:shd w:val="clear" w:color="auto" w:fill="DEEAF6"/>
            <w:vAlign w:val="center"/>
          </w:tcPr>
          <w:p w:rsidR="00CC436C" w:rsidRPr="00E575DF" w:rsidRDefault="00CC436C" w:rsidP="004254BC">
            <w:pPr>
              <w:spacing w:after="0" w:line="240" w:lineRule="auto"/>
              <w:ind w:left="-57" w:right="-57"/>
              <w:jc w:val="center"/>
              <w:rPr>
                <w:rFonts w:eastAsia="Times New Roman" w:cs="Calibri"/>
                <w:bCs/>
                <w:color w:val="000000"/>
              </w:rPr>
            </w:pPr>
          </w:p>
        </w:tc>
        <w:tc>
          <w:tcPr>
            <w:tcW w:w="543" w:type="pct"/>
            <w:shd w:val="clear" w:color="auto" w:fill="DEEAF6"/>
            <w:vAlign w:val="center"/>
          </w:tcPr>
          <w:p w:rsidR="00CC436C" w:rsidRPr="00E575DF" w:rsidRDefault="00CC436C" w:rsidP="004254BC">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7"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1"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1C6432" w:rsidRPr="00E575DF" w:rsidTr="00ED661A">
        <w:trPr>
          <w:trHeight w:val="20"/>
          <w:jc w:val="center"/>
        </w:trPr>
        <w:tc>
          <w:tcPr>
            <w:tcW w:w="3390" w:type="pct"/>
            <w:gridSpan w:val="5"/>
            <w:vMerge/>
            <w:shd w:val="clear" w:color="auto" w:fill="DEEAF6"/>
            <w:vAlign w:val="center"/>
          </w:tcPr>
          <w:p w:rsidR="00CC436C" w:rsidRPr="00E575DF" w:rsidRDefault="00CC436C" w:rsidP="004254BC">
            <w:pPr>
              <w:spacing w:after="0" w:line="240" w:lineRule="auto"/>
              <w:ind w:left="-57" w:right="-57"/>
              <w:jc w:val="center"/>
              <w:rPr>
                <w:rFonts w:eastAsia="Times New Roman" w:cs="Calibri"/>
                <w:bCs/>
                <w:color w:val="000000"/>
              </w:rPr>
            </w:pPr>
          </w:p>
        </w:tc>
        <w:tc>
          <w:tcPr>
            <w:tcW w:w="543" w:type="pct"/>
            <w:shd w:val="clear" w:color="auto" w:fill="DEEAF6"/>
            <w:vAlign w:val="center"/>
          </w:tcPr>
          <w:p w:rsidR="00CC436C" w:rsidRPr="00E575DF" w:rsidRDefault="00CC436C" w:rsidP="004254BC">
            <w:pPr>
              <w:spacing w:after="0" w:line="240" w:lineRule="auto"/>
              <w:ind w:left="-57" w:right="-57"/>
              <w:rPr>
                <w:rFonts w:cs="Calibri"/>
                <w:b/>
                <w:bCs/>
                <w:color w:val="000000"/>
              </w:rPr>
            </w:pPr>
            <w:r w:rsidRPr="00E575DF">
              <w:rPr>
                <w:rFonts w:cs="Calibri"/>
                <w:b/>
                <w:bCs/>
                <w:color w:val="000000"/>
              </w:rPr>
              <w:t>Донације</w:t>
            </w:r>
            <w:r w:rsidR="00E575DF">
              <w:rPr>
                <w:rFonts w:cs="Calibri"/>
                <w:b/>
                <w:bCs/>
                <w:color w:val="000000"/>
              </w:rPr>
              <w:t>/Грант</w:t>
            </w:r>
          </w:p>
        </w:tc>
        <w:tc>
          <w:tcPr>
            <w:tcW w:w="359" w:type="pct"/>
            <w:shd w:val="clear" w:color="auto" w:fill="DEEAF6"/>
            <w:vAlign w:val="center"/>
          </w:tcPr>
          <w:p w:rsidR="00CC436C" w:rsidRPr="00C87A3E" w:rsidRDefault="00C87A3E" w:rsidP="00C23A1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7"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1"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1C6432" w:rsidRPr="00E575DF" w:rsidTr="00ED661A">
        <w:trPr>
          <w:trHeight w:val="20"/>
          <w:jc w:val="center"/>
        </w:trPr>
        <w:tc>
          <w:tcPr>
            <w:tcW w:w="3390" w:type="pct"/>
            <w:gridSpan w:val="5"/>
            <w:vMerge/>
            <w:shd w:val="clear" w:color="auto" w:fill="DEEAF6"/>
            <w:vAlign w:val="center"/>
          </w:tcPr>
          <w:p w:rsidR="00CC436C" w:rsidRPr="00E575DF" w:rsidRDefault="00CC436C" w:rsidP="004254BC">
            <w:pPr>
              <w:spacing w:after="0" w:line="240" w:lineRule="auto"/>
              <w:ind w:left="-57" w:right="-57"/>
              <w:jc w:val="center"/>
              <w:rPr>
                <w:rFonts w:eastAsia="Times New Roman" w:cs="Calibri"/>
                <w:bCs/>
                <w:color w:val="000000"/>
              </w:rPr>
            </w:pPr>
          </w:p>
        </w:tc>
        <w:tc>
          <w:tcPr>
            <w:tcW w:w="543" w:type="pct"/>
            <w:shd w:val="clear" w:color="auto" w:fill="DEEAF6"/>
            <w:vAlign w:val="center"/>
          </w:tcPr>
          <w:p w:rsidR="00CC436C" w:rsidRPr="00E575DF" w:rsidRDefault="00CC436C" w:rsidP="004254BC">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DEEAF6"/>
            <w:vAlign w:val="center"/>
          </w:tcPr>
          <w:p w:rsidR="00CC436C" w:rsidRPr="00C87A3E" w:rsidRDefault="00ED661A" w:rsidP="009F5FD3">
            <w:pPr>
              <w:spacing w:after="0" w:line="240" w:lineRule="auto"/>
              <w:ind w:left="-57" w:right="-57"/>
              <w:jc w:val="right"/>
              <w:rPr>
                <w:rFonts w:eastAsia="Times New Roman" w:cs="Calibri"/>
                <w:b/>
                <w:bCs/>
                <w:color w:val="000000"/>
              </w:rPr>
            </w:pPr>
            <w:r>
              <w:rPr>
                <w:rFonts w:eastAsia="Times New Roman" w:cs="Calibri"/>
                <w:b/>
                <w:bCs/>
                <w:color w:val="000000"/>
              </w:rPr>
              <w:t>1.5</w:t>
            </w:r>
            <w:r w:rsidR="00C87A3E">
              <w:rPr>
                <w:rFonts w:eastAsia="Times New Roman" w:cs="Calibri"/>
                <w:b/>
                <w:bCs/>
                <w:color w:val="000000"/>
              </w:rPr>
              <w:t>00.000</w:t>
            </w:r>
          </w:p>
        </w:tc>
        <w:tc>
          <w:tcPr>
            <w:tcW w:w="357" w:type="pct"/>
            <w:shd w:val="clear" w:color="auto" w:fill="DEEAF6"/>
            <w:vAlign w:val="center"/>
          </w:tcPr>
          <w:p w:rsidR="00CC436C" w:rsidRPr="00C87A3E" w:rsidRDefault="00ED661A" w:rsidP="009F5FD3">
            <w:pPr>
              <w:spacing w:after="0" w:line="240" w:lineRule="auto"/>
              <w:ind w:left="-57" w:right="-57"/>
              <w:jc w:val="right"/>
              <w:rPr>
                <w:rFonts w:eastAsia="Times New Roman" w:cs="Calibri"/>
                <w:b/>
                <w:bCs/>
                <w:color w:val="000000"/>
              </w:rPr>
            </w:pPr>
            <w:r>
              <w:rPr>
                <w:rFonts w:eastAsia="Times New Roman" w:cs="Calibri"/>
                <w:b/>
                <w:bCs/>
                <w:color w:val="000000"/>
              </w:rPr>
              <w:t>3</w:t>
            </w:r>
            <w:r w:rsidR="00C87A3E">
              <w:rPr>
                <w:rFonts w:eastAsia="Times New Roman" w:cs="Calibri"/>
                <w:b/>
                <w:bCs/>
                <w:color w:val="000000"/>
              </w:rPr>
              <w:t>.000.000</w:t>
            </w:r>
          </w:p>
        </w:tc>
        <w:tc>
          <w:tcPr>
            <w:tcW w:w="351"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1C6432" w:rsidRPr="00E575DF" w:rsidTr="00ED661A">
        <w:trPr>
          <w:trHeight w:val="20"/>
          <w:jc w:val="center"/>
        </w:trPr>
        <w:tc>
          <w:tcPr>
            <w:tcW w:w="3390" w:type="pct"/>
            <w:gridSpan w:val="5"/>
            <w:vMerge/>
            <w:shd w:val="clear" w:color="auto" w:fill="DEEAF6"/>
            <w:vAlign w:val="center"/>
          </w:tcPr>
          <w:p w:rsidR="00CC436C" w:rsidRPr="00E575DF" w:rsidRDefault="00CC436C" w:rsidP="004254BC">
            <w:pPr>
              <w:spacing w:after="0" w:line="240" w:lineRule="auto"/>
              <w:ind w:left="-57" w:right="-57"/>
              <w:jc w:val="center"/>
              <w:rPr>
                <w:rFonts w:eastAsia="Times New Roman" w:cs="Calibri"/>
                <w:bCs/>
                <w:color w:val="000000"/>
              </w:rPr>
            </w:pPr>
          </w:p>
        </w:tc>
        <w:tc>
          <w:tcPr>
            <w:tcW w:w="543" w:type="pct"/>
            <w:shd w:val="clear" w:color="auto" w:fill="DEEAF6"/>
            <w:vAlign w:val="center"/>
          </w:tcPr>
          <w:p w:rsidR="00CC436C" w:rsidRPr="00E575DF" w:rsidRDefault="00CC436C" w:rsidP="004254BC">
            <w:pPr>
              <w:spacing w:after="0" w:line="240" w:lineRule="auto"/>
              <w:ind w:left="-57" w:right="-57"/>
              <w:rPr>
                <w:rFonts w:cs="Calibri"/>
                <w:b/>
                <w:bCs/>
                <w:color w:val="000000"/>
              </w:rPr>
            </w:pPr>
            <w:r w:rsidRPr="00E575DF">
              <w:rPr>
                <w:rFonts w:cs="Calibri"/>
                <w:b/>
                <w:bCs/>
                <w:color w:val="000000"/>
              </w:rPr>
              <w:t>Укупно</w:t>
            </w:r>
          </w:p>
        </w:tc>
        <w:tc>
          <w:tcPr>
            <w:tcW w:w="359" w:type="pct"/>
            <w:shd w:val="clear" w:color="auto" w:fill="DEEAF6"/>
            <w:vAlign w:val="center"/>
          </w:tcPr>
          <w:p w:rsidR="00CC436C" w:rsidRPr="00C87A3E" w:rsidRDefault="00ED661A" w:rsidP="009F5FD3">
            <w:pPr>
              <w:spacing w:after="0" w:line="240" w:lineRule="auto"/>
              <w:ind w:left="-57" w:right="-57"/>
              <w:jc w:val="right"/>
              <w:rPr>
                <w:rFonts w:eastAsia="Times New Roman" w:cs="Calibri"/>
                <w:b/>
                <w:bCs/>
                <w:color w:val="000000"/>
              </w:rPr>
            </w:pPr>
            <w:r>
              <w:rPr>
                <w:rFonts w:eastAsia="Times New Roman" w:cs="Calibri"/>
                <w:b/>
                <w:bCs/>
                <w:color w:val="000000"/>
              </w:rPr>
              <w:t>1.65</w:t>
            </w:r>
            <w:r w:rsidR="00C87A3E">
              <w:rPr>
                <w:rFonts w:eastAsia="Times New Roman" w:cs="Calibri"/>
                <w:b/>
                <w:bCs/>
                <w:color w:val="000000"/>
              </w:rPr>
              <w:t>0.000</w:t>
            </w:r>
          </w:p>
        </w:tc>
        <w:tc>
          <w:tcPr>
            <w:tcW w:w="357" w:type="pct"/>
            <w:shd w:val="clear" w:color="auto" w:fill="DEEAF6"/>
            <w:vAlign w:val="center"/>
          </w:tcPr>
          <w:p w:rsidR="00CC436C" w:rsidRPr="00C87A3E" w:rsidRDefault="00ED661A" w:rsidP="009F5FD3">
            <w:pPr>
              <w:spacing w:after="0" w:line="240" w:lineRule="auto"/>
              <w:ind w:left="-57" w:right="-57"/>
              <w:jc w:val="right"/>
              <w:rPr>
                <w:rFonts w:eastAsia="Times New Roman" w:cs="Calibri"/>
                <w:b/>
                <w:bCs/>
                <w:color w:val="000000"/>
              </w:rPr>
            </w:pPr>
            <w:r>
              <w:rPr>
                <w:rFonts w:eastAsia="Times New Roman" w:cs="Calibri"/>
                <w:b/>
                <w:bCs/>
                <w:color w:val="000000"/>
              </w:rPr>
              <w:t>3</w:t>
            </w:r>
            <w:r w:rsidR="00C87A3E">
              <w:rPr>
                <w:rFonts w:eastAsia="Times New Roman" w:cs="Calibri"/>
                <w:b/>
                <w:bCs/>
                <w:color w:val="000000"/>
              </w:rPr>
              <w:t>.000.000</w:t>
            </w:r>
          </w:p>
        </w:tc>
        <w:tc>
          <w:tcPr>
            <w:tcW w:w="351" w:type="pct"/>
            <w:shd w:val="clear" w:color="auto" w:fill="DEEAF6"/>
            <w:vAlign w:val="center"/>
          </w:tcPr>
          <w:p w:rsidR="00CC436C" w:rsidRPr="00C87A3E" w:rsidRDefault="00C87A3E" w:rsidP="009F5FD3">
            <w:pPr>
              <w:spacing w:after="0" w:line="240" w:lineRule="auto"/>
              <w:ind w:left="-57" w:right="-57"/>
              <w:jc w:val="right"/>
              <w:rPr>
                <w:rFonts w:eastAsia="Times New Roman" w:cs="Calibri"/>
                <w:b/>
                <w:bCs/>
                <w:color w:val="000000"/>
              </w:rPr>
            </w:pPr>
            <w:r>
              <w:rPr>
                <w:rFonts w:eastAsia="Times New Roman" w:cs="Calibri"/>
                <w:b/>
                <w:bCs/>
                <w:color w:val="000000"/>
              </w:rPr>
              <w:t>0</w:t>
            </w:r>
          </w:p>
        </w:tc>
      </w:tr>
    </w:tbl>
    <w:p w:rsidR="00E353BA" w:rsidRDefault="00E353BA" w:rsidP="00E03E76">
      <w:pPr>
        <w:spacing w:after="0" w:line="240" w:lineRule="auto"/>
        <w:jc w:val="both"/>
        <w:rPr>
          <w:rFonts w:cs="Calibri"/>
          <w:b/>
          <w:color w:val="000000"/>
          <w:sz w:val="20"/>
          <w:szCs w:val="20"/>
        </w:rPr>
      </w:pPr>
    </w:p>
    <w:tbl>
      <w:tblPr>
        <w:tblW w:w="50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1134"/>
        <w:gridCol w:w="4820"/>
        <w:gridCol w:w="2270"/>
        <w:gridCol w:w="475"/>
        <w:gridCol w:w="1700"/>
        <w:gridCol w:w="1086"/>
        <w:gridCol w:w="1086"/>
        <w:gridCol w:w="1083"/>
      </w:tblGrid>
      <w:tr w:rsidR="00EF111C" w:rsidRPr="00E575DF" w:rsidTr="001C6432">
        <w:trPr>
          <w:trHeight w:val="20"/>
          <w:jc w:val="center"/>
        </w:trPr>
        <w:tc>
          <w:tcPr>
            <w:tcW w:w="3275" w:type="pct"/>
            <w:gridSpan w:val="4"/>
            <w:shd w:val="clear" w:color="auto" w:fill="DBE5F1"/>
            <w:vAlign w:val="center"/>
          </w:tcPr>
          <w:p w:rsidR="00EF111C" w:rsidRPr="00E575DF" w:rsidRDefault="00EF111C" w:rsidP="00031372">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031372">
              <w:rPr>
                <w:rFonts w:cs="Calibri"/>
                <w:b/>
              </w:rPr>
              <w:t xml:space="preserve"> </w:t>
            </w:r>
            <w:r>
              <w:rPr>
                <w:rFonts w:cs="Calibri"/>
                <w:color w:val="000000"/>
              </w:rPr>
              <w:t>3.3.3.</w:t>
            </w:r>
            <w:r w:rsidRPr="00E575DF">
              <w:rPr>
                <w:rFonts w:cs="Calibri"/>
                <w:color w:val="000000"/>
              </w:rPr>
              <w:t xml:space="preserve"> </w:t>
            </w:r>
            <w:r w:rsidRPr="00E575DF">
              <w:rPr>
                <w:rFonts w:cs="Calibri"/>
                <w:b/>
                <w:noProof/>
              </w:rPr>
              <w:t xml:space="preserve"> </w:t>
            </w:r>
            <w:r w:rsidRPr="00E575DF">
              <w:rPr>
                <w:rFonts w:cs="Calibri"/>
                <w:noProof/>
              </w:rPr>
              <w:t>Унапређење система управљања чврстим отпадом и отпадним водама</w:t>
            </w:r>
          </w:p>
        </w:tc>
        <w:tc>
          <w:tcPr>
            <w:tcW w:w="1725" w:type="pct"/>
            <w:gridSpan w:val="5"/>
            <w:shd w:val="clear" w:color="auto" w:fill="DBE5F1"/>
            <w:vAlign w:val="center"/>
          </w:tcPr>
          <w:p w:rsidR="00EF111C" w:rsidRPr="00111028" w:rsidRDefault="00EF111C" w:rsidP="00CD1662">
            <w:pPr>
              <w:spacing w:after="0" w:line="240" w:lineRule="auto"/>
              <w:ind w:left="-57" w:right="-57"/>
              <w:rPr>
                <w:rFonts w:eastAsia="Times New Roman" w:cs="Calibri"/>
                <w:color w:val="000000"/>
              </w:rPr>
            </w:pPr>
            <w:r w:rsidRPr="00031372">
              <w:rPr>
                <w:rFonts w:cs="Calibri"/>
                <w:b/>
                <w:bCs/>
              </w:rPr>
              <w:t>Шифра и назив програма</w:t>
            </w:r>
            <w:r w:rsidRPr="00111028">
              <w:rPr>
                <w:rFonts w:cs="Calibri"/>
                <w:bCs/>
              </w:rPr>
              <w:t>:</w:t>
            </w:r>
            <w:r w:rsidR="00CD1662" w:rsidRPr="00111028">
              <w:rPr>
                <w:rFonts w:cs="Calibri"/>
                <w:bCs/>
              </w:rPr>
              <w:t xml:space="preserve"> 511700 Пројектна документација; 511100 Издаци за изградњу и прибављање зграда и објеката; 511200 Реконструкција и инвестиционо одржавање</w:t>
            </w:r>
          </w:p>
        </w:tc>
      </w:tr>
      <w:tr w:rsidR="00BD4708" w:rsidRPr="00E575DF" w:rsidTr="001C6432">
        <w:trPr>
          <w:trHeight w:val="20"/>
          <w:jc w:val="center"/>
        </w:trPr>
        <w:tc>
          <w:tcPr>
            <w:tcW w:w="5000" w:type="pct"/>
            <w:gridSpan w:val="9"/>
            <w:shd w:val="clear" w:color="auto" w:fill="DBE5F1"/>
            <w:vAlign w:val="center"/>
          </w:tcPr>
          <w:p w:rsidR="00BD4708" w:rsidRPr="0043639C" w:rsidRDefault="00BD4708" w:rsidP="0043639C">
            <w:pPr>
              <w:spacing w:after="0" w:line="240" w:lineRule="auto"/>
              <w:ind w:left="-57" w:right="-57"/>
              <w:rPr>
                <w:rFonts w:cs="Calibri"/>
                <w:b/>
                <w:color w:val="000000"/>
              </w:rPr>
            </w:pPr>
            <w:r w:rsidRPr="00E575DF">
              <w:rPr>
                <w:rFonts w:cs="Calibri"/>
                <w:b/>
                <w:color w:val="000000"/>
              </w:rPr>
              <w:t>Стратешки документ, стратешки циљ и приоритет:</w:t>
            </w:r>
            <w:r w:rsidR="00CC436C" w:rsidRPr="00E575DF">
              <w:rPr>
                <w:rFonts w:cs="Calibri"/>
                <w:b/>
                <w:color w:val="000000"/>
              </w:rPr>
              <w:t xml:space="preserve"> </w:t>
            </w:r>
            <w:r w:rsidR="00CC436C" w:rsidRPr="00E575DF">
              <w:rPr>
                <w:rFonts w:cs="Calibri"/>
                <w:color w:val="000000"/>
              </w:rPr>
              <w:t>Стратегија интегрисаног развоја града Зворник</w:t>
            </w:r>
            <w:r w:rsidR="00E575DF">
              <w:rPr>
                <w:rFonts w:cs="Calibri"/>
                <w:color w:val="000000"/>
              </w:rPr>
              <w:t xml:space="preserve"> 2018-2027</w:t>
            </w:r>
            <w:r w:rsidR="00CC436C" w:rsidRPr="00E575DF">
              <w:rPr>
                <w:rFonts w:cs="Calibri"/>
                <w:color w:val="000000"/>
              </w:rPr>
              <w:t>,</w:t>
            </w:r>
            <w:r w:rsidR="00031372">
              <w:rPr>
                <w:rFonts w:cs="Calibri"/>
                <w:color w:val="000000"/>
              </w:rPr>
              <w:t xml:space="preserve"> </w:t>
            </w:r>
            <w:r w:rsidR="00E575DF">
              <w:rPr>
                <w:rFonts w:cs="Calibri"/>
                <w:color w:val="000000"/>
              </w:rPr>
              <w:t xml:space="preserve">СЦ </w:t>
            </w:r>
            <w:r w:rsidR="00CC436C" w:rsidRPr="00E575DF">
              <w:rPr>
                <w:rFonts w:cs="Calibri"/>
                <w:color w:val="000000"/>
              </w:rPr>
              <w:t xml:space="preserve">3. Одговорно управљање животном средином, </w:t>
            </w:r>
            <w:r w:rsidR="00E575DF">
              <w:rPr>
                <w:rFonts w:cs="Calibri"/>
                <w:color w:val="000000"/>
              </w:rPr>
              <w:t xml:space="preserve">П </w:t>
            </w:r>
            <w:r w:rsidR="00CC436C" w:rsidRPr="00E575DF">
              <w:rPr>
                <w:rFonts w:cs="Calibri"/>
                <w:color w:val="000000"/>
              </w:rPr>
              <w:t>3.3. Унаприједити квалитет и доступност комуналних услуга</w:t>
            </w:r>
          </w:p>
        </w:tc>
      </w:tr>
      <w:tr w:rsidR="004254BC" w:rsidRPr="00E575DF" w:rsidTr="00ED661A">
        <w:trPr>
          <w:trHeight w:val="20"/>
          <w:jc w:val="center"/>
        </w:trPr>
        <w:tc>
          <w:tcPr>
            <w:tcW w:w="663" w:type="pct"/>
            <w:vMerge w:val="restart"/>
            <w:shd w:val="clear" w:color="auto" w:fill="D0CECE"/>
            <w:vAlign w:val="center"/>
          </w:tcPr>
          <w:p w:rsidR="00BD4708" w:rsidRPr="00E575DF" w:rsidRDefault="00BD4708" w:rsidP="004254B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sidR="004254BC">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D4708" w:rsidRPr="004254BC" w:rsidRDefault="00BD4708" w:rsidP="004254BC">
            <w:pPr>
              <w:spacing w:after="0" w:line="240" w:lineRule="auto"/>
              <w:ind w:left="-57" w:right="-57"/>
              <w:jc w:val="center"/>
              <w:rPr>
                <w:rFonts w:cs="Calibri"/>
                <w:b/>
              </w:rPr>
            </w:pPr>
            <w:r w:rsidRPr="00E575DF">
              <w:rPr>
                <w:rFonts w:cs="Calibri"/>
                <w:b/>
              </w:rPr>
              <w:t xml:space="preserve">Рок извршења </w:t>
            </w:r>
          </w:p>
        </w:tc>
        <w:tc>
          <w:tcPr>
            <w:tcW w:w="1531" w:type="pct"/>
            <w:vMerge w:val="restart"/>
            <w:shd w:val="clear" w:color="auto" w:fill="D0CECE"/>
            <w:vAlign w:val="center"/>
          </w:tcPr>
          <w:p w:rsidR="00BD4708" w:rsidRPr="00E575DF" w:rsidRDefault="00BD4708" w:rsidP="006636F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004254BC">
              <w:rPr>
                <w:rFonts w:cs="Calibri"/>
                <w:b/>
              </w:rPr>
              <w:t xml:space="preserve"> кључног стратешког</w:t>
            </w:r>
            <w:r w:rsidR="006636F9">
              <w:rPr>
                <w:rFonts w:cs="Calibri"/>
                <w:b/>
              </w:rPr>
              <w:t xml:space="preserve"> п</w:t>
            </w:r>
            <w:r w:rsidR="004254BC">
              <w:rPr>
                <w:rFonts w:cs="Calibri"/>
                <w:b/>
              </w:rPr>
              <w:t>ројекта</w:t>
            </w:r>
            <w:r w:rsidRPr="00E575DF">
              <w:rPr>
                <w:rFonts w:cs="Calibri"/>
                <w:b/>
              </w:rPr>
              <w:t xml:space="preserve">/пројекта/ активности </w:t>
            </w:r>
          </w:p>
        </w:tc>
        <w:tc>
          <w:tcPr>
            <w:tcW w:w="721" w:type="pct"/>
            <w:vMerge w:val="restart"/>
            <w:shd w:val="clear" w:color="auto" w:fill="D0CECE"/>
            <w:vAlign w:val="center"/>
          </w:tcPr>
          <w:p w:rsidR="00BD4708" w:rsidRPr="004254BC" w:rsidRDefault="00BD4708" w:rsidP="004254BC">
            <w:pPr>
              <w:spacing w:after="0" w:line="240" w:lineRule="auto"/>
              <w:ind w:left="-57" w:right="-57"/>
              <w:jc w:val="center"/>
              <w:rPr>
                <w:rFonts w:eastAsia="Times New Roman" w:cs="Calibri"/>
                <w:i/>
              </w:rPr>
            </w:pPr>
            <w:r w:rsidRPr="00E575DF">
              <w:rPr>
                <w:rFonts w:cs="Calibri"/>
                <w:b/>
              </w:rPr>
              <w:t>Носилац</w:t>
            </w:r>
          </w:p>
        </w:tc>
        <w:tc>
          <w:tcPr>
            <w:tcW w:w="151" w:type="pct"/>
            <w:vMerge w:val="restart"/>
            <w:shd w:val="clear" w:color="auto" w:fill="D0CECE"/>
            <w:vAlign w:val="center"/>
          </w:tcPr>
          <w:p w:rsidR="00BD4708" w:rsidRPr="00E575DF" w:rsidRDefault="00BD4708" w:rsidP="00350D74">
            <w:pPr>
              <w:spacing w:after="0" w:line="240" w:lineRule="auto"/>
              <w:ind w:left="-113" w:right="-113"/>
              <w:jc w:val="center"/>
              <w:rPr>
                <w:rFonts w:eastAsia="Times New Roman" w:cs="Calibri"/>
              </w:rPr>
            </w:pPr>
            <w:r w:rsidRPr="00E575DF">
              <w:rPr>
                <w:rFonts w:cs="Calibri"/>
                <w:b/>
              </w:rPr>
              <w:t>ПЈИ</w:t>
            </w:r>
          </w:p>
        </w:tc>
        <w:tc>
          <w:tcPr>
            <w:tcW w:w="1574" w:type="pct"/>
            <w:gridSpan w:val="4"/>
            <w:shd w:val="clear" w:color="auto" w:fill="D0CECE"/>
            <w:vAlign w:val="center"/>
          </w:tcPr>
          <w:p w:rsidR="00BD4708" w:rsidRPr="0067768D" w:rsidRDefault="00BD4708" w:rsidP="0067768D">
            <w:pPr>
              <w:spacing w:after="0" w:line="240" w:lineRule="auto"/>
              <w:ind w:left="-57" w:right="-57"/>
              <w:jc w:val="center"/>
              <w:rPr>
                <w:rFonts w:eastAsia="Times New Roman" w:cs="Calibri"/>
                <w:b/>
                <w:bCs/>
                <w:color w:val="000000"/>
              </w:rPr>
            </w:pPr>
            <w:r w:rsidRPr="00E575DF">
              <w:rPr>
                <w:rFonts w:cs="Calibri"/>
                <w:b/>
                <w:bCs/>
                <w:color w:val="000000"/>
              </w:rPr>
              <w:t>Извори и</w:t>
            </w:r>
            <w:r w:rsidR="0067768D">
              <w:rPr>
                <w:rFonts w:cs="Calibri"/>
                <w:b/>
                <w:bCs/>
                <w:color w:val="000000"/>
              </w:rPr>
              <w:t xml:space="preserve"> износи планираних финансијских </w:t>
            </w:r>
            <w:r w:rsidRPr="00E575DF">
              <w:rPr>
                <w:rFonts w:cs="Calibri"/>
                <w:b/>
                <w:bCs/>
                <w:color w:val="000000"/>
              </w:rPr>
              <w:t>средстава у КМ</w:t>
            </w:r>
          </w:p>
        </w:tc>
      </w:tr>
      <w:tr w:rsidR="00577A42" w:rsidRPr="00E575DF" w:rsidTr="00ED661A">
        <w:trPr>
          <w:trHeight w:val="210"/>
          <w:jc w:val="center"/>
        </w:trPr>
        <w:tc>
          <w:tcPr>
            <w:tcW w:w="663" w:type="pct"/>
            <w:vMerge/>
            <w:shd w:val="clear" w:color="auto" w:fill="D0CECE"/>
            <w:vAlign w:val="center"/>
          </w:tcPr>
          <w:p w:rsidR="00BD4708" w:rsidRPr="00E575DF" w:rsidRDefault="00BD4708" w:rsidP="004254B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D4708" w:rsidRPr="00E575DF" w:rsidRDefault="00BD4708" w:rsidP="004254BC">
            <w:pPr>
              <w:spacing w:after="0" w:line="240" w:lineRule="auto"/>
              <w:ind w:left="-57" w:right="-57"/>
              <w:jc w:val="center"/>
              <w:rPr>
                <w:rFonts w:eastAsia="Times New Roman" w:cs="Calibri"/>
                <w:color w:val="000000"/>
              </w:rPr>
            </w:pPr>
          </w:p>
        </w:tc>
        <w:tc>
          <w:tcPr>
            <w:tcW w:w="1531" w:type="pct"/>
            <w:vMerge/>
            <w:shd w:val="clear" w:color="auto" w:fill="D0CECE"/>
            <w:vAlign w:val="center"/>
          </w:tcPr>
          <w:p w:rsidR="00BD4708" w:rsidRPr="00E575DF" w:rsidRDefault="00BD4708" w:rsidP="004254B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D4708" w:rsidRPr="00E575DF" w:rsidRDefault="00BD4708" w:rsidP="004254BC">
            <w:pPr>
              <w:spacing w:after="0" w:line="240" w:lineRule="auto"/>
              <w:ind w:left="-57" w:right="-57"/>
              <w:jc w:val="center"/>
              <w:rPr>
                <w:rFonts w:eastAsia="Times New Roman" w:cs="Calibri"/>
                <w:b/>
                <w:color w:val="000000"/>
              </w:rPr>
            </w:pPr>
          </w:p>
        </w:tc>
        <w:tc>
          <w:tcPr>
            <w:tcW w:w="151" w:type="pct"/>
            <w:vMerge/>
            <w:shd w:val="clear" w:color="auto" w:fill="D0CECE"/>
            <w:vAlign w:val="center"/>
          </w:tcPr>
          <w:p w:rsidR="00BD4708" w:rsidRPr="00E575DF" w:rsidRDefault="00BD4708" w:rsidP="004254BC">
            <w:pPr>
              <w:spacing w:after="0" w:line="240" w:lineRule="auto"/>
              <w:ind w:left="-57" w:right="-57"/>
              <w:jc w:val="center"/>
              <w:rPr>
                <w:rFonts w:eastAsia="Times New Roman" w:cs="Calibri"/>
                <w:bCs/>
                <w:color w:val="000000"/>
              </w:rPr>
            </w:pPr>
          </w:p>
        </w:tc>
        <w:tc>
          <w:tcPr>
            <w:tcW w:w="540" w:type="pct"/>
            <w:shd w:val="clear" w:color="auto" w:fill="D0CECE"/>
            <w:vAlign w:val="center"/>
          </w:tcPr>
          <w:p w:rsidR="00BD4708" w:rsidRPr="00E575DF" w:rsidRDefault="00BD4708" w:rsidP="004254B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45" w:type="pct"/>
            <w:shd w:val="clear" w:color="auto" w:fill="D0CECE"/>
            <w:vAlign w:val="center"/>
          </w:tcPr>
          <w:p w:rsidR="00BD4708" w:rsidRPr="00AF7CB1" w:rsidRDefault="00544E88" w:rsidP="004254B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75187">
              <w:rPr>
                <w:rFonts w:cs="Calibri"/>
                <w:bCs/>
                <w:color w:val="000000"/>
              </w:rPr>
              <w:t>.</w:t>
            </w:r>
          </w:p>
        </w:tc>
        <w:tc>
          <w:tcPr>
            <w:tcW w:w="345" w:type="pct"/>
            <w:shd w:val="clear" w:color="auto" w:fill="D0CECE"/>
            <w:vAlign w:val="center"/>
          </w:tcPr>
          <w:p w:rsidR="00BD4708" w:rsidRPr="00AF7CB1" w:rsidRDefault="00544E88" w:rsidP="004254B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75187">
              <w:rPr>
                <w:rFonts w:cs="Calibri"/>
                <w:bCs/>
                <w:color w:val="000000"/>
              </w:rPr>
              <w:t>.</w:t>
            </w:r>
          </w:p>
        </w:tc>
        <w:tc>
          <w:tcPr>
            <w:tcW w:w="344" w:type="pct"/>
            <w:shd w:val="clear" w:color="auto" w:fill="D0CECE"/>
            <w:vAlign w:val="center"/>
          </w:tcPr>
          <w:p w:rsidR="00BD4708" w:rsidRPr="00AF7CB1" w:rsidRDefault="00544E88" w:rsidP="004254B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75187">
              <w:rPr>
                <w:rFonts w:cs="Calibri"/>
                <w:bCs/>
                <w:color w:val="000000"/>
              </w:rPr>
              <w:t>.</w:t>
            </w:r>
          </w:p>
        </w:tc>
      </w:tr>
      <w:tr w:rsidR="00AF7CB1" w:rsidRPr="00E575DF" w:rsidTr="00ED661A">
        <w:trPr>
          <w:trHeight w:val="20"/>
          <w:jc w:val="center"/>
        </w:trPr>
        <w:tc>
          <w:tcPr>
            <w:tcW w:w="663" w:type="pct"/>
            <w:vMerge w:val="restart"/>
            <w:vAlign w:val="center"/>
          </w:tcPr>
          <w:p w:rsidR="00AF7CB1" w:rsidRPr="00E575DF" w:rsidRDefault="00636055" w:rsidP="00636055">
            <w:pPr>
              <w:spacing w:after="0" w:line="240" w:lineRule="auto"/>
              <w:ind w:left="-57" w:right="-57"/>
              <w:rPr>
                <w:rFonts w:eastAsia="Times New Roman" w:cs="Calibri"/>
                <w:color w:val="000000"/>
              </w:rPr>
            </w:pPr>
            <w:r>
              <w:rPr>
                <w:rFonts w:cs="Calibri"/>
                <w:color w:val="000000"/>
                <w:lang w:val="bs-Cyrl-BA"/>
              </w:rPr>
              <w:t xml:space="preserve">3.3.3.1. </w:t>
            </w:r>
            <w:r w:rsidR="00AF7CB1" w:rsidRPr="00E575DF">
              <w:rPr>
                <w:rFonts w:cs="Calibri"/>
                <w:color w:val="000000"/>
                <w:lang w:val="bs-Cyrl-BA"/>
              </w:rPr>
              <w:t>Санација и рекултивација депоније Тилић ада</w:t>
            </w:r>
          </w:p>
        </w:tc>
        <w:tc>
          <w:tcPr>
            <w:tcW w:w="360" w:type="pct"/>
            <w:vMerge w:val="restart"/>
            <w:tcBorders>
              <w:right w:val="single" w:sz="4" w:space="0" w:color="auto"/>
            </w:tcBorders>
            <w:shd w:val="clear" w:color="auto" w:fill="FFFFFF"/>
            <w:vAlign w:val="center"/>
          </w:tcPr>
          <w:p w:rsidR="00AF7CB1" w:rsidRPr="00B669D0" w:rsidRDefault="00B669D0" w:rsidP="006A07DA">
            <w:pPr>
              <w:spacing w:after="0" w:line="240" w:lineRule="auto"/>
              <w:ind w:left="-57" w:right="-57"/>
              <w:rPr>
                <w:rFonts w:eastAsia="Times New Roman" w:cs="Calibri"/>
                <w:color w:val="000000"/>
              </w:rPr>
            </w:pPr>
            <w:r>
              <w:rPr>
                <w:rFonts w:eastAsia="Times New Roman" w:cs="Calibri"/>
                <w:color w:val="000000"/>
              </w:rPr>
              <w:t>2021-2027</w:t>
            </w:r>
          </w:p>
        </w:tc>
        <w:tc>
          <w:tcPr>
            <w:tcW w:w="1531" w:type="pct"/>
            <w:vMerge w:val="restart"/>
            <w:vAlign w:val="center"/>
          </w:tcPr>
          <w:p w:rsidR="00AF7CB1" w:rsidRPr="000D1277" w:rsidRDefault="00AF7CB1" w:rsidP="000D1277">
            <w:pPr>
              <w:pStyle w:val="a7"/>
              <w:spacing w:after="0" w:line="240" w:lineRule="auto"/>
              <w:ind w:left="-57" w:right="-57"/>
              <w:contextualSpacing w:val="0"/>
              <w:rPr>
                <w:rFonts w:cs="Calibri"/>
              </w:rPr>
            </w:pPr>
            <w:r w:rsidRPr="000D1277">
              <w:rPr>
                <w:rFonts w:cs="Calibri"/>
              </w:rPr>
              <w:t xml:space="preserve">Очишћена и санирана </w:t>
            </w:r>
            <w:r>
              <w:rPr>
                <w:rFonts w:cs="Calibri"/>
              </w:rPr>
              <w:t xml:space="preserve">површина </w:t>
            </w:r>
            <w:r w:rsidRPr="000D1277">
              <w:rPr>
                <w:rFonts w:cs="Calibri"/>
              </w:rPr>
              <w:t>депониј</w:t>
            </w:r>
            <w:r>
              <w:rPr>
                <w:rFonts w:cs="Calibri"/>
              </w:rPr>
              <w:t>е</w:t>
            </w:r>
            <w:r w:rsidRPr="000D1277">
              <w:rPr>
                <w:rFonts w:cs="Calibri"/>
              </w:rPr>
              <w:t xml:space="preserve"> (m</w:t>
            </w:r>
            <w:r w:rsidRPr="000D1277">
              <w:rPr>
                <w:rFonts w:cs="Calibri"/>
                <w:vertAlign w:val="superscript"/>
              </w:rPr>
              <w:t>2</w:t>
            </w:r>
            <w:r w:rsidRPr="000D1277">
              <w:rPr>
                <w:rFonts w:cs="Calibri"/>
              </w:rPr>
              <w:t>)</w:t>
            </w:r>
            <w:r>
              <w:rPr>
                <w:rFonts w:cs="Calibri"/>
              </w:rPr>
              <w:t xml:space="preserve">; </w:t>
            </w:r>
            <w:r w:rsidRPr="000D1277">
              <w:rPr>
                <w:rFonts w:cs="Calibri"/>
              </w:rPr>
              <w:t>Израђена пројектно-техничка документација;</w:t>
            </w:r>
          </w:p>
        </w:tc>
        <w:tc>
          <w:tcPr>
            <w:tcW w:w="721" w:type="pct"/>
            <w:vMerge w:val="restart"/>
            <w:shd w:val="clear" w:color="auto" w:fill="auto"/>
            <w:vAlign w:val="center"/>
          </w:tcPr>
          <w:p w:rsidR="00AF7CB1" w:rsidRPr="00E575DF" w:rsidRDefault="00AF7CB1" w:rsidP="006A07DA">
            <w:pPr>
              <w:autoSpaceDE w:val="0"/>
              <w:autoSpaceDN w:val="0"/>
              <w:adjustRightInd w:val="0"/>
              <w:spacing w:after="0" w:line="240" w:lineRule="auto"/>
              <w:ind w:left="-57" w:right="-57"/>
              <w:rPr>
                <w:rFonts w:cs="Calibri"/>
                <w:color w:val="000000"/>
              </w:rPr>
            </w:pPr>
            <w:r w:rsidRPr="00E575DF">
              <w:rPr>
                <w:rFonts w:cs="Calibri"/>
                <w:color w:val="000000"/>
              </w:rPr>
              <w:t>Одјељење за ста</w:t>
            </w:r>
            <w:r>
              <w:rPr>
                <w:rFonts w:cs="Calibri"/>
                <w:color w:val="000000"/>
              </w:rPr>
              <w:t>мбено-комуналне пос</w:t>
            </w:r>
            <w:r w:rsidRPr="00E575DF">
              <w:rPr>
                <w:rFonts w:cs="Calibri"/>
                <w:color w:val="000000"/>
              </w:rPr>
              <w:t>ове и послове саобраћаја</w:t>
            </w:r>
          </w:p>
        </w:tc>
        <w:tc>
          <w:tcPr>
            <w:tcW w:w="151" w:type="pct"/>
            <w:vMerge w:val="restart"/>
            <w:shd w:val="clear" w:color="auto" w:fill="FFFFFF"/>
            <w:vAlign w:val="center"/>
          </w:tcPr>
          <w:p w:rsidR="00AF7CB1" w:rsidRPr="00E575DF" w:rsidRDefault="00AF7CB1" w:rsidP="006A07DA">
            <w:pPr>
              <w:spacing w:after="0" w:line="240" w:lineRule="auto"/>
              <w:ind w:left="-57" w:right="-57"/>
              <w:jc w:val="center"/>
              <w:rPr>
                <w:rFonts w:eastAsia="Times New Roman" w:cs="Calibri"/>
                <w:color w:val="000000"/>
              </w:rPr>
            </w:pPr>
            <w:r w:rsidRPr="00E575DF">
              <w:rPr>
                <w:rFonts w:eastAsia="Times New Roman" w:cs="Calibri"/>
                <w:color w:val="000000"/>
              </w:rPr>
              <w:t>И</w:t>
            </w:r>
          </w:p>
        </w:tc>
        <w:tc>
          <w:tcPr>
            <w:tcW w:w="540" w:type="pct"/>
            <w:shd w:val="clear" w:color="auto" w:fill="FFFFFF"/>
            <w:vAlign w:val="center"/>
          </w:tcPr>
          <w:p w:rsidR="00AF7CB1" w:rsidRPr="00E575DF" w:rsidRDefault="00AF7CB1" w:rsidP="006A07DA">
            <w:pPr>
              <w:spacing w:after="0" w:line="240" w:lineRule="auto"/>
              <w:ind w:left="-57" w:right="-57"/>
              <w:rPr>
                <w:rFonts w:cs="Calibri"/>
                <w:b/>
                <w:bCs/>
                <w:color w:val="000000"/>
              </w:rPr>
            </w:pPr>
            <w:r w:rsidRPr="00E575DF">
              <w:rPr>
                <w:rFonts w:cs="Calibri"/>
                <w:b/>
                <w:bCs/>
                <w:color w:val="000000"/>
              </w:rPr>
              <w:t>Буџет</w:t>
            </w:r>
          </w:p>
        </w:tc>
        <w:tc>
          <w:tcPr>
            <w:tcW w:w="345" w:type="pct"/>
            <w:shd w:val="clear" w:color="auto" w:fill="FFFFFF"/>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5</w:t>
            </w:r>
            <w:r w:rsidR="00B669D0">
              <w:rPr>
                <w:rFonts w:eastAsia="Times New Roman" w:cs="Calibri"/>
                <w:bCs/>
                <w:color w:val="000000"/>
              </w:rPr>
              <w:t>0.000</w:t>
            </w:r>
          </w:p>
        </w:tc>
        <w:tc>
          <w:tcPr>
            <w:tcW w:w="345" w:type="pct"/>
            <w:shd w:val="clear" w:color="auto" w:fill="FFFFFF"/>
            <w:vAlign w:val="center"/>
          </w:tcPr>
          <w:p w:rsidR="00AF7CB1" w:rsidRPr="00B669D0" w:rsidRDefault="00B669D0" w:rsidP="006A07DA">
            <w:pPr>
              <w:spacing w:after="0" w:line="240" w:lineRule="auto"/>
              <w:ind w:left="-113" w:right="-57"/>
              <w:jc w:val="right"/>
              <w:rPr>
                <w:rFonts w:eastAsia="Times New Roman" w:cs="Calibri"/>
                <w:bCs/>
                <w:color w:val="000000"/>
              </w:rPr>
            </w:pPr>
            <w:r>
              <w:rPr>
                <w:rFonts w:eastAsia="Times New Roman" w:cs="Calibri"/>
                <w:bCs/>
                <w:color w:val="000000"/>
              </w:rPr>
              <w:t>150.000</w:t>
            </w:r>
          </w:p>
        </w:tc>
        <w:tc>
          <w:tcPr>
            <w:tcW w:w="344" w:type="pct"/>
            <w:shd w:val="clear" w:color="auto" w:fill="FFFFFF"/>
            <w:vAlign w:val="center"/>
          </w:tcPr>
          <w:p w:rsidR="00AF7CB1" w:rsidRPr="00B669D0" w:rsidRDefault="00B669D0" w:rsidP="006A07DA">
            <w:pPr>
              <w:spacing w:after="0" w:line="240" w:lineRule="auto"/>
              <w:ind w:left="-113" w:right="-57"/>
              <w:jc w:val="right"/>
              <w:rPr>
                <w:rFonts w:eastAsia="Times New Roman" w:cs="Calibri"/>
                <w:bCs/>
                <w:color w:val="000000"/>
              </w:rPr>
            </w:pPr>
            <w:r>
              <w:rPr>
                <w:rFonts w:eastAsia="Times New Roman" w:cs="Calibri"/>
                <w:bCs/>
                <w:color w:val="000000"/>
              </w:rPr>
              <w:t>50.000</w:t>
            </w:r>
          </w:p>
        </w:tc>
      </w:tr>
      <w:tr w:rsidR="00AF7CB1" w:rsidRPr="00E575DF" w:rsidTr="00ED661A">
        <w:trPr>
          <w:trHeight w:val="20"/>
          <w:jc w:val="center"/>
        </w:trPr>
        <w:tc>
          <w:tcPr>
            <w:tcW w:w="663" w:type="pct"/>
            <w:vMerge/>
            <w:vAlign w:val="center"/>
          </w:tcPr>
          <w:p w:rsidR="00AF7CB1" w:rsidRDefault="00AF7CB1" w:rsidP="00A21EDD">
            <w:pPr>
              <w:numPr>
                <w:ilvl w:val="3"/>
                <w:numId w:val="47"/>
              </w:numPr>
              <w:spacing w:after="0" w:line="240" w:lineRule="auto"/>
              <w:ind w:left="-57" w:right="-57" w:firstLine="0"/>
              <w:rPr>
                <w:rFonts w:eastAsia="Times New Roman" w:cs="Calibri"/>
                <w:color w:val="000000"/>
                <w:lang w:val="bs-Cyrl-BA"/>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rPr>
                <w:rFonts w:eastAsia="Times New Roman" w:cs="Calibri"/>
                <w:color w:val="FF0000"/>
              </w:rPr>
            </w:pPr>
          </w:p>
        </w:tc>
        <w:tc>
          <w:tcPr>
            <w:tcW w:w="1531" w:type="pct"/>
            <w:vMerge/>
          </w:tcPr>
          <w:p w:rsidR="00AF7CB1" w:rsidRPr="00A21EDD" w:rsidRDefault="00AF7CB1" w:rsidP="00AB6F5A">
            <w:pPr>
              <w:pStyle w:val="a7"/>
              <w:spacing w:after="0" w:line="240" w:lineRule="auto"/>
              <w:ind w:left="-57" w:right="-57"/>
              <w:contextualSpacing w:val="0"/>
              <w:rPr>
                <w:rFonts w:eastAsia="Times New Roman" w:cs="Calibri"/>
                <w:color w:val="FF0000"/>
              </w:rPr>
            </w:pPr>
          </w:p>
        </w:tc>
        <w:tc>
          <w:tcPr>
            <w:tcW w:w="721" w:type="pct"/>
            <w:vMerge/>
            <w:shd w:val="clear" w:color="auto" w:fill="auto"/>
          </w:tcPr>
          <w:p w:rsidR="00AF7CB1" w:rsidRPr="00E575DF" w:rsidRDefault="00AF7CB1" w:rsidP="004254BC">
            <w:pPr>
              <w:spacing w:after="0" w:line="240" w:lineRule="auto"/>
              <w:ind w:left="-57" w:right="-57"/>
              <w:rPr>
                <w:rFonts w:cs="Calibri"/>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FFFFFF"/>
            <w:vAlign w:val="center"/>
          </w:tcPr>
          <w:p w:rsidR="00AF7CB1" w:rsidRPr="00B669D0" w:rsidRDefault="00B669D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FFFFFF"/>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Default="00AF7CB1" w:rsidP="00A21EDD">
            <w:pPr>
              <w:numPr>
                <w:ilvl w:val="3"/>
                <w:numId w:val="47"/>
              </w:numPr>
              <w:spacing w:after="0" w:line="240" w:lineRule="auto"/>
              <w:ind w:left="-57" w:right="-57" w:firstLine="0"/>
              <w:rPr>
                <w:rFonts w:eastAsia="Times New Roman" w:cs="Calibri"/>
                <w:color w:val="000000"/>
                <w:lang w:val="bs-Cyrl-BA"/>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rPr>
                <w:rFonts w:eastAsia="Times New Roman" w:cs="Calibri"/>
                <w:color w:val="FF0000"/>
              </w:rPr>
            </w:pPr>
          </w:p>
        </w:tc>
        <w:tc>
          <w:tcPr>
            <w:tcW w:w="1531" w:type="pct"/>
            <w:vMerge/>
          </w:tcPr>
          <w:p w:rsidR="00AF7CB1" w:rsidRPr="00A21EDD" w:rsidRDefault="00AF7CB1" w:rsidP="00AB6F5A">
            <w:pPr>
              <w:pStyle w:val="a7"/>
              <w:spacing w:after="0" w:line="240" w:lineRule="auto"/>
              <w:ind w:left="-57" w:right="-57"/>
              <w:contextualSpacing w:val="0"/>
              <w:rPr>
                <w:rFonts w:eastAsia="Times New Roman" w:cs="Calibri"/>
                <w:color w:val="FF0000"/>
              </w:rPr>
            </w:pPr>
          </w:p>
        </w:tc>
        <w:tc>
          <w:tcPr>
            <w:tcW w:w="721" w:type="pct"/>
            <w:vMerge/>
            <w:shd w:val="clear" w:color="auto" w:fill="auto"/>
          </w:tcPr>
          <w:p w:rsidR="00AF7CB1" w:rsidRPr="00E575DF" w:rsidRDefault="00AF7CB1" w:rsidP="004254BC">
            <w:pPr>
              <w:spacing w:after="0" w:line="240" w:lineRule="auto"/>
              <w:ind w:left="-57" w:right="-57"/>
              <w:rPr>
                <w:rFonts w:cs="Calibri"/>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Дон</w:t>
            </w:r>
            <w:r>
              <w:rPr>
                <w:rFonts w:cs="Calibri"/>
                <w:b/>
                <w:bCs/>
                <w:color w:val="000000"/>
              </w:rPr>
              <w:t>ације</w:t>
            </w:r>
            <w:r w:rsidRPr="00E575DF">
              <w:rPr>
                <w:rFonts w:cs="Calibri"/>
                <w:b/>
                <w:bCs/>
                <w:color w:val="000000"/>
              </w:rPr>
              <w:t>/Грант</w:t>
            </w:r>
          </w:p>
        </w:tc>
        <w:tc>
          <w:tcPr>
            <w:tcW w:w="345" w:type="pct"/>
            <w:shd w:val="clear" w:color="auto" w:fill="FFFFFF"/>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3</w:t>
            </w:r>
            <w:r w:rsidR="00B669D0">
              <w:rPr>
                <w:rFonts w:eastAsia="Times New Roman" w:cs="Calibri"/>
                <w:bCs/>
                <w:color w:val="000000"/>
              </w:rPr>
              <w:t>00.000</w:t>
            </w:r>
          </w:p>
        </w:tc>
        <w:tc>
          <w:tcPr>
            <w:tcW w:w="345" w:type="pct"/>
            <w:shd w:val="clear" w:color="auto" w:fill="FFFFFF"/>
            <w:vAlign w:val="center"/>
          </w:tcPr>
          <w:p w:rsidR="00AF7CB1" w:rsidRPr="00B669D0"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4</w:t>
            </w:r>
            <w:r w:rsidR="00B669D0">
              <w:rPr>
                <w:rFonts w:eastAsia="Times New Roman" w:cs="Calibri"/>
                <w:bCs/>
                <w:color w:val="000000"/>
              </w:rPr>
              <w:t>00.000</w:t>
            </w:r>
          </w:p>
        </w:tc>
        <w:tc>
          <w:tcPr>
            <w:tcW w:w="344" w:type="pct"/>
            <w:shd w:val="clear" w:color="auto" w:fill="FFFFFF"/>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300.000</w:t>
            </w:r>
          </w:p>
        </w:tc>
      </w:tr>
      <w:tr w:rsidR="00AF7CB1" w:rsidRPr="00E575DF" w:rsidTr="00ED661A">
        <w:trPr>
          <w:trHeight w:val="20"/>
          <w:jc w:val="center"/>
        </w:trPr>
        <w:tc>
          <w:tcPr>
            <w:tcW w:w="663" w:type="pct"/>
            <w:vMerge/>
            <w:vAlign w:val="center"/>
          </w:tcPr>
          <w:p w:rsidR="00AF7CB1" w:rsidRDefault="00AF7CB1" w:rsidP="00A21EDD">
            <w:pPr>
              <w:numPr>
                <w:ilvl w:val="3"/>
                <w:numId w:val="47"/>
              </w:numPr>
              <w:spacing w:after="0" w:line="240" w:lineRule="auto"/>
              <w:ind w:left="-57" w:right="-57" w:firstLine="0"/>
              <w:rPr>
                <w:rFonts w:eastAsia="Times New Roman" w:cs="Calibri"/>
                <w:color w:val="000000"/>
                <w:lang w:val="bs-Cyrl-BA"/>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rPr>
                <w:rFonts w:eastAsia="Times New Roman" w:cs="Calibri"/>
                <w:color w:val="FF0000"/>
              </w:rPr>
            </w:pPr>
          </w:p>
        </w:tc>
        <w:tc>
          <w:tcPr>
            <w:tcW w:w="1531" w:type="pct"/>
            <w:vMerge/>
          </w:tcPr>
          <w:p w:rsidR="00AF7CB1" w:rsidRPr="00A21EDD" w:rsidRDefault="00AF7CB1" w:rsidP="00AB6F5A">
            <w:pPr>
              <w:pStyle w:val="a7"/>
              <w:spacing w:after="0" w:line="240" w:lineRule="auto"/>
              <w:ind w:left="-57" w:right="-57"/>
              <w:contextualSpacing w:val="0"/>
              <w:rPr>
                <w:rFonts w:eastAsia="Times New Roman" w:cs="Calibri"/>
                <w:color w:val="FF0000"/>
              </w:rPr>
            </w:pPr>
          </w:p>
        </w:tc>
        <w:tc>
          <w:tcPr>
            <w:tcW w:w="721" w:type="pct"/>
            <w:vMerge/>
            <w:shd w:val="clear" w:color="auto" w:fill="auto"/>
          </w:tcPr>
          <w:p w:rsidR="00AF7CB1" w:rsidRPr="00E575DF" w:rsidRDefault="00AF7CB1" w:rsidP="004254BC">
            <w:pPr>
              <w:spacing w:after="0" w:line="240" w:lineRule="auto"/>
              <w:ind w:left="-57" w:right="-57"/>
              <w:rPr>
                <w:rFonts w:cs="Calibri"/>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FFFFFF"/>
            <w:vAlign w:val="center"/>
          </w:tcPr>
          <w:p w:rsidR="00AF7CB1" w:rsidRPr="00B669D0" w:rsidRDefault="00B669D0"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FFFFFF"/>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Default="00AF7CB1" w:rsidP="00A21EDD">
            <w:pPr>
              <w:numPr>
                <w:ilvl w:val="3"/>
                <w:numId w:val="47"/>
              </w:numPr>
              <w:spacing w:after="0" w:line="240" w:lineRule="auto"/>
              <w:ind w:left="-57" w:right="-57" w:firstLine="0"/>
              <w:rPr>
                <w:rFonts w:eastAsia="Times New Roman" w:cs="Calibri"/>
                <w:color w:val="000000"/>
                <w:lang w:val="bs-Cyrl-BA"/>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rPr>
                <w:rFonts w:eastAsia="Times New Roman" w:cs="Calibri"/>
                <w:color w:val="FF0000"/>
              </w:rPr>
            </w:pPr>
          </w:p>
        </w:tc>
        <w:tc>
          <w:tcPr>
            <w:tcW w:w="1531" w:type="pct"/>
            <w:vMerge/>
          </w:tcPr>
          <w:p w:rsidR="00AF7CB1" w:rsidRPr="00A21EDD" w:rsidRDefault="00AF7CB1" w:rsidP="00AB6F5A">
            <w:pPr>
              <w:pStyle w:val="a7"/>
              <w:spacing w:after="0" w:line="240" w:lineRule="auto"/>
              <w:ind w:left="-57" w:right="-57"/>
              <w:contextualSpacing w:val="0"/>
              <w:rPr>
                <w:rFonts w:eastAsia="Times New Roman" w:cs="Calibri"/>
                <w:color w:val="FF0000"/>
              </w:rPr>
            </w:pPr>
          </w:p>
        </w:tc>
        <w:tc>
          <w:tcPr>
            <w:tcW w:w="721" w:type="pct"/>
            <w:vMerge/>
            <w:shd w:val="clear" w:color="auto" w:fill="auto"/>
          </w:tcPr>
          <w:p w:rsidR="00AF7CB1" w:rsidRPr="00E575DF" w:rsidRDefault="00AF7CB1" w:rsidP="004254BC">
            <w:pPr>
              <w:spacing w:after="0" w:line="240" w:lineRule="auto"/>
              <w:ind w:left="-57" w:right="-57"/>
              <w:rPr>
                <w:rFonts w:cs="Calibri"/>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2F2F2"/>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Укупно</w:t>
            </w:r>
          </w:p>
        </w:tc>
        <w:tc>
          <w:tcPr>
            <w:tcW w:w="345" w:type="pct"/>
            <w:shd w:val="clear" w:color="auto" w:fill="F2F2F2"/>
            <w:vAlign w:val="center"/>
          </w:tcPr>
          <w:p w:rsidR="00AF7CB1" w:rsidRPr="00B669D0"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35</w:t>
            </w:r>
            <w:r w:rsidR="00B669D0">
              <w:rPr>
                <w:rFonts w:eastAsia="Times New Roman" w:cs="Calibri"/>
                <w:bCs/>
                <w:color w:val="000000"/>
              </w:rPr>
              <w:t>0.000</w:t>
            </w:r>
          </w:p>
        </w:tc>
        <w:tc>
          <w:tcPr>
            <w:tcW w:w="345" w:type="pct"/>
            <w:shd w:val="clear" w:color="auto" w:fill="F2F2F2"/>
            <w:vAlign w:val="center"/>
          </w:tcPr>
          <w:p w:rsidR="00AF7CB1" w:rsidRPr="00B669D0"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5</w:t>
            </w:r>
            <w:r w:rsidR="00B669D0">
              <w:rPr>
                <w:rFonts w:eastAsia="Times New Roman" w:cs="Calibri"/>
                <w:bCs/>
                <w:color w:val="000000"/>
              </w:rPr>
              <w:t>50.000</w:t>
            </w:r>
          </w:p>
        </w:tc>
        <w:tc>
          <w:tcPr>
            <w:tcW w:w="344" w:type="pct"/>
            <w:shd w:val="clear" w:color="auto" w:fill="F2F2F2"/>
            <w:vAlign w:val="center"/>
          </w:tcPr>
          <w:p w:rsidR="00AF7CB1" w:rsidRPr="00B669D0" w:rsidRDefault="00B669D0" w:rsidP="009F5FD3">
            <w:pPr>
              <w:spacing w:after="0" w:line="240" w:lineRule="auto"/>
              <w:ind w:left="-113" w:right="-57"/>
              <w:jc w:val="right"/>
              <w:rPr>
                <w:rFonts w:eastAsia="Times New Roman" w:cs="Calibri"/>
                <w:bCs/>
                <w:color w:val="000000"/>
              </w:rPr>
            </w:pPr>
            <w:r>
              <w:rPr>
                <w:rFonts w:eastAsia="Times New Roman" w:cs="Calibri"/>
                <w:bCs/>
                <w:color w:val="000000"/>
              </w:rPr>
              <w:t>350.000</w:t>
            </w:r>
          </w:p>
        </w:tc>
      </w:tr>
      <w:tr w:rsidR="00AF7CB1" w:rsidRPr="00E575DF" w:rsidTr="00ED661A">
        <w:trPr>
          <w:trHeight w:val="57"/>
          <w:jc w:val="center"/>
        </w:trPr>
        <w:tc>
          <w:tcPr>
            <w:tcW w:w="663" w:type="pct"/>
            <w:vMerge w:val="restart"/>
            <w:vAlign w:val="center"/>
          </w:tcPr>
          <w:p w:rsidR="00AF7CB1" w:rsidRPr="00E575DF" w:rsidRDefault="00AF7CB1" w:rsidP="000D1277">
            <w:pPr>
              <w:spacing w:after="0" w:line="240" w:lineRule="auto"/>
              <w:ind w:left="-57" w:right="-57"/>
              <w:rPr>
                <w:rFonts w:eastAsia="Times New Roman" w:cs="Calibri"/>
                <w:color w:val="000000"/>
                <w:lang w:val="bs-Cyrl-BA"/>
              </w:rPr>
            </w:pPr>
            <w:r>
              <w:rPr>
                <w:rFonts w:eastAsia="Times New Roman" w:cs="Calibri"/>
                <w:color w:val="000000"/>
                <w:lang w:val="bs-Cyrl-BA"/>
              </w:rPr>
              <w:t xml:space="preserve">3.3.3.2. </w:t>
            </w:r>
            <w:r w:rsidRPr="00E575DF">
              <w:rPr>
                <w:rFonts w:eastAsia="Times New Roman" w:cs="Calibri"/>
                <w:color w:val="000000"/>
                <w:lang w:val="bs-Cyrl-BA"/>
              </w:rPr>
              <w:t xml:space="preserve">Успостављање система </w:t>
            </w:r>
            <w:r>
              <w:rPr>
                <w:rFonts w:eastAsia="Times New Roman" w:cs="Calibri"/>
                <w:color w:val="000000"/>
                <w:lang w:val="bs-Cyrl-BA"/>
              </w:rPr>
              <w:t>одвојеног прикупљања отпада</w:t>
            </w:r>
          </w:p>
        </w:tc>
        <w:tc>
          <w:tcPr>
            <w:tcW w:w="360" w:type="pct"/>
            <w:vMerge w:val="restart"/>
            <w:tcBorders>
              <w:right w:val="single" w:sz="4" w:space="0" w:color="auto"/>
            </w:tcBorders>
            <w:shd w:val="clear" w:color="auto" w:fill="FFFFFF"/>
            <w:vAlign w:val="center"/>
          </w:tcPr>
          <w:p w:rsidR="00AF7CB1" w:rsidRPr="006074F0" w:rsidRDefault="00AF7CB1" w:rsidP="006074F0">
            <w:pPr>
              <w:spacing w:after="0" w:line="240" w:lineRule="auto"/>
              <w:ind w:left="-57" w:right="-57"/>
              <w:rPr>
                <w:rFonts w:eastAsia="Times New Roman" w:cs="Calibri"/>
              </w:rPr>
            </w:pPr>
            <w:r w:rsidRPr="000D1277">
              <w:rPr>
                <w:rFonts w:eastAsia="Times New Roman" w:cs="Calibri"/>
              </w:rPr>
              <w:t>2024-202</w:t>
            </w:r>
            <w:r w:rsidR="00D75187">
              <w:rPr>
                <w:rFonts w:eastAsia="Times New Roman" w:cs="Calibri"/>
              </w:rPr>
              <w:t>7</w:t>
            </w:r>
          </w:p>
        </w:tc>
        <w:tc>
          <w:tcPr>
            <w:tcW w:w="1531" w:type="pct"/>
            <w:vMerge w:val="restart"/>
            <w:vAlign w:val="center"/>
          </w:tcPr>
          <w:p w:rsidR="00AF7CB1" w:rsidRPr="00E575DF" w:rsidRDefault="00AF7CB1" w:rsidP="000D1277">
            <w:pPr>
              <w:pStyle w:val="a7"/>
              <w:spacing w:after="0" w:line="240" w:lineRule="auto"/>
              <w:ind w:left="-57" w:right="-57"/>
              <w:contextualSpacing w:val="0"/>
              <w:rPr>
                <w:rFonts w:eastAsia="Times New Roman" w:cs="Calibri"/>
                <w:color w:val="000000"/>
              </w:rPr>
            </w:pPr>
            <w:r>
              <w:rPr>
                <w:rFonts w:eastAsia="Times New Roman" w:cs="Calibri"/>
                <w:color w:val="000000"/>
              </w:rPr>
              <w:t xml:space="preserve">Број </w:t>
            </w:r>
            <w:r w:rsidRPr="00E575DF">
              <w:rPr>
                <w:rFonts w:eastAsia="Times New Roman" w:cs="Calibri"/>
                <w:color w:val="000000"/>
              </w:rPr>
              <w:t>домаћинстава укључен</w:t>
            </w:r>
            <w:r>
              <w:rPr>
                <w:rFonts w:eastAsia="Times New Roman" w:cs="Calibri"/>
                <w:color w:val="000000"/>
              </w:rPr>
              <w:t>их</w:t>
            </w:r>
            <w:r w:rsidRPr="00E575DF">
              <w:rPr>
                <w:rFonts w:eastAsia="Times New Roman" w:cs="Calibri"/>
                <w:color w:val="000000"/>
              </w:rPr>
              <w:t xml:space="preserve"> у систем одвајања отпада</w:t>
            </w:r>
            <w:r>
              <w:rPr>
                <w:rFonts w:eastAsia="Times New Roman" w:cs="Calibri"/>
                <w:color w:val="000000"/>
              </w:rPr>
              <w:t>; Број посуда за одвојено прикупљање отпада; Количина одвојено</w:t>
            </w:r>
            <w:r w:rsidRPr="00E575DF">
              <w:rPr>
                <w:rFonts w:eastAsia="Times New Roman" w:cs="Calibri"/>
                <w:color w:val="000000"/>
              </w:rPr>
              <w:t xml:space="preserve"> прикупљеног </w:t>
            </w:r>
            <w:r>
              <w:rPr>
                <w:rFonts w:eastAsia="Times New Roman" w:cs="Calibri"/>
                <w:color w:val="000000"/>
              </w:rPr>
              <w:t xml:space="preserve">отпада. </w:t>
            </w:r>
          </w:p>
        </w:tc>
        <w:tc>
          <w:tcPr>
            <w:tcW w:w="721" w:type="pct"/>
            <w:vMerge w:val="restart"/>
            <w:shd w:val="clear" w:color="auto" w:fill="auto"/>
            <w:vAlign w:val="center"/>
          </w:tcPr>
          <w:p w:rsidR="00AF7CB1" w:rsidRPr="00E575DF" w:rsidRDefault="00AF7CB1" w:rsidP="00732B25">
            <w:pPr>
              <w:spacing w:after="0" w:line="240" w:lineRule="auto"/>
              <w:ind w:left="-57" w:right="-113"/>
              <w:rPr>
                <w:rFonts w:eastAsia="Times New Roman" w:cs="Calibri"/>
                <w:b/>
                <w:color w:val="000000"/>
              </w:rPr>
            </w:pPr>
            <w:r w:rsidRPr="00E575DF">
              <w:rPr>
                <w:rFonts w:cs="Calibri"/>
                <w:color w:val="000000"/>
              </w:rPr>
              <w:t>Одјељење за стамбено-комуналне послове и послове саобраћаја</w:t>
            </w:r>
          </w:p>
        </w:tc>
        <w:tc>
          <w:tcPr>
            <w:tcW w:w="151" w:type="pct"/>
            <w:vMerge w:val="restart"/>
            <w:shd w:val="clear" w:color="auto" w:fill="FFFFFF"/>
            <w:vAlign w:val="center"/>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highlight w:val="yellow"/>
              </w:rPr>
            </w:pPr>
            <w:r w:rsidRPr="00E575DF">
              <w:rPr>
                <w:rFonts w:cs="Calibri"/>
                <w:b/>
                <w:bCs/>
                <w:color w:val="000000"/>
              </w:rPr>
              <w:t>Буџет</w:t>
            </w:r>
          </w:p>
        </w:tc>
        <w:tc>
          <w:tcPr>
            <w:tcW w:w="345" w:type="pct"/>
            <w:shd w:val="clear" w:color="auto" w:fill="FFFFFF"/>
            <w:vAlign w:val="center"/>
          </w:tcPr>
          <w:p w:rsidR="00AF7CB1" w:rsidRPr="00F420DA" w:rsidRDefault="00D33473" w:rsidP="009F5FD3">
            <w:pPr>
              <w:spacing w:after="0" w:line="240" w:lineRule="auto"/>
              <w:ind w:left="-113" w:right="-57"/>
              <w:jc w:val="right"/>
              <w:rPr>
                <w:rFonts w:eastAsia="Times New Roman" w:cs="Calibri"/>
                <w:bCs/>
                <w:color w:val="000000"/>
                <w:lang w:val="bs-Cyrl-BA"/>
              </w:rPr>
            </w:pPr>
            <w:r>
              <w:rPr>
                <w:rFonts w:eastAsia="Times New Roman" w:cs="Calibri"/>
                <w:bCs/>
                <w:color w:val="000000"/>
                <w:lang w:val="bs-Cyrl-BA"/>
              </w:rPr>
              <w:t>10.000</w:t>
            </w:r>
          </w:p>
        </w:tc>
        <w:tc>
          <w:tcPr>
            <w:tcW w:w="345" w:type="pct"/>
            <w:shd w:val="clear" w:color="auto" w:fill="FFFFFF"/>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44"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5.000</w:t>
            </w:r>
          </w:p>
        </w:tc>
      </w:tr>
      <w:tr w:rsidR="00AF7CB1" w:rsidRPr="00E575DF" w:rsidTr="00ED661A">
        <w:trPr>
          <w:trHeight w:val="57"/>
          <w:jc w:val="center"/>
        </w:trPr>
        <w:tc>
          <w:tcPr>
            <w:tcW w:w="663" w:type="pct"/>
            <w:vMerge/>
            <w:vAlign w:val="center"/>
          </w:tcPr>
          <w:p w:rsidR="00AF7CB1" w:rsidRPr="00E575DF" w:rsidRDefault="00AF7CB1" w:rsidP="000D1277">
            <w:pPr>
              <w:numPr>
                <w:ilvl w:val="0"/>
                <w:numId w:val="46"/>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vAlign w:val="center"/>
          </w:tcPr>
          <w:p w:rsidR="00AF7CB1" w:rsidRPr="00E575DF" w:rsidRDefault="00AF7CB1" w:rsidP="004254BC">
            <w:pPr>
              <w:spacing w:after="0" w:line="240" w:lineRule="auto"/>
              <w:ind w:left="-57" w:right="-57"/>
              <w:rPr>
                <w:rFonts w:eastAsia="Times New Roman" w:cs="Calibri"/>
                <w:i/>
                <w:color w:val="000000"/>
              </w:rPr>
            </w:pPr>
          </w:p>
        </w:tc>
        <w:tc>
          <w:tcPr>
            <w:tcW w:w="721" w:type="pct"/>
            <w:vMerge/>
            <w:shd w:val="clear" w:color="auto" w:fill="auto"/>
          </w:tcPr>
          <w:p w:rsidR="00AF7CB1" w:rsidRPr="00E575DF" w:rsidRDefault="00AF7CB1" w:rsidP="00732B25">
            <w:pPr>
              <w:spacing w:after="0" w:line="240" w:lineRule="auto"/>
              <w:ind w:left="-57" w:right="-113"/>
              <w:jc w:val="center"/>
              <w:rPr>
                <w:rFonts w:eastAsia="Times New Roman" w:cs="Calibri"/>
                <w:i/>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bCs/>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57"/>
          <w:jc w:val="center"/>
        </w:trPr>
        <w:tc>
          <w:tcPr>
            <w:tcW w:w="663" w:type="pct"/>
            <w:vMerge/>
            <w:vAlign w:val="center"/>
          </w:tcPr>
          <w:p w:rsidR="00AF7CB1" w:rsidRPr="00E575DF" w:rsidRDefault="00AF7CB1" w:rsidP="000D1277">
            <w:pPr>
              <w:numPr>
                <w:ilvl w:val="0"/>
                <w:numId w:val="46"/>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vAlign w:val="center"/>
          </w:tcPr>
          <w:p w:rsidR="00AF7CB1" w:rsidRPr="00E575DF" w:rsidRDefault="00AF7CB1" w:rsidP="004254BC">
            <w:pPr>
              <w:spacing w:after="0" w:line="240" w:lineRule="auto"/>
              <w:ind w:left="-57" w:right="-57"/>
              <w:rPr>
                <w:rFonts w:eastAsia="Times New Roman" w:cs="Calibri"/>
                <w:b/>
                <w:color w:val="000000"/>
              </w:rPr>
            </w:pPr>
          </w:p>
        </w:tc>
        <w:tc>
          <w:tcPr>
            <w:tcW w:w="721"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C17666">
              <w:rPr>
                <w:rFonts w:cs="Calibri"/>
                <w:b/>
                <w:bCs/>
                <w:color w:val="000000"/>
              </w:rPr>
              <w:t>Донације/Грант</w:t>
            </w:r>
          </w:p>
        </w:tc>
        <w:tc>
          <w:tcPr>
            <w:tcW w:w="345"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30.000</w:t>
            </w:r>
          </w:p>
        </w:tc>
        <w:tc>
          <w:tcPr>
            <w:tcW w:w="345" w:type="pct"/>
            <w:shd w:val="clear" w:color="auto" w:fill="FFFFFF"/>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44"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25.000</w:t>
            </w:r>
          </w:p>
        </w:tc>
      </w:tr>
      <w:tr w:rsidR="00AF7CB1" w:rsidRPr="00E575DF" w:rsidTr="00ED661A">
        <w:trPr>
          <w:trHeight w:val="57"/>
          <w:jc w:val="center"/>
        </w:trPr>
        <w:tc>
          <w:tcPr>
            <w:tcW w:w="663" w:type="pct"/>
            <w:vMerge/>
            <w:vAlign w:val="center"/>
          </w:tcPr>
          <w:p w:rsidR="00AF7CB1" w:rsidRPr="00E575DF" w:rsidRDefault="00AF7CB1" w:rsidP="000D1277">
            <w:pPr>
              <w:numPr>
                <w:ilvl w:val="0"/>
                <w:numId w:val="46"/>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vAlign w:val="center"/>
          </w:tcPr>
          <w:p w:rsidR="00AF7CB1" w:rsidRPr="00E575DF" w:rsidRDefault="00AF7CB1" w:rsidP="004254BC">
            <w:pPr>
              <w:spacing w:after="0" w:line="240" w:lineRule="auto"/>
              <w:ind w:left="-57" w:right="-57"/>
              <w:rPr>
                <w:rFonts w:eastAsia="Times New Roman" w:cs="Calibri"/>
                <w:b/>
                <w:color w:val="000000"/>
              </w:rPr>
            </w:pPr>
          </w:p>
        </w:tc>
        <w:tc>
          <w:tcPr>
            <w:tcW w:w="721"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51" w:type="pct"/>
            <w:vMerge/>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FFFFFF"/>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FFFFF"/>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FFFFFF"/>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57"/>
          <w:jc w:val="center"/>
        </w:trPr>
        <w:tc>
          <w:tcPr>
            <w:tcW w:w="663" w:type="pct"/>
            <w:vMerge/>
            <w:vAlign w:val="center"/>
          </w:tcPr>
          <w:p w:rsidR="00AF7CB1" w:rsidRPr="00E575DF" w:rsidRDefault="00AF7CB1" w:rsidP="000D1277">
            <w:pPr>
              <w:numPr>
                <w:ilvl w:val="0"/>
                <w:numId w:val="46"/>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vAlign w:val="center"/>
          </w:tcPr>
          <w:p w:rsidR="00AF7CB1" w:rsidRPr="00E575DF" w:rsidRDefault="00AF7CB1" w:rsidP="004254BC">
            <w:pPr>
              <w:spacing w:after="0" w:line="240" w:lineRule="auto"/>
              <w:ind w:left="-57" w:right="-57"/>
              <w:rPr>
                <w:rFonts w:eastAsia="Times New Roman" w:cs="Calibri"/>
                <w:b/>
                <w:color w:val="000000"/>
              </w:rPr>
            </w:pPr>
          </w:p>
        </w:tc>
        <w:tc>
          <w:tcPr>
            <w:tcW w:w="721" w:type="pct"/>
            <w:vMerge/>
            <w:shd w:val="clear" w:color="auto" w:fill="auto"/>
          </w:tcPr>
          <w:p w:rsidR="00AF7CB1" w:rsidRPr="00E575DF" w:rsidRDefault="00AF7CB1" w:rsidP="00732B25">
            <w:pPr>
              <w:spacing w:after="0" w:line="240" w:lineRule="auto"/>
              <w:ind w:left="-57" w:right="-113"/>
              <w:jc w:val="center"/>
              <w:rPr>
                <w:rFonts w:eastAsia="Times New Roman" w:cs="Calibri"/>
                <w:b/>
                <w:color w:val="000000"/>
              </w:rPr>
            </w:pPr>
          </w:p>
        </w:tc>
        <w:tc>
          <w:tcPr>
            <w:tcW w:w="151" w:type="pct"/>
            <w:vMerge/>
            <w:shd w:val="clear" w:color="auto" w:fill="F2F2F2"/>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F2F2F2"/>
            <w:vAlign w:val="center"/>
          </w:tcPr>
          <w:p w:rsidR="00AF7CB1" w:rsidRPr="00E575DF" w:rsidRDefault="00AF7CB1" w:rsidP="004254BC">
            <w:pPr>
              <w:spacing w:after="0" w:line="240" w:lineRule="auto"/>
              <w:ind w:left="-57" w:right="-57"/>
              <w:rPr>
                <w:rFonts w:eastAsia="Times New Roman" w:cs="Calibri"/>
                <w:b/>
                <w:bCs/>
                <w:color w:val="000000"/>
              </w:rPr>
            </w:pPr>
            <w:r w:rsidRPr="00E575DF">
              <w:rPr>
                <w:rFonts w:cs="Calibri"/>
                <w:b/>
                <w:bCs/>
                <w:color w:val="000000"/>
              </w:rPr>
              <w:t>Укупно</w:t>
            </w:r>
          </w:p>
        </w:tc>
        <w:tc>
          <w:tcPr>
            <w:tcW w:w="345" w:type="pct"/>
            <w:shd w:val="clear" w:color="auto" w:fill="F2F2F2"/>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40.000</w:t>
            </w:r>
          </w:p>
        </w:tc>
        <w:tc>
          <w:tcPr>
            <w:tcW w:w="345" w:type="pct"/>
            <w:shd w:val="clear" w:color="auto" w:fill="F2F2F2"/>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20.000</w:t>
            </w:r>
          </w:p>
        </w:tc>
        <w:tc>
          <w:tcPr>
            <w:tcW w:w="344" w:type="pct"/>
            <w:shd w:val="clear" w:color="auto" w:fill="F2F2F2"/>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30.000</w:t>
            </w:r>
          </w:p>
        </w:tc>
      </w:tr>
      <w:tr w:rsidR="00AF7CB1" w:rsidRPr="00E575DF" w:rsidTr="00ED661A">
        <w:trPr>
          <w:trHeight w:val="20"/>
          <w:jc w:val="center"/>
        </w:trPr>
        <w:tc>
          <w:tcPr>
            <w:tcW w:w="663" w:type="pct"/>
            <w:vMerge w:val="restart"/>
            <w:vAlign w:val="center"/>
          </w:tcPr>
          <w:p w:rsidR="00AF7CB1" w:rsidRPr="00E575DF" w:rsidRDefault="009312A9" w:rsidP="009312A9">
            <w:pPr>
              <w:spacing w:after="0" w:line="240" w:lineRule="auto"/>
              <w:ind w:left="-57" w:right="-57"/>
              <w:rPr>
                <w:rFonts w:eastAsia="Times New Roman" w:cs="Calibri"/>
                <w:color w:val="000000"/>
              </w:rPr>
            </w:pPr>
            <w:r>
              <w:rPr>
                <w:rFonts w:cs="Calibri"/>
                <w:color w:val="000000"/>
                <w:lang w:val="bs-Cyrl-BA"/>
              </w:rPr>
              <w:t xml:space="preserve">3.3.3.5. </w:t>
            </w:r>
            <w:r w:rsidR="00AF7CB1" w:rsidRPr="00E575DF">
              <w:rPr>
                <w:rFonts w:cs="Calibri"/>
                <w:color w:val="000000"/>
                <w:lang w:val="bs-Cyrl-BA"/>
              </w:rPr>
              <w:t>Изградња пречистача отпадних вода у граду</w:t>
            </w:r>
          </w:p>
        </w:tc>
        <w:tc>
          <w:tcPr>
            <w:tcW w:w="360" w:type="pct"/>
            <w:vMerge w:val="restart"/>
            <w:tcBorders>
              <w:right w:val="single" w:sz="4" w:space="0" w:color="auto"/>
            </w:tcBorders>
            <w:shd w:val="clear" w:color="auto" w:fill="FFFFFF"/>
            <w:vAlign w:val="center"/>
          </w:tcPr>
          <w:p w:rsidR="00AF7CB1" w:rsidRPr="00E575DF" w:rsidRDefault="00AF7CB1" w:rsidP="004254BC">
            <w:pPr>
              <w:spacing w:after="0" w:line="240" w:lineRule="auto"/>
              <w:ind w:left="-57" w:right="-57"/>
              <w:rPr>
                <w:rFonts w:eastAsia="Times New Roman" w:cs="Calibri"/>
                <w:color w:val="000000"/>
              </w:rPr>
            </w:pPr>
            <w:r w:rsidRPr="00E575DF">
              <w:rPr>
                <w:rFonts w:eastAsia="Times New Roman" w:cs="Calibri"/>
                <w:color w:val="000000"/>
              </w:rPr>
              <w:t>2022-202</w:t>
            </w:r>
            <w:r>
              <w:rPr>
                <w:rFonts w:eastAsia="Times New Roman" w:cs="Calibri"/>
                <w:color w:val="000000"/>
              </w:rPr>
              <w:t>7</w:t>
            </w:r>
          </w:p>
        </w:tc>
        <w:tc>
          <w:tcPr>
            <w:tcW w:w="1531" w:type="pct"/>
            <w:vMerge w:val="restart"/>
            <w:vAlign w:val="center"/>
          </w:tcPr>
          <w:p w:rsidR="00AF7CB1" w:rsidRPr="00AB6F5A" w:rsidRDefault="00AF7CB1" w:rsidP="007F4D1B">
            <w:pPr>
              <w:pStyle w:val="a7"/>
              <w:spacing w:after="0" w:line="240" w:lineRule="auto"/>
              <w:ind w:left="-57" w:right="-57"/>
              <w:contextualSpacing w:val="0"/>
              <w:rPr>
                <w:rFonts w:cs="Calibri"/>
                <w:color w:val="FF0000"/>
              </w:rPr>
            </w:pPr>
            <w:r w:rsidRPr="00E575DF">
              <w:rPr>
                <w:rFonts w:cs="Calibri"/>
                <w:color w:val="000000"/>
              </w:rPr>
              <w:t xml:space="preserve">Број </w:t>
            </w:r>
            <w:r w:rsidRPr="007F4D1B">
              <w:rPr>
                <w:rFonts w:cs="Calibri"/>
              </w:rPr>
              <w:t>домаћинстава у граду који су прикључени на канализациону мрежу; Број домаћинстава у граду чија отпадна вода се пречишћава; Инсталирано једно постројење/пречистач.</w:t>
            </w:r>
          </w:p>
        </w:tc>
        <w:tc>
          <w:tcPr>
            <w:tcW w:w="721" w:type="pct"/>
            <w:vMerge w:val="restart"/>
            <w:shd w:val="clear" w:color="auto" w:fill="auto"/>
            <w:vAlign w:val="center"/>
          </w:tcPr>
          <w:p w:rsidR="00AF7CB1" w:rsidRPr="00E575DF" w:rsidRDefault="00AF7CB1" w:rsidP="00732B25">
            <w:pPr>
              <w:autoSpaceDE w:val="0"/>
              <w:autoSpaceDN w:val="0"/>
              <w:adjustRightInd w:val="0"/>
              <w:spacing w:after="0" w:line="240" w:lineRule="auto"/>
              <w:ind w:left="-57" w:right="-113"/>
              <w:rPr>
                <w:rFonts w:cs="Calibri"/>
                <w:color w:val="000000"/>
              </w:rPr>
            </w:pPr>
            <w:r w:rsidRPr="00E575DF">
              <w:rPr>
                <w:rFonts w:cs="Calibri"/>
                <w:color w:val="000000"/>
              </w:rPr>
              <w:t>Одјељење за стамбено-комуналне послове и послове саобраћаја</w:t>
            </w:r>
          </w:p>
        </w:tc>
        <w:tc>
          <w:tcPr>
            <w:tcW w:w="151" w:type="pct"/>
            <w:vMerge w:val="restart"/>
            <w:shd w:val="clear" w:color="auto" w:fill="auto"/>
            <w:vAlign w:val="center"/>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Буџет</w:t>
            </w:r>
          </w:p>
        </w:tc>
        <w:tc>
          <w:tcPr>
            <w:tcW w:w="345" w:type="pct"/>
            <w:shd w:val="clear" w:color="auto" w:fill="auto"/>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AF7CB1" w:rsidRPr="00D33473"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15</w:t>
            </w:r>
            <w:r w:rsidR="00D33473">
              <w:rPr>
                <w:rFonts w:eastAsia="Times New Roman" w:cs="Calibri"/>
                <w:bCs/>
                <w:color w:val="000000"/>
              </w:rPr>
              <w:t>0.000</w:t>
            </w:r>
          </w:p>
        </w:tc>
        <w:tc>
          <w:tcPr>
            <w:tcW w:w="344" w:type="pct"/>
            <w:shd w:val="clear" w:color="auto" w:fill="auto"/>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Pr="00E575DF" w:rsidRDefault="00AF7CB1" w:rsidP="00577A42">
            <w:pPr>
              <w:numPr>
                <w:ilvl w:val="0"/>
                <w:numId w:val="49"/>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tcPr>
          <w:p w:rsidR="00AF7CB1" w:rsidRPr="00E575DF" w:rsidRDefault="00AF7CB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AF7CB1" w:rsidRPr="00E575DF" w:rsidRDefault="00AF7CB1" w:rsidP="00732B25">
            <w:pPr>
              <w:autoSpaceDE w:val="0"/>
              <w:autoSpaceDN w:val="0"/>
              <w:adjustRightInd w:val="0"/>
              <w:spacing w:after="0" w:line="240" w:lineRule="auto"/>
              <w:ind w:left="-57" w:right="-113"/>
              <w:jc w:val="center"/>
              <w:rPr>
                <w:rFonts w:cs="Calibri"/>
                <w:color w:val="000000"/>
              </w:rPr>
            </w:pPr>
          </w:p>
        </w:tc>
        <w:tc>
          <w:tcPr>
            <w:tcW w:w="151"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auto"/>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AF7CB1" w:rsidRPr="00D33473"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3</w:t>
            </w:r>
            <w:r w:rsidR="00D33473">
              <w:rPr>
                <w:rFonts w:eastAsia="Times New Roman" w:cs="Calibri"/>
                <w:bCs/>
                <w:color w:val="000000"/>
              </w:rPr>
              <w:t>.000.000</w:t>
            </w:r>
          </w:p>
        </w:tc>
        <w:tc>
          <w:tcPr>
            <w:tcW w:w="344" w:type="pct"/>
            <w:shd w:val="clear" w:color="auto" w:fill="auto"/>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Pr="00E575DF" w:rsidRDefault="00AF7CB1" w:rsidP="00577A42">
            <w:pPr>
              <w:numPr>
                <w:ilvl w:val="0"/>
                <w:numId w:val="49"/>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tcPr>
          <w:p w:rsidR="00AF7CB1" w:rsidRPr="00E575DF" w:rsidRDefault="00AF7CB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AF7CB1" w:rsidRPr="00E575DF" w:rsidRDefault="00AF7CB1" w:rsidP="00732B25">
            <w:pPr>
              <w:autoSpaceDE w:val="0"/>
              <w:autoSpaceDN w:val="0"/>
              <w:adjustRightInd w:val="0"/>
              <w:spacing w:after="0" w:line="240" w:lineRule="auto"/>
              <w:ind w:left="-57" w:right="-113"/>
              <w:jc w:val="center"/>
              <w:rPr>
                <w:rFonts w:cs="Calibri"/>
                <w:color w:val="000000"/>
              </w:rPr>
            </w:pPr>
          </w:p>
        </w:tc>
        <w:tc>
          <w:tcPr>
            <w:tcW w:w="151"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AF7CB1" w:rsidRPr="00E575DF" w:rsidRDefault="00AF7CB1" w:rsidP="004254BC">
            <w:pPr>
              <w:spacing w:after="0" w:line="240" w:lineRule="auto"/>
              <w:ind w:left="-57" w:right="-57"/>
              <w:rPr>
                <w:rFonts w:cs="Calibri"/>
                <w:b/>
                <w:bCs/>
                <w:color w:val="000000"/>
                <w:highlight w:val="yellow"/>
              </w:rPr>
            </w:pPr>
            <w:r>
              <w:rPr>
                <w:rFonts w:cs="Calibri"/>
                <w:b/>
                <w:bCs/>
                <w:color w:val="000000"/>
              </w:rPr>
              <w:t>Донације/</w:t>
            </w:r>
            <w:r w:rsidRPr="00C17666">
              <w:rPr>
                <w:rFonts w:cs="Calibri"/>
                <w:b/>
                <w:bCs/>
                <w:color w:val="000000"/>
              </w:rPr>
              <w:t>Грант</w:t>
            </w:r>
          </w:p>
        </w:tc>
        <w:tc>
          <w:tcPr>
            <w:tcW w:w="345" w:type="pct"/>
            <w:shd w:val="clear" w:color="auto" w:fill="auto"/>
            <w:vAlign w:val="center"/>
          </w:tcPr>
          <w:p w:rsidR="00AF7CB1" w:rsidRPr="00D33473" w:rsidRDefault="00D33473" w:rsidP="009B66E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AF7CB1" w:rsidRPr="00D33473" w:rsidRDefault="00ED661A" w:rsidP="00AF7CB1">
            <w:pPr>
              <w:spacing w:after="0" w:line="240" w:lineRule="auto"/>
              <w:ind w:left="-113" w:right="-57"/>
              <w:jc w:val="right"/>
              <w:rPr>
                <w:rFonts w:eastAsia="Times New Roman" w:cs="Calibri"/>
                <w:bCs/>
                <w:color w:val="000000"/>
              </w:rPr>
            </w:pPr>
            <w:r>
              <w:rPr>
                <w:rFonts w:eastAsia="Times New Roman" w:cs="Calibri"/>
                <w:bCs/>
                <w:color w:val="000000"/>
              </w:rPr>
              <w:t>7</w:t>
            </w:r>
            <w:r w:rsidR="00D33473">
              <w:rPr>
                <w:rFonts w:eastAsia="Times New Roman" w:cs="Calibri"/>
                <w:bCs/>
                <w:color w:val="000000"/>
              </w:rPr>
              <w:t>.000.000</w:t>
            </w:r>
          </w:p>
        </w:tc>
        <w:tc>
          <w:tcPr>
            <w:tcW w:w="344" w:type="pct"/>
            <w:shd w:val="clear" w:color="auto" w:fill="auto"/>
            <w:vAlign w:val="center"/>
          </w:tcPr>
          <w:p w:rsidR="00AF7CB1" w:rsidRPr="00D33473" w:rsidRDefault="00D33473" w:rsidP="009B66EC">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Pr="00E575DF" w:rsidRDefault="00AF7CB1" w:rsidP="00577A42">
            <w:pPr>
              <w:numPr>
                <w:ilvl w:val="0"/>
                <w:numId w:val="49"/>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tcPr>
          <w:p w:rsidR="00AF7CB1" w:rsidRPr="00E575DF" w:rsidRDefault="00AF7CB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AF7CB1" w:rsidRPr="00E575DF" w:rsidRDefault="00AF7CB1" w:rsidP="00732B25">
            <w:pPr>
              <w:autoSpaceDE w:val="0"/>
              <w:autoSpaceDN w:val="0"/>
              <w:adjustRightInd w:val="0"/>
              <w:spacing w:after="0" w:line="240" w:lineRule="auto"/>
              <w:ind w:left="-57" w:right="-113"/>
              <w:jc w:val="center"/>
              <w:rPr>
                <w:rFonts w:cs="Calibri"/>
                <w:color w:val="000000"/>
              </w:rPr>
            </w:pPr>
          </w:p>
        </w:tc>
        <w:tc>
          <w:tcPr>
            <w:tcW w:w="151" w:type="pct"/>
            <w:vMerge/>
            <w:shd w:val="clear" w:color="auto" w:fill="auto"/>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auto"/>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AF7CB1" w:rsidRPr="00E575DF" w:rsidTr="00ED661A">
        <w:trPr>
          <w:trHeight w:val="20"/>
          <w:jc w:val="center"/>
        </w:trPr>
        <w:tc>
          <w:tcPr>
            <w:tcW w:w="663" w:type="pct"/>
            <w:vMerge/>
            <w:vAlign w:val="center"/>
          </w:tcPr>
          <w:p w:rsidR="00AF7CB1" w:rsidRPr="00E575DF" w:rsidRDefault="00AF7CB1" w:rsidP="00577A42">
            <w:pPr>
              <w:numPr>
                <w:ilvl w:val="0"/>
                <w:numId w:val="49"/>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F7CB1" w:rsidRPr="00E575DF" w:rsidRDefault="00AF7CB1" w:rsidP="004254BC">
            <w:pPr>
              <w:spacing w:after="0" w:line="240" w:lineRule="auto"/>
              <w:ind w:left="-57" w:right="-57"/>
              <w:jc w:val="center"/>
              <w:rPr>
                <w:rFonts w:eastAsia="Times New Roman" w:cs="Calibri"/>
                <w:color w:val="000000"/>
              </w:rPr>
            </w:pPr>
          </w:p>
        </w:tc>
        <w:tc>
          <w:tcPr>
            <w:tcW w:w="1531" w:type="pct"/>
            <w:vMerge/>
          </w:tcPr>
          <w:p w:rsidR="00AF7CB1" w:rsidRPr="00E575DF" w:rsidRDefault="00AF7CB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AF7CB1" w:rsidRPr="00E575DF" w:rsidRDefault="00AF7CB1" w:rsidP="00732B25">
            <w:pPr>
              <w:autoSpaceDE w:val="0"/>
              <w:autoSpaceDN w:val="0"/>
              <w:adjustRightInd w:val="0"/>
              <w:spacing w:after="0" w:line="240" w:lineRule="auto"/>
              <w:ind w:left="-57" w:right="-113"/>
              <w:jc w:val="center"/>
              <w:rPr>
                <w:rFonts w:cs="Calibri"/>
                <w:color w:val="000000"/>
              </w:rPr>
            </w:pPr>
          </w:p>
        </w:tc>
        <w:tc>
          <w:tcPr>
            <w:tcW w:w="151" w:type="pct"/>
            <w:vMerge/>
            <w:shd w:val="clear" w:color="auto" w:fill="F2F2F2"/>
          </w:tcPr>
          <w:p w:rsidR="00AF7CB1" w:rsidRPr="00E575DF" w:rsidRDefault="00AF7CB1" w:rsidP="004254BC">
            <w:pPr>
              <w:spacing w:after="0" w:line="240" w:lineRule="auto"/>
              <w:ind w:left="-57" w:right="-57"/>
              <w:jc w:val="center"/>
              <w:rPr>
                <w:rFonts w:eastAsia="Times New Roman" w:cs="Calibri"/>
                <w:color w:val="000000"/>
              </w:rPr>
            </w:pPr>
          </w:p>
        </w:tc>
        <w:tc>
          <w:tcPr>
            <w:tcW w:w="540" w:type="pct"/>
            <w:shd w:val="clear" w:color="auto" w:fill="F2F2F2"/>
            <w:vAlign w:val="center"/>
          </w:tcPr>
          <w:p w:rsidR="00AF7CB1" w:rsidRPr="00E575DF" w:rsidRDefault="00AF7CB1" w:rsidP="004254BC">
            <w:pPr>
              <w:spacing w:after="0" w:line="240" w:lineRule="auto"/>
              <w:ind w:left="-57" w:right="-57"/>
              <w:rPr>
                <w:rFonts w:cs="Calibri"/>
                <w:b/>
                <w:bCs/>
                <w:color w:val="000000"/>
              </w:rPr>
            </w:pPr>
            <w:r w:rsidRPr="00E575DF">
              <w:rPr>
                <w:rFonts w:cs="Calibri"/>
                <w:b/>
                <w:bCs/>
                <w:color w:val="000000"/>
              </w:rPr>
              <w:t>Укупно</w:t>
            </w:r>
          </w:p>
        </w:tc>
        <w:tc>
          <w:tcPr>
            <w:tcW w:w="345" w:type="pct"/>
            <w:shd w:val="clear" w:color="auto" w:fill="F2F2F2"/>
            <w:vAlign w:val="center"/>
          </w:tcPr>
          <w:p w:rsidR="00AF7CB1" w:rsidRPr="00D33473" w:rsidRDefault="00D33473" w:rsidP="00AF7C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F2F2F2"/>
            <w:vAlign w:val="center"/>
          </w:tcPr>
          <w:p w:rsidR="00AF7CB1" w:rsidRPr="00D33473" w:rsidRDefault="00ED661A" w:rsidP="009B66EC">
            <w:pPr>
              <w:spacing w:after="0" w:line="240" w:lineRule="auto"/>
              <w:ind w:left="-113" w:right="-57"/>
              <w:jc w:val="right"/>
              <w:rPr>
                <w:rFonts w:eastAsia="Times New Roman" w:cs="Calibri"/>
                <w:bCs/>
                <w:color w:val="000000"/>
              </w:rPr>
            </w:pPr>
            <w:r>
              <w:rPr>
                <w:rFonts w:eastAsia="Times New Roman" w:cs="Calibri"/>
                <w:bCs/>
                <w:color w:val="000000"/>
              </w:rPr>
              <w:t>10.15</w:t>
            </w:r>
            <w:r w:rsidR="00D33473">
              <w:rPr>
                <w:rFonts w:eastAsia="Times New Roman" w:cs="Calibri"/>
                <w:bCs/>
                <w:color w:val="000000"/>
              </w:rPr>
              <w:t>0.000</w:t>
            </w:r>
          </w:p>
        </w:tc>
        <w:tc>
          <w:tcPr>
            <w:tcW w:w="344" w:type="pct"/>
            <w:shd w:val="clear" w:color="auto" w:fill="F2F2F2"/>
            <w:vAlign w:val="center"/>
          </w:tcPr>
          <w:p w:rsidR="00AF7CB1"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577A42" w:rsidRPr="00E575DF" w:rsidTr="00ED661A">
        <w:trPr>
          <w:trHeight w:val="20"/>
          <w:jc w:val="center"/>
        </w:trPr>
        <w:tc>
          <w:tcPr>
            <w:tcW w:w="663" w:type="pct"/>
            <w:vMerge w:val="restart"/>
            <w:vAlign w:val="center"/>
          </w:tcPr>
          <w:p w:rsidR="0044427F" w:rsidRPr="00E575DF" w:rsidRDefault="006D28A4" w:rsidP="00577A42">
            <w:pPr>
              <w:numPr>
                <w:ilvl w:val="3"/>
                <w:numId w:val="51"/>
              </w:numPr>
              <w:spacing w:after="0" w:line="240" w:lineRule="auto"/>
              <w:ind w:left="-57" w:right="-57" w:firstLine="0"/>
              <w:rPr>
                <w:rFonts w:eastAsia="Times New Roman" w:cs="Calibri"/>
                <w:color w:val="000000"/>
              </w:rPr>
            </w:pPr>
            <w:r>
              <w:rPr>
                <w:rFonts w:cs="Calibri"/>
                <w:color w:val="000000"/>
                <w:lang w:val="bs-Cyrl-BA"/>
              </w:rPr>
              <w:t>Наставак изградње</w:t>
            </w:r>
            <w:r w:rsidR="00385BB9" w:rsidRPr="00E575DF">
              <w:rPr>
                <w:rFonts w:cs="Calibri"/>
                <w:color w:val="000000"/>
                <w:lang w:val="bs-Cyrl-BA"/>
              </w:rPr>
              <w:t xml:space="preserve"> канализационе мреже у МЗ Б</w:t>
            </w:r>
            <w:r w:rsidR="0044427F" w:rsidRPr="00E575DF">
              <w:rPr>
                <w:rFonts w:cs="Calibri"/>
                <w:color w:val="000000"/>
                <w:lang w:val="bs-Cyrl-BA"/>
              </w:rPr>
              <w:t>рањево</w:t>
            </w:r>
            <w:r w:rsidR="00ED661A">
              <w:rPr>
                <w:rFonts w:cs="Calibri"/>
                <w:color w:val="000000"/>
                <w:lang w:val="bs-Cyrl-BA"/>
              </w:rPr>
              <w:t>, Економија и Улице</w:t>
            </w:r>
          </w:p>
        </w:tc>
        <w:tc>
          <w:tcPr>
            <w:tcW w:w="360" w:type="pct"/>
            <w:vMerge w:val="restart"/>
            <w:tcBorders>
              <w:right w:val="single" w:sz="4" w:space="0" w:color="auto"/>
            </w:tcBorders>
            <w:shd w:val="clear" w:color="auto" w:fill="FFFFFF"/>
            <w:vAlign w:val="center"/>
          </w:tcPr>
          <w:p w:rsidR="0044427F" w:rsidRPr="00ED661A" w:rsidRDefault="0044427F" w:rsidP="006074F0">
            <w:pPr>
              <w:spacing w:after="0" w:line="240" w:lineRule="auto"/>
              <w:ind w:left="-57" w:right="-57"/>
              <w:rPr>
                <w:rFonts w:eastAsia="Times New Roman" w:cs="Calibri"/>
                <w:color w:val="000000"/>
              </w:rPr>
            </w:pPr>
            <w:r w:rsidRPr="00E575DF">
              <w:rPr>
                <w:rFonts w:eastAsia="Times New Roman" w:cs="Calibri"/>
                <w:color w:val="000000"/>
              </w:rPr>
              <w:t>2020-202</w:t>
            </w:r>
            <w:r w:rsidR="00ED661A">
              <w:rPr>
                <w:rFonts w:eastAsia="Times New Roman" w:cs="Calibri"/>
                <w:color w:val="000000"/>
              </w:rPr>
              <w:t>8</w:t>
            </w:r>
          </w:p>
        </w:tc>
        <w:tc>
          <w:tcPr>
            <w:tcW w:w="1531" w:type="pct"/>
            <w:vMerge w:val="restart"/>
            <w:vAlign w:val="center"/>
          </w:tcPr>
          <w:p w:rsidR="006D28A4" w:rsidRPr="0043639C" w:rsidRDefault="006D28A4" w:rsidP="0043639C">
            <w:pPr>
              <w:pStyle w:val="a7"/>
              <w:spacing w:after="0" w:line="240" w:lineRule="auto"/>
              <w:ind w:left="-57" w:right="-113"/>
              <w:contextualSpacing w:val="0"/>
              <w:rPr>
                <w:rFonts w:cs="Calibri"/>
                <w:color w:val="FF0000"/>
              </w:rPr>
            </w:pPr>
            <w:r w:rsidRPr="007D456E">
              <w:rPr>
                <w:rFonts w:cs="Calibri"/>
              </w:rPr>
              <w:t xml:space="preserve">Број домаћинстава у МЗ </w:t>
            </w:r>
            <w:r>
              <w:rPr>
                <w:rFonts w:cs="Calibri"/>
              </w:rPr>
              <w:t>Брањево</w:t>
            </w:r>
            <w:r w:rsidRPr="007D456E">
              <w:rPr>
                <w:rFonts w:cs="Calibri"/>
              </w:rPr>
              <w:t xml:space="preserve"> који су прикључени на канализациону мрежу</w:t>
            </w:r>
            <w:r w:rsidR="0043639C">
              <w:rPr>
                <w:rFonts w:cs="Calibri"/>
              </w:rPr>
              <w:t>;</w:t>
            </w:r>
            <w:r w:rsidRPr="007D456E">
              <w:rPr>
                <w:rFonts w:cs="Calibri"/>
              </w:rPr>
              <w:t xml:space="preserve"> Број </w:t>
            </w:r>
            <w:r w:rsidRPr="006D28A4">
              <w:rPr>
                <w:rFonts w:cs="Calibri"/>
              </w:rPr>
              <w:t>домаћинстава у МЗ Брањево чија отпадна вода се пречишћава; Дужина изграђене канализационе мреже; Изграђен један пречистач</w:t>
            </w:r>
            <w:r w:rsidR="0043639C">
              <w:rPr>
                <w:rFonts w:cs="Calibri"/>
              </w:rPr>
              <w:t>.</w:t>
            </w:r>
          </w:p>
        </w:tc>
        <w:tc>
          <w:tcPr>
            <w:tcW w:w="721" w:type="pct"/>
            <w:vMerge w:val="restart"/>
            <w:shd w:val="clear" w:color="auto" w:fill="auto"/>
            <w:vAlign w:val="center"/>
          </w:tcPr>
          <w:p w:rsidR="0044427F" w:rsidRPr="00577890" w:rsidRDefault="0044427F" w:rsidP="00732B25">
            <w:pPr>
              <w:autoSpaceDE w:val="0"/>
              <w:autoSpaceDN w:val="0"/>
              <w:adjustRightInd w:val="0"/>
              <w:spacing w:after="0" w:line="240" w:lineRule="auto"/>
              <w:ind w:left="-57" w:right="-113"/>
              <w:rPr>
                <w:rFonts w:cs="Calibri"/>
                <w:color w:val="000000"/>
              </w:rPr>
            </w:pPr>
            <w:r w:rsidRPr="00E575DF">
              <w:rPr>
                <w:rFonts w:cs="Calibri"/>
                <w:color w:val="000000"/>
              </w:rPr>
              <w:t>Одјељење за стамбено-комуналне послове и послове саобраћаја</w:t>
            </w:r>
          </w:p>
        </w:tc>
        <w:tc>
          <w:tcPr>
            <w:tcW w:w="151" w:type="pct"/>
            <w:vMerge w:val="restart"/>
            <w:shd w:val="clear" w:color="auto" w:fill="auto"/>
            <w:vAlign w:val="center"/>
          </w:tcPr>
          <w:p w:rsidR="0044427F" w:rsidRPr="00E575DF" w:rsidRDefault="0044427F"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4427F" w:rsidRPr="00E575DF" w:rsidRDefault="0044427F" w:rsidP="004254BC">
            <w:pPr>
              <w:spacing w:after="0" w:line="240" w:lineRule="auto"/>
              <w:ind w:left="-57" w:right="-57"/>
              <w:rPr>
                <w:rFonts w:cs="Calibri"/>
                <w:b/>
                <w:bCs/>
                <w:color w:val="000000"/>
              </w:rPr>
            </w:pPr>
            <w:r w:rsidRPr="00E575DF">
              <w:rPr>
                <w:rFonts w:cs="Calibri"/>
                <w:b/>
                <w:bCs/>
                <w:color w:val="000000"/>
              </w:rPr>
              <w:t>Буџет</w:t>
            </w:r>
          </w:p>
        </w:tc>
        <w:tc>
          <w:tcPr>
            <w:tcW w:w="345" w:type="pct"/>
            <w:shd w:val="clear" w:color="auto" w:fill="auto"/>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25</w:t>
            </w:r>
            <w:r w:rsidR="00D33473">
              <w:rPr>
                <w:rFonts w:eastAsia="Times New Roman" w:cs="Calibri"/>
                <w:bCs/>
                <w:color w:val="000000"/>
              </w:rPr>
              <w:t>0.000</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300.000</w:t>
            </w:r>
          </w:p>
        </w:tc>
        <w:tc>
          <w:tcPr>
            <w:tcW w:w="344" w:type="pct"/>
            <w:shd w:val="clear" w:color="auto" w:fill="auto"/>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200.00</w:t>
            </w:r>
            <w:r w:rsidR="00D33473">
              <w:rPr>
                <w:rFonts w:eastAsia="Times New Roman" w:cs="Calibri"/>
                <w:bCs/>
                <w:color w:val="000000"/>
              </w:rPr>
              <w:t>0</w:t>
            </w:r>
          </w:p>
        </w:tc>
      </w:tr>
      <w:tr w:rsidR="00577A42" w:rsidRPr="00E575DF" w:rsidTr="00ED661A">
        <w:trPr>
          <w:trHeight w:val="20"/>
          <w:jc w:val="center"/>
        </w:trPr>
        <w:tc>
          <w:tcPr>
            <w:tcW w:w="663" w:type="pct"/>
            <w:vMerge/>
            <w:vAlign w:val="center"/>
          </w:tcPr>
          <w:p w:rsidR="0044427F" w:rsidRPr="00E575DF" w:rsidRDefault="0044427F" w:rsidP="00577A42">
            <w:pPr>
              <w:numPr>
                <w:ilvl w:val="0"/>
                <w:numId w:val="51"/>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27F" w:rsidRPr="00E575DF" w:rsidRDefault="0044427F" w:rsidP="004254BC">
            <w:pPr>
              <w:spacing w:after="0" w:line="240" w:lineRule="auto"/>
              <w:ind w:left="-57" w:right="-57"/>
              <w:jc w:val="center"/>
              <w:rPr>
                <w:rFonts w:eastAsia="Times New Roman" w:cs="Calibri"/>
                <w:color w:val="000000"/>
              </w:rPr>
            </w:pPr>
          </w:p>
        </w:tc>
        <w:tc>
          <w:tcPr>
            <w:tcW w:w="1531" w:type="pct"/>
            <w:vMerge/>
            <w:vAlign w:val="center"/>
          </w:tcPr>
          <w:p w:rsidR="0044427F" w:rsidRPr="00E575DF" w:rsidRDefault="0044427F" w:rsidP="004254BC">
            <w:pPr>
              <w:pStyle w:val="a7"/>
              <w:numPr>
                <w:ilvl w:val="0"/>
                <w:numId w:val="1"/>
              </w:numPr>
              <w:spacing w:after="0" w:line="240" w:lineRule="auto"/>
              <w:ind w:left="-57" w:right="-57" w:hanging="72"/>
              <w:contextualSpacing w:val="0"/>
              <w:rPr>
                <w:rFonts w:cs="Calibri"/>
                <w:color w:val="000000"/>
              </w:rPr>
            </w:pPr>
          </w:p>
        </w:tc>
        <w:tc>
          <w:tcPr>
            <w:tcW w:w="721" w:type="pct"/>
            <w:vMerge/>
            <w:shd w:val="clear" w:color="auto" w:fill="auto"/>
          </w:tcPr>
          <w:p w:rsidR="0044427F" w:rsidRPr="00E575DF" w:rsidRDefault="0044427F"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4427F" w:rsidRPr="00E575DF" w:rsidRDefault="0044427F"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4427F" w:rsidRPr="00E575DF" w:rsidRDefault="0044427F" w:rsidP="004254BC">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577A42" w:rsidRPr="00E575DF" w:rsidTr="00ED661A">
        <w:trPr>
          <w:trHeight w:val="20"/>
          <w:jc w:val="center"/>
        </w:trPr>
        <w:tc>
          <w:tcPr>
            <w:tcW w:w="663" w:type="pct"/>
            <w:vMerge/>
            <w:vAlign w:val="center"/>
          </w:tcPr>
          <w:p w:rsidR="0044427F" w:rsidRPr="00E575DF" w:rsidRDefault="0044427F" w:rsidP="00577A42">
            <w:pPr>
              <w:numPr>
                <w:ilvl w:val="0"/>
                <w:numId w:val="51"/>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27F" w:rsidRPr="00E575DF" w:rsidRDefault="0044427F" w:rsidP="004254BC">
            <w:pPr>
              <w:spacing w:after="0" w:line="240" w:lineRule="auto"/>
              <w:ind w:left="-57" w:right="-57"/>
              <w:jc w:val="center"/>
              <w:rPr>
                <w:rFonts w:eastAsia="Times New Roman" w:cs="Calibri"/>
                <w:color w:val="000000"/>
              </w:rPr>
            </w:pPr>
          </w:p>
        </w:tc>
        <w:tc>
          <w:tcPr>
            <w:tcW w:w="1531" w:type="pct"/>
            <w:vMerge/>
            <w:vAlign w:val="center"/>
          </w:tcPr>
          <w:p w:rsidR="0044427F" w:rsidRPr="00E575DF" w:rsidRDefault="0044427F" w:rsidP="004254BC">
            <w:pPr>
              <w:pStyle w:val="a7"/>
              <w:numPr>
                <w:ilvl w:val="0"/>
                <w:numId w:val="1"/>
              </w:numPr>
              <w:spacing w:after="0" w:line="240" w:lineRule="auto"/>
              <w:ind w:left="-57" w:right="-57" w:hanging="72"/>
              <w:contextualSpacing w:val="0"/>
              <w:rPr>
                <w:rFonts w:cs="Calibri"/>
                <w:color w:val="000000"/>
              </w:rPr>
            </w:pPr>
          </w:p>
        </w:tc>
        <w:tc>
          <w:tcPr>
            <w:tcW w:w="721" w:type="pct"/>
            <w:vMerge/>
            <w:shd w:val="clear" w:color="auto" w:fill="auto"/>
          </w:tcPr>
          <w:p w:rsidR="0044427F" w:rsidRPr="00E575DF" w:rsidRDefault="0044427F"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4427F" w:rsidRPr="00E575DF" w:rsidRDefault="0044427F"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4427F" w:rsidRPr="00E575DF" w:rsidRDefault="004254BC" w:rsidP="004254BC">
            <w:pPr>
              <w:spacing w:after="0" w:line="240" w:lineRule="auto"/>
              <w:ind w:left="-57" w:right="-57"/>
              <w:rPr>
                <w:rFonts w:cs="Calibri"/>
                <w:b/>
                <w:bCs/>
                <w:color w:val="000000"/>
                <w:highlight w:val="yellow"/>
              </w:rPr>
            </w:pPr>
            <w:r>
              <w:rPr>
                <w:rFonts w:cs="Calibri"/>
                <w:b/>
                <w:bCs/>
                <w:color w:val="000000"/>
              </w:rPr>
              <w:t>Донације/</w:t>
            </w:r>
            <w:r w:rsidR="0044427F" w:rsidRPr="00C17666">
              <w:rPr>
                <w:rFonts w:cs="Calibri"/>
                <w:b/>
                <w:bCs/>
                <w:color w:val="000000"/>
              </w:rPr>
              <w:t>Грант</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1.0</w:t>
            </w:r>
            <w:r w:rsidR="00D33473">
              <w:rPr>
                <w:rFonts w:eastAsia="Times New Roman" w:cs="Calibri"/>
                <w:bCs/>
                <w:color w:val="000000"/>
              </w:rPr>
              <w:t>00.000</w:t>
            </w:r>
          </w:p>
        </w:tc>
        <w:tc>
          <w:tcPr>
            <w:tcW w:w="344" w:type="pct"/>
            <w:shd w:val="clear" w:color="auto" w:fill="auto"/>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500.00</w:t>
            </w:r>
            <w:r w:rsidR="00D33473">
              <w:rPr>
                <w:rFonts w:eastAsia="Times New Roman" w:cs="Calibri"/>
                <w:bCs/>
                <w:color w:val="000000"/>
              </w:rPr>
              <w:t>0</w:t>
            </w:r>
          </w:p>
        </w:tc>
      </w:tr>
      <w:tr w:rsidR="00577A42" w:rsidRPr="00E575DF" w:rsidTr="00ED661A">
        <w:trPr>
          <w:trHeight w:val="20"/>
          <w:jc w:val="center"/>
        </w:trPr>
        <w:tc>
          <w:tcPr>
            <w:tcW w:w="663" w:type="pct"/>
            <w:vMerge/>
            <w:vAlign w:val="center"/>
          </w:tcPr>
          <w:p w:rsidR="0044427F" w:rsidRPr="00E575DF" w:rsidRDefault="0044427F" w:rsidP="00577A42">
            <w:pPr>
              <w:numPr>
                <w:ilvl w:val="0"/>
                <w:numId w:val="51"/>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27F" w:rsidRPr="00E575DF" w:rsidRDefault="0044427F" w:rsidP="004254BC">
            <w:pPr>
              <w:spacing w:after="0" w:line="240" w:lineRule="auto"/>
              <w:ind w:left="-57" w:right="-57"/>
              <w:jc w:val="center"/>
              <w:rPr>
                <w:rFonts w:eastAsia="Times New Roman" w:cs="Calibri"/>
                <w:color w:val="000000"/>
              </w:rPr>
            </w:pPr>
          </w:p>
        </w:tc>
        <w:tc>
          <w:tcPr>
            <w:tcW w:w="1531" w:type="pct"/>
            <w:vMerge/>
            <w:vAlign w:val="center"/>
          </w:tcPr>
          <w:p w:rsidR="0044427F" w:rsidRPr="00E575DF" w:rsidRDefault="0044427F" w:rsidP="004254BC">
            <w:pPr>
              <w:pStyle w:val="a7"/>
              <w:numPr>
                <w:ilvl w:val="0"/>
                <w:numId w:val="1"/>
              </w:numPr>
              <w:spacing w:after="0" w:line="240" w:lineRule="auto"/>
              <w:ind w:left="-57" w:right="-57" w:hanging="72"/>
              <w:contextualSpacing w:val="0"/>
              <w:rPr>
                <w:rFonts w:cs="Calibri"/>
                <w:color w:val="000000"/>
              </w:rPr>
            </w:pPr>
          </w:p>
        </w:tc>
        <w:tc>
          <w:tcPr>
            <w:tcW w:w="721" w:type="pct"/>
            <w:vMerge/>
            <w:shd w:val="clear" w:color="auto" w:fill="auto"/>
          </w:tcPr>
          <w:p w:rsidR="0044427F" w:rsidRPr="00E575DF" w:rsidRDefault="0044427F"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4427F" w:rsidRPr="00E575DF" w:rsidRDefault="0044427F"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4427F" w:rsidRPr="00E575DF" w:rsidRDefault="0044427F" w:rsidP="004254BC">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44427F" w:rsidRPr="00D33473" w:rsidRDefault="00D33473"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577A42" w:rsidRPr="00E575DF" w:rsidTr="00ED661A">
        <w:trPr>
          <w:trHeight w:val="20"/>
          <w:jc w:val="center"/>
        </w:trPr>
        <w:tc>
          <w:tcPr>
            <w:tcW w:w="663" w:type="pct"/>
            <w:vMerge/>
            <w:vAlign w:val="center"/>
          </w:tcPr>
          <w:p w:rsidR="0044427F" w:rsidRPr="00E575DF" w:rsidRDefault="0044427F" w:rsidP="00577A42">
            <w:pPr>
              <w:numPr>
                <w:ilvl w:val="0"/>
                <w:numId w:val="51"/>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27F" w:rsidRPr="00E575DF" w:rsidRDefault="0044427F" w:rsidP="004254BC">
            <w:pPr>
              <w:spacing w:after="0" w:line="240" w:lineRule="auto"/>
              <w:ind w:left="-57" w:right="-57"/>
              <w:jc w:val="center"/>
              <w:rPr>
                <w:rFonts w:eastAsia="Times New Roman" w:cs="Calibri"/>
                <w:color w:val="000000"/>
              </w:rPr>
            </w:pPr>
          </w:p>
        </w:tc>
        <w:tc>
          <w:tcPr>
            <w:tcW w:w="1531" w:type="pct"/>
            <w:vMerge/>
            <w:vAlign w:val="center"/>
          </w:tcPr>
          <w:p w:rsidR="0044427F" w:rsidRPr="00E575DF" w:rsidRDefault="0044427F" w:rsidP="004254BC">
            <w:pPr>
              <w:pStyle w:val="a7"/>
              <w:numPr>
                <w:ilvl w:val="0"/>
                <w:numId w:val="1"/>
              </w:numPr>
              <w:spacing w:after="0" w:line="240" w:lineRule="auto"/>
              <w:ind w:left="-57" w:right="-57" w:hanging="72"/>
              <w:contextualSpacing w:val="0"/>
              <w:rPr>
                <w:rFonts w:cs="Calibri"/>
                <w:color w:val="000000"/>
              </w:rPr>
            </w:pPr>
          </w:p>
        </w:tc>
        <w:tc>
          <w:tcPr>
            <w:tcW w:w="721" w:type="pct"/>
            <w:vMerge/>
            <w:shd w:val="clear" w:color="auto" w:fill="auto"/>
          </w:tcPr>
          <w:p w:rsidR="0044427F" w:rsidRPr="00E575DF" w:rsidRDefault="0044427F"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F2F2F2"/>
          </w:tcPr>
          <w:p w:rsidR="0044427F" w:rsidRPr="00E575DF" w:rsidRDefault="0044427F" w:rsidP="004254BC">
            <w:pPr>
              <w:spacing w:after="0" w:line="240" w:lineRule="auto"/>
              <w:ind w:left="-57" w:right="-57"/>
              <w:jc w:val="center"/>
              <w:rPr>
                <w:rFonts w:eastAsia="Times New Roman" w:cs="Calibri"/>
                <w:color w:val="000000"/>
              </w:rPr>
            </w:pPr>
          </w:p>
        </w:tc>
        <w:tc>
          <w:tcPr>
            <w:tcW w:w="540" w:type="pct"/>
            <w:shd w:val="clear" w:color="auto" w:fill="F2F2F2"/>
            <w:vAlign w:val="center"/>
          </w:tcPr>
          <w:p w:rsidR="0044427F" w:rsidRPr="00E575DF" w:rsidRDefault="0044427F" w:rsidP="004254BC">
            <w:pPr>
              <w:spacing w:after="0" w:line="240" w:lineRule="auto"/>
              <w:ind w:left="-57" w:right="-57"/>
              <w:rPr>
                <w:rFonts w:cs="Calibri"/>
                <w:b/>
                <w:bCs/>
                <w:color w:val="000000"/>
              </w:rPr>
            </w:pPr>
            <w:r w:rsidRPr="00E575DF">
              <w:rPr>
                <w:rFonts w:cs="Calibri"/>
                <w:b/>
                <w:bCs/>
                <w:color w:val="000000"/>
              </w:rPr>
              <w:t>Укупно</w:t>
            </w:r>
          </w:p>
        </w:tc>
        <w:tc>
          <w:tcPr>
            <w:tcW w:w="345" w:type="pct"/>
            <w:shd w:val="clear" w:color="auto" w:fill="F2F2F2"/>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250</w:t>
            </w:r>
            <w:r w:rsidR="00D33473">
              <w:rPr>
                <w:rFonts w:eastAsia="Times New Roman" w:cs="Calibri"/>
                <w:bCs/>
                <w:color w:val="000000"/>
              </w:rPr>
              <w:t>.000</w:t>
            </w:r>
          </w:p>
        </w:tc>
        <w:tc>
          <w:tcPr>
            <w:tcW w:w="345" w:type="pct"/>
            <w:shd w:val="clear" w:color="auto" w:fill="F2F2F2"/>
            <w:vAlign w:val="center"/>
          </w:tcPr>
          <w:p w:rsidR="0044427F" w:rsidRPr="00D33473" w:rsidRDefault="00ED661A" w:rsidP="00C638A8">
            <w:pPr>
              <w:spacing w:after="0" w:line="240" w:lineRule="auto"/>
              <w:ind w:left="-113" w:right="-57"/>
              <w:jc w:val="right"/>
              <w:rPr>
                <w:rFonts w:eastAsia="Times New Roman" w:cs="Calibri"/>
                <w:bCs/>
                <w:color w:val="000000"/>
              </w:rPr>
            </w:pPr>
            <w:r>
              <w:rPr>
                <w:rFonts w:eastAsia="Times New Roman" w:cs="Calibri"/>
                <w:bCs/>
                <w:color w:val="000000"/>
              </w:rPr>
              <w:t>1.3</w:t>
            </w:r>
            <w:r w:rsidR="00D33473">
              <w:rPr>
                <w:rFonts w:eastAsia="Times New Roman" w:cs="Calibri"/>
                <w:bCs/>
                <w:color w:val="000000"/>
              </w:rPr>
              <w:t>00.000</w:t>
            </w:r>
          </w:p>
        </w:tc>
        <w:tc>
          <w:tcPr>
            <w:tcW w:w="344" w:type="pct"/>
            <w:shd w:val="clear" w:color="auto" w:fill="F2F2F2"/>
            <w:vAlign w:val="center"/>
          </w:tcPr>
          <w:p w:rsidR="0044427F"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700.00</w:t>
            </w:r>
            <w:r w:rsidR="00D33473">
              <w:rPr>
                <w:rFonts w:eastAsia="Times New Roman" w:cs="Calibri"/>
                <w:bCs/>
                <w:color w:val="000000"/>
              </w:rPr>
              <w:t>0</w:t>
            </w:r>
          </w:p>
        </w:tc>
      </w:tr>
      <w:tr w:rsidR="00434901" w:rsidRPr="00E575DF" w:rsidTr="00ED661A">
        <w:trPr>
          <w:trHeight w:val="314"/>
          <w:jc w:val="center"/>
        </w:trPr>
        <w:tc>
          <w:tcPr>
            <w:tcW w:w="663" w:type="pct"/>
            <w:vMerge w:val="restart"/>
            <w:vAlign w:val="center"/>
          </w:tcPr>
          <w:p w:rsidR="00434901" w:rsidRPr="00434901" w:rsidRDefault="00434901" w:rsidP="001C27F1">
            <w:pPr>
              <w:numPr>
                <w:ilvl w:val="3"/>
                <w:numId w:val="55"/>
              </w:numPr>
              <w:spacing w:after="0" w:line="240" w:lineRule="auto"/>
              <w:ind w:left="-57" w:right="-57" w:firstLine="6"/>
              <w:rPr>
                <w:rFonts w:eastAsia="Times New Roman" w:cs="Calibri"/>
                <w:color w:val="000000"/>
              </w:rPr>
            </w:pPr>
            <w:r>
              <w:rPr>
                <w:rFonts w:eastAsia="Times New Roman" w:cs="Calibri"/>
                <w:color w:val="000000"/>
              </w:rPr>
              <w:t>Изградња рециклажног дворишта</w:t>
            </w:r>
            <w:r w:rsidR="00ED661A">
              <w:rPr>
                <w:rFonts w:eastAsia="Times New Roman" w:cs="Calibri"/>
                <w:color w:val="000000"/>
              </w:rPr>
              <w:t xml:space="preserve"> и набавка дробилице</w:t>
            </w:r>
          </w:p>
        </w:tc>
        <w:tc>
          <w:tcPr>
            <w:tcW w:w="360" w:type="pct"/>
            <w:vMerge w:val="restart"/>
            <w:tcBorders>
              <w:right w:val="single" w:sz="4" w:space="0" w:color="auto"/>
            </w:tcBorders>
            <w:shd w:val="clear" w:color="auto" w:fill="FFFFFF"/>
            <w:vAlign w:val="center"/>
          </w:tcPr>
          <w:p w:rsidR="00434901" w:rsidRPr="00D33473" w:rsidRDefault="005416FD" w:rsidP="006D28A4">
            <w:pPr>
              <w:spacing w:after="0" w:line="240" w:lineRule="auto"/>
              <w:ind w:left="-57" w:right="-57"/>
              <w:jc w:val="center"/>
              <w:rPr>
                <w:rFonts w:eastAsia="Times New Roman" w:cs="Calibri"/>
                <w:color w:val="000000"/>
              </w:rPr>
            </w:pPr>
            <w:r>
              <w:rPr>
                <w:rFonts w:eastAsia="Times New Roman" w:cs="Calibri"/>
                <w:color w:val="000000"/>
              </w:rPr>
              <w:t>2024</w:t>
            </w:r>
            <w:r w:rsidR="008D3B07">
              <w:rPr>
                <w:rFonts w:eastAsia="Times New Roman" w:cs="Calibri"/>
                <w:color w:val="000000"/>
              </w:rPr>
              <w:t>-202</w:t>
            </w:r>
            <w:r w:rsidR="00D33473">
              <w:rPr>
                <w:rFonts w:eastAsia="Times New Roman" w:cs="Calibri"/>
                <w:color w:val="000000"/>
              </w:rPr>
              <w:t>7</w:t>
            </w:r>
          </w:p>
        </w:tc>
        <w:tc>
          <w:tcPr>
            <w:tcW w:w="1531" w:type="pct"/>
            <w:vMerge w:val="restart"/>
            <w:vAlign w:val="center"/>
          </w:tcPr>
          <w:p w:rsidR="009F2926" w:rsidRPr="009F2926" w:rsidRDefault="00714CF6" w:rsidP="009F2926">
            <w:pPr>
              <w:pStyle w:val="a7"/>
              <w:spacing w:after="0" w:line="240" w:lineRule="auto"/>
              <w:ind w:left="-57" w:right="-57"/>
              <w:contextualSpacing w:val="0"/>
              <w:rPr>
                <w:rFonts w:cs="Calibri"/>
              </w:rPr>
            </w:pPr>
            <w:r>
              <w:rPr>
                <w:rFonts w:cs="Calibri"/>
                <w:color w:val="000000"/>
              </w:rPr>
              <w:t xml:space="preserve">Изграђено рециклажно двориште површине 1.500 </w:t>
            </w:r>
            <w:r w:rsidR="009F2926" w:rsidRPr="007D456E">
              <w:rPr>
                <w:rFonts w:cs="Calibri"/>
              </w:rPr>
              <w:t>m</w:t>
            </w:r>
            <w:r w:rsidR="009F2926" w:rsidRPr="007D456E">
              <w:rPr>
                <w:rFonts w:cs="Calibri"/>
                <w:vertAlign w:val="superscript"/>
              </w:rPr>
              <w:t>2</w:t>
            </w:r>
            <w:r w:rsidR="009F2926">
              <w:rPr>
                <w:rFonts w:cs="Calibri"/>
              </w:rPr>
              <w:t>; Број врста отпада које се примају у рециклажно двориште; Количина примљеног отада по врстама (kg).</w:t>
            </w:r>
          </w:p>
        </w:tc>
        <w:tc>
          <w:tcPr>
            <w:tcW w:w="721" w:type="pct"/>
            <w:vMerge w:val="restart"/>
            <w:shd w:val="clear" w:color="auto" w:fill="auto"/>
            <w:vAlign w:val="center"/>
          </w:tcPr>
          <w:p w:rsidR="00434901" w:rsidRPr="00271551" w:rsidRDefault="006D28A4" w:rsidP="00732B25">
            <w:pPr>
              <w:autoSpaceDE w:val="0"/>
              <w:autoSpaceDN w:val="0"/>
              <w:adjustRightInd w:val="0"/>
              <w:spacing w:after="0" w:line="240" w:lineRule="auto"/>
              <w:ind w:left="-57" w:right="-113"/>
              <w:rPr>
                <w:rFonts w:cs="Calibri"/>
                <w:color w:val="000000"/>
              </w:rPr>
            </w:pPr>
            <w:r>
              <w:rPr>
                <w:rFonts w:cs="Calibri"/>
                <w:color w:val="000000"/>
              </w:rPr>
              <w:t>Одјељење за просторно уређење/</w:t>
            </w:r>
            <w:r w:rsidR="00732B25">
              <w:rPr>
                <w:rFonts w:cs="Calibri"/>
                <w:color w:val="000000"/>
              </w:rPr>
              <w:t xml:space="preserve"> Одјељење за стамбено </w:t>
            </w:r>
            <w:r>
              <w:rPr>
                <w:rFonts w:cs="Calibri"/>
                <w:color w:val="000000"/>
              </w:rPr>
              <w:t>-комуналне послове и послове саобраћаја/А</w:t>
            </w:r>
            <w:r w:rsidR="00271551">
              <w:rPr>
                <w:rFonts w:cs="Calibri"/>
                <w:color w:val="000000"/>
              </w:rPr>
              <w:t>Д Водовод и комуналије</w:t>
            </w:r>
          </w:p>
        </w:tc>
        <w:tc>
          <w:tcPr>
            <w:tcW w:w="151" w:type="pct"/>
            <w:vMerge w:val="restart"/>
            <w:shd w:val="clear" w:color="auto" w:fill="auto"/>
          </w:tcPr>
          <w:p w:rsidR="00434901" w:rsidRPr="00E575DF" w:rsidRDefault="0043490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34901" w:rsidRPr="00E575DF" w:rsidRDefault="00434901" w:rsidP="00961AAB">
            <w:pPr>
              <w:spacing w:after="0" w:line="240" w:lineRule="auto"/>
              <w:ind w:left="-57" w:right="-57"/>
              <w:rPr>
                <w:rFonts w:cs="Calibri"/>
                <w:b/>
                <w:bCs/>
                <w:color w:val="000000"/>
              </w:rPr>
            </w:pPr>
            <w:r w:rsidRPr="00E575DF">
              <w:rPr>
                <w:rFonts w:cs="Calibri"/>
                <w:b/>
                <w:bCs/>
                <w:color w:val="000000"/>
              </w:rPr>
              <w:t>Буџет</w:t>
            </w:r>
          </w:p>
        </w:tc>
        <w:tc>
          <w:tcPr>
            <w:tcW w:w="345" w:type="pct"/>
            <w:shd w:val="clear" w:color="auto" w:fill="auto"/>
            <w:vAlign w:val="center"/>
          </w:tcPr>
          <w:p w:rsidR="00434901"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25</w:t>
            </w:r>
            <w:r w:rsidR="00D33473">
              <w:rPr>
                <w:rFonts w:eastAsia="Times New Roman" w:cs="Calibri"/>
                <w:bCs/>
                <w:color w:val="000000"/>
              </w:rPr>
              <w:t>0.000</w:t>
            </w:r>
          </w:p>
        </w:tc>
        <w:tc>
          <w:tcPr>
            <w:tcW w:w="345" w:type="pct"/>
            <w:shd w:val="clear" w:color="auto" w:fill="auto"/>
            <w:vAlign w:val="center"/>
          </w:tcPr>
          <w:p w:rsidR="00434901" w:rsidRPr="00D33473"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7</w:t>
            </w:r>
            <w:r w:rsidR="00D33473">
              <w:rPr>
                <w:rFonts w:eastAsia="Times New Roman" w:cs="Calibri"/>
                <w:bCs/>
                <w:color w:val="000000"/>
              </w:rPr>
              <w:t>5.000</w:t>
            </w:r>
          </w:p>
        </w:tc>
        <w:tc>
          <w:tcPr>
            <w:tcW w:w="344"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434901" w:rsidRPr="00E575DF" w:rsidTr="00ED661A">
        <w:trPr>
          <w:trHeight w:val="314"/>
          <w:jc w:val="center"/>
        </w:trPr>
        <w:tc>
          <w:tcPr>
            <w:tcW w:w="663" w:type="pct"/>
            <w:vMerge/>
            <w:vAlign w:val="center"/>
          </w:tcPr>
          <w:p w:rsidR="00434901" w:rsidRPr="00E575DF" w:rsidRDefault="00434901" w:rsidP="001C27F1">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434901" w:rsidRPr="00E575DF" w:rsidRDefault="00434901" w:rsidP="004254BC">
            <w:pPr>
              <w:spacing w:after="0" w:line="240" w:lineRule="auto"/>
              <w:ind w:left="-57" w:right="-57"/>
              <w:jc w:val="center"/>
              <w:rPr>
                <w:rFonts w:eastAsia="Times New Roman" w:cs="Calibri"/>
                <w:color w:val="000000"/>
              </w:rPr>
            </w:pPr>
          </w:p>
        </w:tc>
        <w:tc>
          <w:tcPr>
            <w:tcW w:w="1531" w:type="pct"/>
            <w:vMerge/>
          </w:tcPr>
          <w:p w:rsidR="00434901" w:rsidRPr="00E575DF" w:rsidRDefault="0043490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434901" w:rsidRPr="00E575DF" w:rsidRDefault="00434901"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34901" w:rsidRPr="00E575DF" w:rsidRDefault="0043490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34901" w:rsidRPr="00E575DF" w:rsidRDefault="00434901" w:rsidP="00961AAB">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434901" w:rsidRPr="00E575DF" w:rsidTr="00ED661A">
        <w:trPr>
          <w:trHeight w:val="314"/>
          <w:jc w:val="center"/>
        </w:trPr>
        <w:tc>
          <w:tcPr>
            <w:tcW w:w="663" w:type="pct"/>
            <w:vMerge/>
            <w:vAlign w:val="center"/>
          </w:tcPr>
          <w:p w:rsidR="00434901" w:rsidRPr="00E575DF" w:rsidRDefault="00434901" w:rsidP="001C27F1">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434901" w:rsidRPr="00E575DF" w:rsidRDefault="00434901" w:rsidP="004254BC">
            <w:pPr>
              <w:spacing w:after="0" w:line="240" w:lineRule="auto"/>
              <w:ind w:left="-57" w:right="-57"/>
              <w:jc w:val="center"/>
              <w:rPr>
                <w:rFonts w:eastAsia="Times New Roman" w:cs="Calibri"/>
                <w:color w:val="000000"/>
              </w:rPr>
            </w:pPr>
          </w:p>
        </w:tc>
        <w:tc>
          <w:tcPr>
            <w:tcW w:w="1531" w:type="pct"/>
            <w:vMerge/>
          </w:tcPr>
          <w:p w:rsidR="00434901" w:rsidRPr="00E575DF" w:rsidRDefault="0043490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434901" w:rsidRPr="00E575DF" w:rsidRDefault="00434901"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34901" w:rsidRPr="00E575DF" w:rsidRDefault="0043490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34901" w:rsidRPr="00E575DF" w:rsidRDefault="00434901" w:rsidP="00961AAB">
            <w:pPr>
              <w:spacing w:after="0" w:line="240" w:lineRule="auto"/>
              <w:ind w:left="-57" w:right="-57"/>
              <w:rPr>
                <w:rFonts w:cs="Calibri"/>
                <w:b/>
                <w:bCs/>
                <w:color w:val="000000"/>
              </w:rPr>
            </w:pPr>
            <w:r w:rsidRPr="00E575DF">
              <w:rPr>
                <w:rFonts w:cs="Calibri"/>
                <w:b/>
                <w:bCs/>
                <w:color w:val="000000"/>
              </w:rPr>
              <w:t>Дон</w:t>
            </w:r>
            <w:r>
              <w:rPr>
                <w:rFonts w:cs="Calibri"/>
                <w:b/>
                <w:bCs/>
                <w:color w:val="000000"/>
              </w:rPr>
              <w:t>ације</w:t>
            </w:r>
            <w:r w:rsidRPr="00E575DF">
              <w:rPr>
                <w:rFonts w:cs="Calibri"/>
                <w:b/>
                <w:bCs/>
                <w:color w:val="000000"/>
              </w:rPr>
              <w:t>/Грант</w:t>
            </w:r>
          </w:p>
        </w:tc>
        <w:tc>
          <w:tcPr>
            <w:tcW w:w="345" w:type="pct"/>
            <w:shd w:val="clear" w:color="auto" w:fill="auto"/>
            <w:vAlign w:val="center"/>
          </w:tcPr>
          <w:p w:rsidR="00434901" w:rsidRPr="0070587B" w:rsidRDefault="0070587B" w:rsidP="008D3B07">
            <w:pPr>
              <w:spacing w:after="0" w:line="240" w:lineRule="auto"/>
              <w:ind w:left="-113" w:right="-57"/>
              <w:jc w:val="right"/>
              <w:rPr>
                <w:rFonts w:eastAsia="Times New Roman" w:cs="Calibri"/>
                <w:bCs/>
                <w:color w:val="000000"/>
              </w:rPr>
            </w:pPr>
            <w:r>
              <w:rPr>
                <w:rFonts w:eastAsia="Times New Roman" w:cs="Calibri"/>
                <w:bCs/>
                <w:color w:val="000000"/>
              </w:rPr>
              <w:t>2</w:t>
            </w:r>
            <w:r w:rsidR="00ED661A">
              <w:rPr>
                <w:rFonts w:eastAsia="Times New Roman" w:cs="Calibri"/>
                <w:bCs/>
                <w:color w:val="000000"/>
              </w:rPr>
              <w:t>5</w:t>
            </w:r>
            <w:r>
              <w:rPr>
                <w:rFonts w:eastAsia="Times New Roman" w:cs="Calibri"/>
                <w:bCs/>
                <w:color w:val="000000"/>
              </w:rPr>
              <w:t>0.000</w:t>
            </w:r>
          </w:p>
        </w:tc>
        <w:tc>
          <w:tcPr>
            <w:tcW w:w="345"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3</w:t>
            </w:r>
            <w:r w:rsidR="00ED661A">
              <w:rPr>
                <w:rFonts w:eastAsia="Times New Roman" w:cs="Calibri"/>
                <w:bCs/>
                <w:color w:val="000000"/>
              </w:rPr>
              <w:t>0</w:t>
            </w:r>
            <w:r>
              <w:rPr>
                <w:rFonts w:eastAsia="Times New Roman" w:cs="Calibri"/>
                <w:bCs/>
                <w:color w:val="000000"/>
              </w:rPr>
              <w:t>0.000</w:t>
            </w:r>
          </w:p>
        </w:tc>
        <w:tc>
          <w:tcPr>
            <w:tcW w:w="344"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434901" w:rsidRPr="00E575DF" w:rsidTr="00ED661A">
        <w:trPr>
          <w:trHeight w:val="314"/>
          <w:jc w:val="center"/>
        </w:trPr>
        <w:tc>
          <w:tcPr>
            <w:tcW w:w="663" w:type="pct"/>
            <w:vMerge/>
            <w:vAlign w:val="center"/>
          </w:tcPr>
          <w:p w:rsidR="00434901" w:rsidRPr="00E575DF" w:rsidRDefault="00434901" w:rsidP="001C27F1">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434901" w:rsidRPr="00E575DF" w:rsidRDefault="00434901" w:rsidP="004254BC">
            <w:pPr>
              <w:spacing w:after="0" w:line="240" w:lineRule="auto"/>
              <w:ind w:left="-57" w:right="-57"/>
              <w:jc w:val="center"/>
              <w:rPr>
                <w:rFonts w:eastAsia="Times New Roman" w:cs="Calibri"/>
                <w:color w:val="000000"/>
              </w:rPr>
            </w:pPr>
          </w:p>
        </w:tc>
        <w:tc>
          <w:tcPr>
            <w:tcW w:w="1531" w:type="pct"/>
            <w:vMerge/>
          </w:tcPr>
          <w:p w:rsidR="00434901" w:rsidRPr="00E575DF" w:rsidRDefault="0043490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434901" w:rsidRPr="00E575DF" w:rsidRDefault="00434901"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34901" w:rsidRPr="00E575DF" w:rsidRDefault="00434901"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434901" w:rsidRPr="00E575DF" w:rsidRDefault="00434901" w:rsidP="00961AAB">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434901" w:rsidRPr="00E575DF" w:rsidTr="00ED661A">
        <w:trPr>
          <w:trHeight w:val="315"/>
          <w:jc w:val="center"/>
        </w:trPr>
        <w:tc>
          <w:tcPr>
            <w:tcW w:w="663" w:type="pct"/>
            <w:vMerge/>
            <w:vAlign w:val="center"/>
          </w:tcPr>
          <w:p w:rsidR="00434901" w:rsidRPr="00434901" w:rsidRDefault="00434901" w:rsidP="001C27F1">
            <w:pPr>
              <w:spacing w:after="0" w:line="240" w:lineRule="auto"/>
              <w:ind w:left="-57" w:right="-57"/>
              <w:rPr>
                <w:rFonts w:eastAsia="Times New Roman" w:cs="Calibri"/>
                <w:color w:val="000000"/>
              </w:rPr>
            </w:pPr>
          </w:p>
        </w:tc>
        <w:tc>
          <w:tcPr>
            <w:tcW w:w="360" w:type="pct"/>
            <w:vMerge/>
            <w:tcBorders>
              <w:right w:val="single" w:sz="4" w:space="0" w:color="auto"/>
            </w:tcBorders>
            <w:shd w:val="clear" w:color="auto" w:fill="FFFFFF"/>
          </w:tcPr>
          <w:p w:rsidR="00434901" w:rsidRPr="00E575DF" w:rsidRDefault="00434901" w:rsidP="004254BC">
            <w:pPr>
              <w:spacing w:after="0" w:line="240" w:lineRule="auto"/>
              <w:ind w:left="-57" w:right="-57"/>
              <w:jc w:val="center"/>
              <w:rPr>
                <w:rFonts w:eastAsia="Times New Roman" w:cs="Calibri"/>
                <w:color w:val="000000"/>
              </w:rPr>
            </w:pPr>
          </w:p>
        </w:tc>
        <w:tc>
          <w:tcPr>
            <w:tcW w:w="1531" w:type="pct"/>
            <w:vMerge/>
          </w:tcPr>
          <w:p w:rsidR="00434901" w:rsidRPr="00E575DF" w:rsidRDefault="00434901"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434901" w:rsidRPr="00E575DF" w:rsidRDefault="00434901"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434901" w:rsidRPr="00E575DF" w:rsidRDefault="00434901" w:rsidP="004254BC">
            <w:pPr>
              <w:spacing w:after="0" w:line="240" w:lineRule="auto"/>
              <w:ind w:left="-57" w:right="-57"/>
              <w:jc w:val="center"/>
              <w:rPr>
                <w:rFonts w:eastAsia="Times New Roman" w:cs="Calibri"/>
                <w:color w:val="000000"/>
              </w:rPr>
            </w:pPr>
          </w:p>
        </w:tc>
        <w:tc>
          <w:tcPr>
            <w:tcW w:w="540" w:type="pct"/>
            <w:shd w:val="clear" w:color="auto" w:fill="F2F2F2"/>
            <w:vAlign w:val="center"/>
          </w:tcPr>
          <w:p w:rsidR="00434901" w:rsidRPr="00E575DF" w:rsidRDefault="00434901" w:rsidP="00961AAB">
            <w:pPr>
              <w:spacing w:after="0" w:line="240" w:lineRule="auto"/>
              <w:ind w:left="-57" w:right="-57"/>
              <w:rPr>
                <w:rFonts w:cs="Calibri"/>
                <w:b/>
                <w:bCs/>
                <w:color w:val="000000"/>
              </w:rPr>
            </w:pPr>
            <w:r w:rsidRPr="00E575DF">
              <w:rPr>
                <w:rFonts w:cs="Calibri"/>
                <w:b/>
                <w:bCs/>
                <w:color w:val="000000"/>
              </w:rPr>
              <w:t>Укупно</w:t>
            </w:r>
          </w:p>
        </w:tc>
        <w:tc>
          <w:tcPr>
            <w:tcW w:w="345" w:type="pct"/>
            <w:shd w:val="clear" w:color="auto" w:fill="F2F2F2"/>
            <w:vAlign w:val="center"/>
          </w:tcPr>
          <w:p w:rsidR="00434901" w:rsidRPr="0070587B"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500</w:t>
            </w:r>
            <w:r w:rsidR="0070587B">
              <w:rPr>
                <w:rFonts w:eastAsia="Times New Roman" w:cs="Calibri"/>
                <w:bCs/>
                <w:color w:val="000000"/>
              </w:rPr>
              <w:t>.000</w:t>
            </w:r>
          </w:p>
        </w:tc>
        <w:tc>
          <w:tcPr>
            <w:tcW w:w="345" w:type="pct"/>
            <w:shd w:val="clear" w:color="auto" w:fill="F2F2F2"/>
            <w:vAlign w:val="center"/>
          </w:tcPr>
          <w:p w:rsidR="00434901" w:rsidRPr="0070587B" w:rsidRDefault="00ED661A" w:rsidP="009F5FD3">
            <w:pPr>
              <w:spacing w:after="0" w:line="240" w:lineRule="auto"/>
              <w:ind w:left="-113" w:right="-57"/>
              <w:jc w:val="right"/>
              <w:rPr>
                <w:rFonts w:eastAsia="Times New Roman" w:cs="Calibri"/>
                <w:bCs/>
                <w:color w:val="000000"/>
              </w:rPr>
            </w:pPr>
            <w:r>
              <w:rPr>
                <w:rFonts w:eastAsia="Times New Roman" w:cs="Calibri"/>
                <w:bCs/>
                <w:color w:val="000000"/>
              </w:rPr>
              <w:t>37</w:t>
            </w:r>
            <w:r w:rsidR="0070587B">
              <w:rPr>
                <w:rFonts w:eastAsia="Times New Roman" w:cs="Calibri"/>
                <w:bCs/>
                <w:color w:val="000000"/>
              </w:rPr>
              <w:t>5.000</w:t>
            </w:r>
          </w:p>
        </w:tc>
        <w:tc>
          <w:tcPr>
            <w:tcW w:w="344" w:type="pct"/>
            <w:shd w:val="clear" w:color="auto" w:fill="F2F2F2"/>
            <w:vAlign w:val="center"/>
          </w:tcPr>
          <w:p w:rsidR="00434901"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8D3B07" w:rsidRPr="00E575DF" w:rsidTr="00ED661A">
        <w:trPr>
          <w:trHeight w:val="314"/>
          <w:jc w:val="center"/>
        </w:trPr>
        <w:tc>
          <w:tcPr>
            <w:tcW w:w="663" w:type="pct"/>
            <w:vMerge w:val="restart"/>
            <w:vAlign w:val="center"/>
          </w:tcPr>
          <w:p w:rsidR="008D3B07" w:rsidRPr="00434901" w:rsidRDefault="008D3B07" w:rsidP="001C27F1">
            <w:pPr>
              <w:numPr>
                <w:ilvl w:val="3"/>
                <w:numId w:val="55"/>
              </w:numPr>
              <w:spacing w:after="0" w:line="240" w:lineRule="auto"/>
              <w:ind w:left="-57" w:right="-57" w:firstLine="6"/>
              <w:rPr>
                <w:rFonts w:eastAsia="Times New Roman" w:cs="Calibri"/>
                <w:color w:val="000000"/>
              </w:rPr>
            </w:pPr>
            <w:r>
              <w:rPr>
                <w:rFonts w:eastAsia="Times New Roman" w:cs="Calibri"/>
                <w:color w:val="000000"/>
              </w:rPr>
              <w:t>Изградња полуподземних контејнера</w:t>
            </w:r>
            <w:r w:rsidR="008E15A8">
              <w:rPr>
                <w:rFonts w:eastAsia="Times New Roman" w:cs="Calibri"/>
                <w:color w:val="000000"/>
              </w:rPr>
              <w:t xml:space="preserve"> у градској зони и набавка камиона за одвоз смећа</w:t>
            </w:r>
          </w:p>
        </w:tc>
        <w:tc>
          <w:tcPr>
            <w:tcW w:w="360" w:type="pct"/>
            <w:vMerge w:val="restart"/>
            <w:tcBorders>
              <w:right w:val="single" w:sz="4" w:space="0" w:color="auto"/>
            </w:tcBorders>
            <w:shd w:val="clear" w:color="auto" w:fill="FFFFFF"/>
            <w:vAlign w:val="center"/>
          </w:tcPr>
          <w:p w:rsidR="008D3B07" w:rsidRPr="0070587B" w:rsidRDefault="008D3B07" w:rsidP="00EB3127">
            <w:pPr>
              <w:spacing w:after="0" w:line="240" w:lineRule="auto"/>
              <w:ind w:left="-57" w:right="-57"/>
              <w:rPr>
                <w:rFonts w:eastAsia="Times New Roman" w:cs="Calibri"/>
                <w:color w:val="000000"/>
              </w:rPr>
            </w:pPr>
            <w:r>
              <w:rPr>
                <w:rFonts w:eastAsia="Times New Roman" w:cs="Calibri"/>
                <w:color w:val="000000"/>
              </w:rPr>
              <w:t>2022-202</w:t>
            </w:r>
            <w:r w:rsidR="0070587B">
              <w:rPr>
                <w:rFonts w:eastAsia="Times New Roman" w:cs="Calibri"/>
                <w:color w:val="000000"/>
              </w:rPr>
              <w:t>7</w:t>
            </w:r>
          </w:p>
        </w:tc>
        <w:tc>
          <w:tcPr>
            <w:tcW w:w="1531" w:type="pct"/>
            <w:vMerge w:val="restart"/>
            <w:vAlign w:val="center"/>
          </w:tcPr>
          <w:p w:rsidR="008D3B07" w:rsidRPr="009F2926" w:rsidRDefault="008D3B07" w:rsidP="00714CF6">
            <w:pPr>
              <w:pStyle w:val="a7"/>
              <w:spacing w:after="0" w:line="240" w:lineRule="auto"/>
              <w:ind w:left="-57" w:right="-57"/>
              <w:contextualSpacing w:val="0"/>
              <w:rPr>
                <w:rFonts w:cs="Calibri"/>
                <w:color w:val="000000"/>
              </w:rPr>
            </w:pPr>
            <w:r>
              <w:rPr>
                <w:rFonts w:cs="Calibri"/>
                <w:color w:val="000000"/>
              </w:rPr>
              <w:t>Урађена студија локација полуподземних контејнера; Постављено пет полуподземних контејнера.</w:t>
            </w:r>
          </w:p>
        </w:tc>
        <w:tc>
          <w:tcPr>
            <w:tcW w:w="721" w:type="pct"/>
            <w:vMerge w:val="restart"/>
            <w:shd w:val="clear" w:color="auto" w:fill="auto"/>
            <w:vAlign w:val="center"/>
          </w:tcPr>
          <w:p w:rsidR="008D3B07" w:rsidRPr="00E575DF" w:rsidRDefault="008D3B07" w:rsidP="00732B25">
            <w:pPr>
              <w:autoSpaceDE w:val="0"/>
              <w:autoSpaceDN w:val="0"/>
              <w:adjustRightInd w:val="0"/>
              <w:spacing w:after="0" w:line="240" w:lineRule="auto"/>
              <w:ind w:left="-57" w:right="-113"/>
              <w:rPr>
                <w:rFonts w:cs="Calibri"/>
                <w:color w:val="000000"/>
              </w:rPr>
            </w:pPr>
            <w:r>
              <w:rPr>
                <w:rFonts w:cs="Calibri"/>
                <w:color w:val="000000"/>
              </w:rPr>
              <w:t>Одјељење за просторно уређење/ Одјељење за стамбено -комуналне послове и послове саобраћаја/АД Водовод и комуналије</w:t>
            </w:r>
          </w:p>
        </w:tc>
        <w:tc>
          <w:tcPr>
            <w:tcW w:w="151" w:type="pct"/>
            <w:vMerge w:val="restart"/>
            <w:shd w:val="clear" w:color="auto" w:fill="auto"/>
          </w:tcPr>
          <w:p w:rsidR="008D3B07" w:rsidRPr="00E575DF" w:rsidRDefault="008D3B07"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8D3B07" w:rsidRPr="00E575DF" w:rsidRDefault="008D3B07" w:rsidP="00961AAB">
            <w:pPr>
              <w:spacing w:after="0" w:line="240" w:lineRule="auto"/>
              <w:ind w:left="-57" w:right="-57"/>
              <w:rPr>
                <w:rFonts w:cs="Calibri"/>
                <w:b/>
                <w:bCs/>
                <w:color w:val="000000"/>
              </w:rPr>
            </w:pPr>
            <w:r w:rsidRPr="00E575DF">
              <w:rPr>
                <w:rFonts w:cs="Calibri"/>
                <w:b/>
                <w:bCs/>
                <w:color w:val="000000"/>
              </w:rPr>
              <w:t>Буџет</w:t>
            </w:r>
          </w:p>
        </w:tc>
        <w:tc>
          <w:tcPr>
            <w:tcW w:w="345" w:type="pct"/>
            <w:shd w:val="clear" w:color="auto" w:fill="auto"/>
            <w:vAlign w:val="center"/>
          </w:tcPr>
          <w:p w:rsidR="008D3B07" w:rsidRPr="0070587B" w:rsidRDefault="008E15A8" w:rsidP="00A86C78">
            <w:pPr>
              <w:spacing w:after="0" w:line="240" w:lineRule="auto"/>
              <w:ind w:left="-113" w:right="-57"/>
              <w:jc w:val="right"/>
              <w:rPr>
                <w:rFonts w:eastAsia="Times New Roman" w:cs="Calibri"/>
                <w:bCs/>
                <w:color w:val="000000"/>
              </w:rPr>
            </w:pPr>
            <w:r>
              <w:rPr>
                <w:rFonts w:eastAsia="Times New Roman" w:cs="Calibri"/>
                <w:bCs/>
                <w:color w:val="000000"/>
              </w:rPr>
              <w:t>100.00</w:t>
            </w:r>
            <w:r w:rsidR="0070587B">
              <w:rPr>
                <w:rFonts w:eastAsia="Times New Roman" w:cs="Calibri"/>
                <w:bCs/>
                <w:color w:val="000000"/>
              </w:rPr>
              <w:t>0</w:t>
            </w:r>
          </w:p>
        </w:tc>
        <w:tc>
          <w:tcPr>
            <w:tcW w:w="345" w:type="pct"/>
            <w:shd w:val="clear" w:color="auto" w:fill="auto"/>
            <w:vAlign w:val="center"/>
          </w:tcPr>
          <w:p w:rsidR="008D3B07" w:rsidRPr="0070587B" w:rsidRDefault="008E15A8" w:rsidP="00A86C78">
            <w:pPr>
              <w:spacing w:after="0" w:line="240" w:lineRule="auto"/>
              <w:ind w:left="-113" w:right="-57"/>
              <w:jc w:val="right"/>
              <w:rPr>
                <w:rFonts w:eastAsia="Times New Roman" w:cs="Calibri"/>
                <w:bCs/>
                <w:color w:val="000000"/>
              </w:rPr>
            </w:pPr>
            <w:r>
              <w:rPr>
                <w:rFonts w:eastAsia="Times New Roman" w:cs="Calibri"/>
                <w:bCs/>
                <w:color w:val="000000"/>
              </w:rPr>
              <w:t>50.00</w:t>
            </w:r>
            <w:r w:rsidR="0070587B">
              <w:rPr>
                <w:rFonts w:eastAsia="Times New Roman" w:cs="Calibri"/>
                <w:bCs/>
                <w:color w:val="000000"/>
              </w:rPr>
              <w:t>0</w:t>
            </w:r>
          </w:p>
        </w:tc>
        <w:tc>
          <w:tcPr>
            <w:tcW w:w="344" w:type="pct"/>
            <w:shd w:val="clear" w:color="auto" w:fill="auto"/>
            <w:vAlign w:val="center"/>
          </w:tcPr>
          <w:p w:rsidR="008D3B07"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8D3B07" w:rsidRPr="00E575DF" w:rsidTr="00ED661A">
        <w:trPr>
          <w:trHeight w:val="314"/>
          <w:jc w:val="center"/>
        </w:trPr>
        <w:tc>
          <w:tcPr>
            <w:tcW w:w="663" w:type="pct"/>
            <w:vMerge/>
            <w:vAlign w:val="center"/>
          </w:tcPr>
          <w:p w:rsidR="008D3B07" w:rsidRPr="00434901" w:rsidRDefault="008D3B07" w:rsidP="00434901">
            <w:pPr>
              <w:spacing w:after="0" w:line="240" w:lineRule="auto"/>
              <w:ind w:right="-57"/>
              <w:rPr>
                <w:rFonts w:eastAsia="Times New Roman" w:cs="Calibri"/>
                <w:color w:val="000000"/>
              </w:rPr>
            </w:pPr>
          </w:p>
        </w:tc>
        <w:tc>
          <w:tcPr>
            <w:tcW w:w="360" w:type="pct"/>
            <w:vMerge/>
            <w:tcBorders>
              <w:right w:val="single" w:sz="4" w:space="0" w:color="auto"/>
            </w:tcBorders>
            <w:shd w:val="clear" w:color="auto" w:fill="FFFFFF"/>
          </w:tcPr>
          <w:p w:rsidR="008D3B07" w:rsidRPr="00E575DF" w:rsidRDefault="008D3B07" w:rsidP="004254BC">
            <w:pPr>
              <w:spacing w:after="0" w:line="240" w:lineRule="auto"/>
              <w:ind w:left="-57" w:right="-57"/>
              <w:jc w:val="center"/>
              <w:rPr>
                <w:rFonts w:eastAsia="Times New Roman" w:cs="Calibri"/>
                <w:color w:val="000000"/>
              </w:rPr>
            </w:pPr>
          </w:p>
        </w:tc>
        <w:tc>
          <w:tcPr>
            <w:tcW w:w="1531" w:type="pct"/>
            <w:vMerge/>
          </w:tcPr>
          <w:p w:rsidR="008D3B07" w:rsidRPr="00E575DF" w:rsidRDefault="008D3B07"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8D3B07" w:rsidRPr="00E575DF" w:rsidRDefault="008D3B07"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8D3B07" w:rsidRPr="00E575DF" w:rsidRDefault="008D3B07"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8D3B07" w:rsidRPr="00E575DF" w:rsidRDefault="008D3B07" w:rsidP="00961AAB">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auto"/>
            <w:vAlign w:val="center"/>
          </w:tcPr>
          <w:p w:rsidR="008D3B07" w:rsidRPr="0070587B" w:rsidRDefault="0070587B"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5" w:type="pct"/>
            <w:shd w:val="clear" w:color="auto" w:fill="auto"/>
            <w:vAlign w:val="center"/>
          </w:tcPr>
          <w:p w:rsidR="008D3B07" w:rsidRPr="0070587B" w:rsidRDefault="0070587B"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8D3B07"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8D3B07" w:rsidRPr="00E575DF" w:rsidTr="00ED661A">
        <w:trPr>
          <w:trHeight w:val="314"/>
          <w:jc w:val="center"/>
        </w:trPr>
        <w:tc>
          <w:tcPr>
            <w:tcW w:w="663" w:type="pct"/>
            <w:vMerge/>
            <w:vAlign w:val="center"/>
          </w:tcPr>
          <w:p w:rsidR="008D3B07" w:rsidRPr="00434901" w:rsidRDefault="008D3B07" w:rsidP="00434901">
            <w:pPr>
              <w:spacing w:after="0" w:line="240" w:lineRule="auto"/>
              <w:ind w:right="-57"/>
              <w:rPr>
                <w:rFonts w:eastAsia="Times New Roman" w:cs="Calibri"/>
                <w:color w:val="000000"/>
              </w:rPr>
            </w:pPr>
          </w:p>
        </w:tc>
        <w:tc>
          <w:tcPr>
            <w:tcW w:w="360" w:type="pct"/>
            <w:vMerge/>
            <w:tcBorders>
              <w:right w:val="single" w:sz="4" w:space="0" w:color="auto"/>
            </w:tcBorders>
            <w:shd w:val="clear" w:color="auto" w:fill="FFFFFF"/>
          </w:tcPr>
          <w:p w:rsidR="008D3B07" w:rsidRPr="00E575DF" w:rsidRDefault="008D3B07" w:rsidP="004254BC">
            <w:pPr>
              <w:spacing w:after="0" w:line="240" w:lineRule="auto"/>
              <w:ind w:left="-57" w:right="-57"/>
              <w:jc w:val="center"/>
              <w:rPr>
                <w:rFonts w:eastAsia="Times New Roman" w:cs="Calibri"/>
                <w:color w:val="000000"/>
              </w:rPr>
            </w:pPr>
          </w:p>
        </w:tc>
        <w:tc>
          <w:tcPr>
            <w:tcW w:w="1531" w:type="pct"/>
            <w:vMerge/>
          </w:tcPr>
          <w:p w:rsidR="008D3B07" w:rsidRPr="00E575DF" w:rsidRDefault="008D3B07"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8D3B07" w:rsidRPr="00E575DF" w:rsidRDefault="008D3B07"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8D3B07" w:rsidRPr="00E575DF" w:rsidRDefault="008D3B07"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8D3B07" w:rsidRPr="00E575DF" w:rsidRDefault="008D3B07" w:rsidP="00961AAB">
            <w:pPr>
              <w:spacing w:after="0" w:line="240" w:lineRule="auto"/>
              <w:ind w:left="-57" w:right="-57"/>
              <w:rPr>
                <w:rFonts w:cs="Calibri"/>
                <w:b/>
                <w:bCs/>
                <w:color w:val="000000"/>
              </w:rPr>
            </w:pPr>
            <w:r w:rsidRPr="00E575DF">
              <w:rPr>
                <w:rFonts w:cs="Calibri"/>
                <w:b/>
                <w:bCs/>
                <w:color w:val="000000"/>
              </w:rPr>
              <w:t>Дон</w:t>
            </w:r>
            <w:r>
              <w:rPr>
                <w:rFonts w:cs="Calibri"/>
                <w:b/>
                <w:bCs/>
                <w:color w:val="000000"/>
              </w:rPr>
              <w:t>ације</w:t>
            </w:r>
            <w:r w:rsidRPr="00E575DF">
              <w:rPr>
                <w:rFonts w:cs="Calibri"/>
                <w:b/>
                <w:bCs/>
                <w:color w:val="000000"/>
              </w:rPr>
              <w:t>/Грант</w:t>
            </w:r>
          </w:p>
        </w:tc>
        <w:tc>
          <w:tcPr>
            <w:tcW w:w="345" w:type="pct"/>
            <w:shd w:val="clear" w:color="auto" w:fill="auto"/>
            <w:vAlign w:val="center"/>
          </w:tcPr>
          <w:p w:rsidR="008D3B07" w:rsidRPr="0070587B" w:rsidRDefault="008E15A8" w:rsidP="00A86C78">
            <w:pPr>
              <w:spacing w:after="0" w:line="240" w:lineRule="auto"/>
              <w:ind w:left="-113" w:right="-57"/>
              <w:jc w:val="right"/>
              <w:rPr>
                <w:rFonts w:eastAsia="Times New Roman" w:cs="Calibri"/>
                <w:bCs/>
                <w:color w:val="000000"/>
              </w:rPr>
            </w:pPr>
            <w:r>
              <w:rPr>
                <w:rFonts w:eastAsia="Times New Roman" w:cs="Calibri"/>
                <w:bCs/>
                <w:color w:val="000000"/>
              </w:rPr>
              <w:t>5</w:t>
            </w:r>
            <w:r w:rsidR="0070587B">
              <w:rPr>
                <w:rFonts w:eastAsia="Times New Roman" w:cs="Calibri"/>
                <w:bCs/>
                <w:color w:val="000000"/>
              </w:rPr>
              <w:t>0.000</w:t>
            </w:r>
          </w:p>
        </w:tc>
        <w:tc>
          <w:tcPr>
            <w:tcW w:w="345" w:type="pct"/>
            <w:shd w:val="clear" w:color="auto" w:fill="auto"/>
            <w:vAlign w:val="center"/>
          </w:tcPr>
          <w:p w:rsidR="008D3B07" w:rsidRPr="0070587B" w:rsidRDefault="0070587B" w:rsidP="00A86C78">
            <w:pPr>
              <w:spacing w:after="0" w:line="240" w:lineRule="auto"/>
              <w:ind w:left="-113" w:right="-57"/>
              <w:jc w:val="right"/>
              <w:rPr>
                <w:rFonts w:eastAsia="Times New Roman" w:cs="Calibri"/>
                <w:bCs/>
                <w:color w:val="000000"/>
              </w:rPr>
            </w:pPr>
            <w:r>
              <w:rPr>
                <w:rFonts w:eastAsia="Times New Roman" w:cs="Calibri"/>
                <w:bCs/>
                <w:color w:val="000000"/>
              </w:rPr>
              <w:t>1</w:t>
            </w:r>
            <w:r w:rsidR="008E15A8">
              <w:rPr>
                <w:rFonts w:eastAsia="Times New Roman" w:cs="Calibri"/>
                <w:bCs/>
                <w:color w:val="000000"/>
              </w:rPr>
              <w:t>0</w:t>
            </w:r>
            <w:r>
              <w:rPr>
                <w:rFonts w:eastAsia="Times New Roman" w:cs="Calibri"/>
                <w:bCs/>
                <w:color w:val="000000"/>
              </w:rPr>
              <w:t>0.000</w:t>
            </w:r>
          </w:p>
        </w:tc>
        <w:tc>
          <w:tcPr>
            <w:tcW w:w="344" w:type="pct"/>
            <w:shd w:val="clear" w:color="auto" w:fill="auto"/>
            <w:vAlign w:val="center"/>
          </w:tcPr>
          <w:p w:rsidR="008D3B07"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8D3B07" w:rsidRPr="00E575DF" w:rsidTr="00ED661A">
        <w:trPr>
          <w:trHeight w:val="314"/>
          <w:jc w:val="center"/>
        </w:trPr>
        <w:tc>
          <w:tcPr>
            <w:tcW w:w="663" w:type="pct"/>
            <w:vMerge/>
            <w:vAlign w:val="center"/>
          </w:tcPr>
          <w:p w:rsidR="008D3B07" w:rsidRPr="00434901" w:rsidRDefault="008D3B07" w:rsidP="00434901">
            <w:pPr>
              <w:spacing w:after="0" w:line="240" w:lineRule="auto"/>
              <w:ind w:right="-57"/>
              <w:rPr>
                <w:rFonts w:eastAsia="Times New Roman" w:cs="Calibri"/>
                <w:color w:val="000000"/>
              </w:rPr>
            </w:pPr>
          </w:p>
        </w:tc>
        <w:tc>
          <w:tcPr>
            <w:tcW w:w="360" w:type="pct"/>
            <w:vMerge/>
            <w:tcBorders>
              <w:right w:val="single" w:sz="4" w:space="0" w:color="auto"/>
            </w:tcBorders>
            <w:shd w:val="clear" w:color="auto" w:fill="FFFFFF"/>
          </w:tcPr>
          <w:p w:rsidR="008D3B07" w:rsidRPr="00E575DF" w:rsidRDefault="008D3B07" w:rsidP="004254BC">
            <w:pPr>
              <w:spacing w:after="0" w:line="240" w:lineRule="auto"/>
              <w:ind w:left="-57" w:right="-57"/>
              <w:jc w:val="center"/>
              <w:rPr>
                <w:rFonts w:eastAsia="Times New Roman" w:cs="Calibri"/>
                <w:color w:val="000000"/>
              </w:rPr>
            </w:pPr>
          </w:p>
        </w:tc>
        <w:tc>
          <w:tcPr>
            <w:tcW w:w="1531" w:type="pct"/>
            <w:vMerge/>
          </w:tcPr>
          <w:p w:rsidR="008D3B07" w:rsidRPr="00E575DF" w:rsidRDefault="008D3B07"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8D3B07" w:rsidRPr="00E575DF" w:rsidRDefault="008D3B07"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8D3B07" w:rsidRPr="00E575DF" w:rsidRDefault="008D3B07" w:rsidP="004254BC">
            <w:pPr>
              <w:spacing w:after="0" w:line="240" w:lineRule="auto"/>
              <w:ind w:left="-57" w:right="-57"/>
              <w:jc w:val="center"/>
              <w:rPr>
                <w:rFonts w:eastAsia="Times New Roman" w:cs="Calibri"/>
                <w:color w:val="000000"/>
              </w:rPr>
            </w:pPr>
          </w:p>
        </w:tc>
        <w:tc>
          <w:tcPr>
            <w:tcW w:w="540" w:type="pct"/>
            <w:shd w:val="clear" w:color="auto" w:fill="auto"/>
            <w:vAlign w:val="center"/>
          </w:tcPr>
          <w:p w:rsidR="008D3B07" w:rsidRPr="00E575DF" w:rsidRDefault="008D3B07" w:rsidP="00961AAB">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auto"/>
            <w:vAlign w:val="center"/>
          </w:tcPr>
          <w:p w:rsidR="008D3B07" w:rsidRPr="0070587B" w:rsidRDefault="008E15A8" w:rsidP="00A86C78">
            <w:pPr>
              <w:spacing w:after="0" w:line="240" w:lineRule="auto"/>
              <w:ind w:left="-113" w:right="-57"/>
              <w:jc w:val="right"/>
              <w:rPr>
                <w:rFonts w:eastAsia="Times New Roman" w:cs="Calibri"/>
                <w:bCs/>
                <w:color w:val="000000"/>
              </w:rPr>
            </w:pPr>
            <w:r>
              <w:rPr>
                <w:rFonts w:eastAsia="Times New Roman" w:cs="Calibri"/>
                <w:bCs/>
                <w:color w:val="000000"/>
              </w:rPr>
              <w:t>150.00</w:t>
            </w:r>
            <w:r w:rsidR="0070587B">
              <w:rPr>
                <w:rFonts w:eastAsia="Times New Roman" w:cs="Calibri"/>
                <w:bCs/>
                <w:color w:val="000000"/>
              </w:rPr>
              <w:t>0</w:t>
            </w:r>
          </w:p>
        </w:tc>
        <w:tc>
          <w:tcPr>
            <w:tcW w:w="345" w:type="pct"/>
            <w:shd w:val="clear" w:color="auto" w:fill="auto"/>
            <w:vAlign w:val="center"/>
          </w:tcPr>
          <w:p w:rsidR="008D3B07" w:rsidRPr="0070587B" w:rsidRDefault="0070587B"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4" w:type="pct"/>
            <w:shd w:val="clear" w:color="auto" w:fill="auto"/>
            <w:vAlign w:val="center"/>
          </w:tcPr>
          <w:p w:rsidR="008D3B07"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8D3B07" w:rsidRPr="00E575DF" w:rsidTr="00ED661A">
        <w:trPr>
          <w:trHeight w:val="315"/>
          <w:jc w:val="center"/>
        </w:trPr>
        <w:tc>
          <w:tcPr>
            <w:tcW w:w="663" w:type="pct"/>
            <w:vMerge/>
            <w:vAlign w:val="center"/>
          </w:tcPr>
          <w:p w:rsidR="008D3B07" w:rsidRPr="00434901" w:rsidRDefault="008D3B07" w:rsidP="00434901">
            <w:pPr>
              <w:spacing w:after="0" w:line="240" w:lineRule="auto"/>
              <w:ind w:right="-57"/>
              <w:rPr>
                <w:rFonts w:eastAsia="Times New Roman" w:cs="Calibri"/>
                <w:color w:val="000000"/>
              </w:rPr>
            </w:pPr>
          </w:p>
        </w:tc>
        <w:tc>
          <w:tcPr>
            <w:tcW w:w="360" w:type="pct"/>
            <w:vMerge/>
            <w:tcBorders>
              <w:right w:val="single" w:sz="4" w:space="0" w:color="auto"/>
            </w:tcBorders>
            <w:shd w:val="clear" w:color="auto" w:fill="FFFFFF"/>
          </w:tcPr>
          <w:p w:rsidR="008D3B07" w:rsidRPr="00E575DF" w:rsidRDefault="008D3B07" w:rsidP="004254BC">
            <w:pPr>
              <w:spacing w:after="0" w:line="240" w:lineRule="auto"/>
              <w:ind w:left="-57" w:right="-57"/>
              <w:jc w:val="center"/>
              <w:rPr>
                <w:rFonts w:eastAsia="Times New Roman" w:cs="Calibri"/>
                <w:color w:val="000000"/>
              </w:rPr>
            </w:pPr>
          </w:p>
        </w:tc>
        <w:tc>
          <w:tcPr>
            <w:tcW w:w="1531" w:type="pct"/>
            <w:vMerge/>
          </w:tcPr>
          <w:p w:rsidR="008D3B07" w:rsidRPr="00E575DF" w:rsidRDefault="008D3B07" w:rsidP="004254BC">
            <w:pPr>
              <w:pStyle w:val="a7"/>
              <w:numPr>
                <w:ilvl w:val="0"/>
                <w:numId w:val="1"/>
              </w:numPr>
              <w:spacing w:after="0" w:line="240" w:lineRule="auto"/>
              <w:ind w:left="-57" w:right="-57" w:hanging="72"/>
              <w:contextualSpacing w:val="0"/>
              <w:jc w:val="center"/>
              <w:rPr>
                <w:rFonts w:cs="Calibri"/>
                <w:color w:val="000000"/>
              </w:rPr>
            </w:pPr>
          </w:p>
        </w:tc>
        <w:tc>
          <w:tcPr>
            <w:tcW w:w="721" w:type="pct"/>
            <w:vMerge/>
            <w:shd w:val="clear" w:color="auto" w:fill="auto"/>
          </w:tcPr>
          <w:p w:rsidR="008D3B07" w:rsidRPr="00E575DF" w:rsidRDefault="008D3B07" w:rsidP="004254BC">
            <w:pPr>
              <w:autoSpaceDE w:val="0"/>
              <w:autoSpaceDN w:val="0"/>
              <w:adjustRightInd w:val="0"/>
              <w:spacing w:after="0" w:line="240" w:lineRule="auto"/>
              <w:ind w:left="-57" w:right="-57"/>
              <w:jc w:val="center"/>
              <w:rPr>
                <w:rFonts w:cs="Calibri"/>
                <w:color w:val="000000"/>
              </w:rPr>
            </w:pPr>
          </w:p>
        </w:tc>
        <w:tc>
          <w:tcPr>
            <w:tcW w:w="151" w:type="pct"/>
            <w:vMerge/>
            <w:shd w:val="clear" w:color="auto" w:fill="auto"/>
          </w:tcPr>
          <w:p w:rsidR="008D3B07" w:rsidRPr="00E575DF" w:rsidRDefault="008D3B07" w:rsidP="004254BC">
            <w:pPr>
              <w:spacing w:after="0" w:line="240" w:lineRule="auto"/>
              <w:ind w:left="-57" w:right="-57"/>
              <w:jc w:val="center"/>
              <w:rPr>
                <w:rFonts w:eastAsia="Times New Roman" w:cs="Calibri"/>
                <w:color w:val="000000"/>
              </w:rPr>
            </w:pPr>
          </w:p>
        </w:tc>
        <w:tc>
          <w:tcPr>
            <w:tcW w:w="540" w:type="pct"/>
            <w:tcBorders>
              <w:bottom w:val="single" w:sz="4" w:space="0" w:color="000000"/>
            </w:tcBorders>
            <w:shd w:val="clear" w:color="auto" w:fill="F2F2F2"/>
            <w:vAlign w:val="center"/>
          </w:tcPr>
          <w:p w:rsidR="008D3B07" w:rsidRPr="00E575DF" w:rsidRDefault="008D3B07" w:rsidP="00961AAB">
            <w:pPr>
              <w:spacing w:after="0" w:line="240" w:lineRule="auto"/>
              <w:ind w:left="-57" w:right="-57"/>
              <w:rPr>
                <w:rFonts w:cs="Calibri"/>
                <w:b/>
                <w:bCs/>
                <w:color w:val="000000"/>
              </w:rPr>
            </w:pPr>
            <w:r w:rsidRPr="00E575DF">
              <w:rPr>
                <w:rFonts w:cs="Calibri"/>
                <w:b/>
                <w:bCs/>
                <w:color w:val="000000"/>
              </w:rPr>
              <w:t>Укупно</w:t>
            </w:r>
          </w:p>
        </w:tc>
        <w:tc>
          <w:tcPr>
            <w:tcW w:w="345" w:type="pct"/>
            <w:tcBorders>
              <w:bottom w:val="single" w:sz="4" w:space="0" w:color="000000"/>
            </w:tcBorders>
            <w:shd w:val="clear" w:color="auto" w:fill="F2F2F2"/>
            <w:vAlign w:val="center"/>
          </w:tcPr>
          <w:p w:rsidR="008D3B07" w:rsidRPr="0070587B" w:rsidRDefault="008E15A8" w:rsidP="00A86C78">
            <w:pPr>
              <w:spacing w:after="0" w:line="240" w:lineRule="auto"/>
              <w:ind w:left="-113" w:right="-57"/>
              <w:jc w:val="right"/>
              <w:rPr>
                <w:rFonts w:eastAsia="Times New Roman" w:cs="Calibri"/>
                <w:bCs/>
                <w:color w:val="000000"/>
              </w:rPr>
            </w:pPr>
            <w:r>
              <w:rPr>
                <w:rFonts w:eastAsia="Times New Roman" w:cs="Calibri"/>
                <w:bCs/>
                <w:color w:val="000000"/>
              </w:rPr>
              <w:t>30</w:t>
            </w:r>
            <w:r w:rsidR="0070587B">
              <w:rPr>
                <w:rFonts w:eastAsia="Times New Roman" w:cs="Calibri"/>
                <w:bCs/>
                <w:color w:val="000000"/>
              </w:rPr>
              <w:t>0.000</w:t>
            </w:r>
          </w:p>
        </w:tc>
        <w:tc>
          <w:tcPr>
            <w:tcW w:w="345" w:type="pct"/>
            <w:tcBorders>
              <w:bottom w:val="single" w:sz="4" w:space="0" w:color="000000"/>
            </w:tcBorders>
            <w:shd w:val="clear" w:color="auto" w:fill="F2F2F2"/>
            <w:vAlign w:val="center"/>
          </w:tcPr>
          <w:p w:rsidR="008D3B07" w:rsidRPr="0070587B" w:rsidRDefault="0070587B" w:rsidP="00A86C78">
            <w:pPr>
              <w:spacing w:after="0" w:line="240" w:lineRule="auto"/>
              <w:ind w:left="-113" w:right="-57"/>
              <w:jc w:val="right"/>
              <w:rPr>
                <w:rFonts w:eastAsia="Times New Roman" w:cs="Calibri"/>
                <w:bCs/>
                <w:color w:val="000000"/>
              </w:rPr>
            </w:pPr>
            <w:r>
              <w:rPr>
                <w:rFonts w:eastAsia="Times New Roman" w:cs="Calibri"/>
                <w:bCs/>
                <w:color w:val="000000"/>
              </w:rPr>
              <w:t>1</w:t>
            </w:r>
            <w:r w:rsidR="008E15A8">
              <w:rPr>
                <w:rFonts w:eastAsia="Times New Roman" w:cs="Calibri"/>
                <w:bCs/>
                <w:color w:val="000000"/>
              </w:rPr>
              <w:t>5</w:t>
            </w:r>
            <w:r>
              <w:rPr>
                <w:rFonts w:eastAsia="Times New Roman" w:cs="Calibri"/>
                <w:bCs/>
                <w:color w:val="000000"/>
              </w:rPr>
              <w:t>0.000</w:t>
            </w:r>
          </w:p>
        </w:tc>
        <w:tc>
          <w:tcPr>
            <w:tcW w:w="344" w:type="pct"/>
            <w:tcBorders>
              <w:bottom w:val="single" w:sz="4" w:space="0" w:color="000000"/>
            </w:tcBorders>
            <w:shd w:val="clear" w:color="auto" w:fill="F2F2F2"/>
            <w:vAlign w:val="center"/>
          </w:tcPr>
          <w:p w:rsidR="008D3B07" w:rsidRPr="0070587B" w:rsidRDefault="0070587B" w:rsidP="009F5FD3">
            <w:pPr>
              <w:spacing w:after="0" w:line="240" w:lineRule="auto"/>
              <w:ind w:left="-113" w:right="-57"/>
              <w:jc w:val="right"/>
              <w:rPr>
                <w:rFonts w:eastAsia="Times New Roman" w:cs="Calibri"/>
                <w:bCs/>
                <w:color w:val="000000"/>
              </w:rPr>
            </w:pPr>
            <w:r>
              <w:rPr>
                <w:rFonts w:eastAsia="Times New Roman" w:cs="Calibri"/>
                <w:bCs/>
                <w:color w:val="000000"/>
              </w:rPr>
              <w:t>0</w:t>
            </w:r>
          </w:p>
        </w:tc>
      </w:tr>
      <w:tr w:rsidR="00EB3127" w:rsidRPr="00E575DF" w:rsidTr="00ED661A">
        <w:trPr>
          <w:trHeight w:val="20"/>
          <w:jc w:val="center"/>
        </w:trPr>
        <w:tc>
          <w:tcPr>
            <w:tcW w:w="3426" w:type="pct"/>
            <w:gridSpan w:val="5"/>
            <w:vMerge w:val="restart"/>
            <w:shd w:val="clear" w:color="auto" w:fill="DEEAF6"/>
            <w:vAlign w:val="center"/>
          </w:tcPr>
          <w:p w:rsidR="00EB3127" w:rsidRPr="00E575DF" w:rsidRDefault="00EB3127" w:rsidP="004254BC">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031372">
              <w:rPr>
                <w:rFonts w:cs="Calibri"/>
                <w:color w:val="000000"/>
              </w:rPr>
              <w:t xml:space="preserve">3.3.3. </w:t>
            </w:r>
            <w:r w:rsidRPr="00031372">
              <w:rPr>
                <w:rFonts w:cs="Calibri"/>
                <w:noProof/>
              </w:rPr>
              <w:t>Унапређење система управљања чврстим отпадом и отпадним водама</w:t>
            </w:r>
          </w:p>
        </w:tc>
        <w:tc>
          <w:tcPr>
            <w:tcW w:w="540" w:type="pct"/>
            <w:tcBorders>
              <w:bottom w:val="nil"/>
            </w:tcBorders>
            <w:shd w:val="clear" w:color="auto" w:fill="DEEAF6"/>
            <w:vAlign w:val="center"/>
          </w:tcPr>
          <w:p w:rsidR="00EB3127" w:rsidRPr="00E575DF" w:rsidRDefault="00EB3127" w:rsidP="004254BC">
            <w:pPr>
              <w:spacing w:after="0" w:line="240" w:lineRule="auto"/>
              <w:ind w:left="-57" w:right="-57"/>
              <w:rPr>
                <w:rFonts w:cs="Calibri"/>
                <w:b/>
                <w:bCs/>
                <w:color w:val="000000"/>
              </w:rPr>
            </w:pPr>
            <w:r w:rsidRPr="00E575DF">
              <w:rPr>
                <w:rFonts w:cs="Calibri"/>
                <w:b/>
                <w:bCs/>
                <w:color w:val="000000"/>
              </w:rPr>
              <w:t>Буџет</w:t>
            </w:r>
          </w:p>
        </w:tc>
        <w:tc>
          <w:tcPr>
            <w:tcW w:w="345" w:type="pct"/>
            <w:tcBorders>
              <w:bottom w:val="nil"/>
            </w:tcBorders>
            <w:shd w:val="clear" w:color="auto" w:fill="DEEAF6"/>
            <w:vAlign w:val="center"/>
          </w:tcPr>
          <w:p w:rsidR="00EB3127" w:rsidRPr="00E4388B" w:rsidRDefault="00E4388B" w:rsidP="0024300D">
            <w:pPr>
              <w:spacing w:after="0" w:line="240" w:lineRule="auto"/>
              <w:ind w:left="-113" w:right="-57"/>
              <w:jc w:val="right"/>
              <w:rPr>
                <w:rFonts w:eastAsia="Times New Roman" w:cs="Calibri"/>
                <w:b/>
                <w:bCs/>
                <w:color w:val="000000"/>
              </w:rPr>
            </w:pPr>
            <w:r>
              <w:rPr>
                <w:rFonts w:eastAsia="Times New Roman" w:cs="Calibri"/>
                <w:b/>
                <w:bCs/>
                <w:color w:val="000000"/>
              </w:rPr>
              <w:t>660.000</w:t>
            </w:r>
          </w:p>
        </w:tc>
        <w:tc>
          <w:tcPr>
            <w:tcW w:w="345" w:type="pct"/>
            <w:tcBorders>
              <w:bottom w:val="nil"/>
            </w:tcBorders>
            <w:shd w:val="clear" w:color="auto" w:fill="DEEAF6"/>
            <w:vAlign w:val="center"/>
          </w:tcPr>
          <w:p w:rsidR="00EB3127" w:rsidRPr="00D571F2" w:rsidRDefault="00D571F2" w:rsidP="009F5FD3">
            <w:pPr>
              <w:spacing w:after="0" w:line="240" w:lineRule="auto"/>
              <w:ind w:left="-113" w:right="-57"/>
              <w:jc w:val="right"/>
              <w:rPr>
                <w:rFonts w:eastAsia="Times New Roman" w:cs="Calibri"/>
                <w:b/>
                <w:color w:val="000000"/>
              </w:rPr>
            </w:pPr>
            <w:r>
              <w:rPr>
                <w:rFonts w:eastAsia="Times New Roman" w:cs="Calibri"/>
                <w:b/>
                <w:color w:val="000000"/>
              </w:rPr>
              <w:t>735.000</w:t>
            </w:r>
          </w:p>
        </w:tc>
        <w:tc>
          <w:tcPr>
            <w:tcW w:w="344" w:type="pct"/>
            <w:tcBorders>
              <w:bottom w:val="nil"/>
            </w:tcBorders>
            <w:shd w:val="clear" w:color="auto" w:fill="DEEAF6"/>
            <w:vAlign w:val="center"/>
          </w:tcPr>
          <w:p w:rsidR="00EB3127" w:rsidRPr="00103593" w:rsidRDefault="00103593" w:rsidP="009F5FD3">
            <w:pPr>
              <w:spacing w:after="0" w:line="240" w:lineRule="auto"/>
              <w:ind w:left="-113" w:right="-57"/>
              <w:jc w:val="right"/>
              <w:rPr>
                <w:rFonts w:eastAsia="Times New Roman" w:cs="Calibri"/>
                <w:b/>
                <w:color w:val="000000"/>
              </w:rPr>
            </w:pPr>
            <w:r>
              <w:rPr>
                <w:rFonts w:eastAsia="Times New Roman" w:cs="Calibri"/>
                <w:b/>
                <w:color w:val="000000"/>
              </w:rPr>
              <w:t>255.000</w:t>
            </w:r>
          </w:p>
        </w:tc>
      </w:tr>
      <w:tr w:rsidR="00EB3127" w:rsidRPr="00E575DF" w:rsidTr="00ED661A">
        <w:trPr>
          <w:trHeight w:val="20"/>
          <w:jc w:val="center"/>
        </w:trPr>
        <w:tc>
          <w:tcPr>
            <w:tcW w:w="3426" w:type="pct"/>
            <w:gridSpan w:val="5"/>
            <w:vMerge/>
            <w:shd w:val="clear" w:color="auto" w:fill="DEEAF6"/>
            <w:vAlign w:val="center"/>
          </w:tcPr>
          <w:p w:rsidR="00EB3127" w:rsidRPr="00E575DF" w:rsidRDefault="00EB3127" w:rsidP="004254BC">
            <w:pPr>
              <w:spacing w:after="0" w:line="240" w:lineRule="auto"/>
              <w:ind w:left="-57" w:right="-57"/>
              <w:jc w:val="center"/>
              <w:rPr>
                <w:rFonts w:eastAsia="Times New Roman" w:cs="Calibri"/>
                <w:bCs/>
                <w:color w:val="000000"/>
              </w:rPr>
            </w:pPr>
          </w:p>
        </w:tc>
        <w:tc>
          <w:tcPr>
            <w:tcW w:w="540" w:type="pct"/>
            <w:shd w:val="clear" w:color="auto" w:fill="DEEAF6"/>
            <w:vAlign w:val="center"/>
          </w:tcPr>
          <w:p w:rsidR="00EB3127" w:rsidRPr="00E575DF" w:rsidRDefault="00EB3127" w:rsidP="004254BC">
            <w:pPr>
              <w:spacing w:after="0" w:line="240" w:lineRule="auto"/>
              <w:ind w:left="-57" w:right="-57"/>
              <w:rPr>
                <w:rFonts w:cs="Calibri"/>
                <w:b/>
                <w:bCs/>
                <w:color w:val="000000"/>
              </w:rPr>
            </w:pPr>
            <w:r w:rsidRPr="00E575DF">
              <w:rPr>
                <w:rFonts w:cs="Calibri"/>
                <w:b/>
                <w:bCs/>
                <w:color w:val="000000"/>
              </w:rPr>
              <w:t>Кредит</w:t>
            </w:r>
          </w:p>
        </w:tc>
        <w:tc>
          <w:tcPr>
            <w:tcW w:w="345" w:type="pct"/>
            <w:shd w:val="clear" w:color="auto" w:fill="DEEAF6"/>
            <w:vAlign w:val="center"/>
          </w:tcPr>
          <w:p w:rsidR="00EB3127" w:rsidRPr="00E4388B" w:rsidRDefault="00E4388B" w:rsidP="009F5FD3">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3.000.000</w:t>
            </w:r>
          </w:p>
        </w:tc>
        <w:tc>
          <w:tcPr>
            <w:tcW w:w="344" w:type="pct"/>
            <w:shd w:val="clear" w:color="auto" w:fill="DEEAF6"/>
            <w:vAlign w:val="center"/>
          </w:tcPr>
          <w:p w:rsidR="00EB3127" w:rsidRPr="00103593" w:rsidRDefault="00103593" w:rsidP="009F5FD3">
            <w:pPr>
              <w:spacing w:after="0" w:line="240" w:lineRule="auto"/>
              <w:ind w:left="-113" w:right="-57"/>
              <w:jc w:val="right"/>
              <w:rPr>
                <w:rFonts w:eastAsia="Times New Roman" w:cs="Calibri"/>
                <w:b/>
                <w:bCs/>
                <w:color w:val="000000"/>
              </w:rPr>
            </w:pPr>
            <w:r>
              <w:rPr>
                <w:rFonts w:eastAsia="Times New Roman" w:cs="Calibri"/>
                <w:b/>
                <w:bCs/>
                <w:color w:val="000000"/>
              </w:rPr>
              <w:t>0</w:t>
            </w:r>
          </w:p>
        </w:tc>
      </w:tr>
      <w:tr w:rsidR="00EB3127" w:rsidRPr="00E575DF" w:rsidTr="00ED661A">
        <w:trPr>
          <w:trHeight w:val="20"/>
          <w:jc w:val="center"/>
        </w:trPr>
        <w:tc>
          <w:tcPr>
            <w:tcW w:w="3426" w:type="pct"/>
            <w:gridSpan w:val="5"/>
            <w:vMerge/>
            <w:shd w:val="clear" w:color="auto" w:fill="DEEAF6"/>
            <w:vAlign w:val="center"/>
          </w:tcPr>
          <w:p w:rsidR="00EB3127" w:rsidRPr="00E575DF" w:rsidRDefault="00EB3127" w:rsidP="004254BC">
            <w:pPr>
              <w:spacing w:after="0" w:line="240" w:lineRule="auto"/>
              <w:ind w:left="-57" w:right="-57"/>
              <w:jc w:val="center"/>
              <w:rPr>
                <w:rFonts w:eastAsia="Times New Roman" w:cs="Calibri"/>
                <w:bCs/>
                <w:color w:val="000000"/>
              </w:rPr>
            </w:pPr>
          </w:p>
        </w:tc>
        <w:tc>
          <w:tcPr>
            <w:tcW w:w="540" w:type="pct"/>
            <w:shd w:val="clear" w:color="auto" w:fill="DEEAF6"/>
            <w:vAlign w:val="center"/>
          </w:tcPr>
          <w:p w:rsidR="00EB3127" w:rsidRPr="00582E6B" w:rsidRDefault="00EB3127" w:rsidP="004254B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630.000</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8.810.000</w:t>
            </w:r>
          </w:p>
        </w:tc>
        <w:tc>
          <w:tcPr>
            <w:tcW w:w="344" w:type="pct"/>
            <w:shd w:val="clear" w:color="auto" w:fill="DEEAF6"/>
            <w:vAlign w:val="center"/>
          </w:tcPr>
          <w:p w:rsidR="00EB3127" w:rsidRPr="00103593" w:rsidRDefault="00103593" w:rsidP="009F5FD3">
            <w:pPr>
              <w:spacing w:after="0" w:line="240" w:lineRule="auto"/>
              <w:ind w:left="-113" w:right="-57"/>
              <w:jc w:val="right"/>
              <w:rPr>
                <w:rFonts w:eastAsia="Times New Roman" w:cs="Calibri"/>
                <w:b/>
                <w:bCs/>
                <w:color w:val="000000"/>
              </w:rPr>
            </w:pPr>
            <w:r>
              <w:rPr>
                <w:rFonts w:eastAsia="Times New Roman" w:cs="Calibri"/>
                <w:b/>
                <w:bCs/>
                <w:color w:val="000000"/>
              </w:rPr>
              <w:t>825.000</w:t>
            </w:r>
          </w:p>
        </w:tc>
      </w:tr>
      <w:tr w:rsidR="00EB3127" w:rsidRPr="00E575DF" w:rsidTr="00ED661A">
        <w:trPr>
          <w:trHeight w:val="20"/>
          <w:jc w:val="center"/>
        </w:trPr>
        <w:tc>
          <w:tcPr>
            <w:tcW w:w="3426" w:type="pct"/>
            <w:gridSpan w:val="5"/>
            <w:vMerge/>
            <w:shd w:val="clear" w:color="auto" w:fill="DEEAF6"/>
            <w:vAlign w:val="center"/>
          </w:tcPr>
          <w:p w:rsidR="00EB3127" w:rsidRPr="00E575DF" w:rsidRDefault="00EB3127" w:rsidP="004254BC">
            <w:pPr>
              <w:spacing w:after="0" w:line="240" w:lineRule="auto"/>
              <w:ind w:left="-57" w:right="-57"/>
              <w:jc w:val="center"/>
              <w:rPr>
                <w:rFonts w:eastAsia="Times New Roman" w:cs="Calibri"/>
                <w:bCs/>
                <w:color w:val="000000"/>
              </w:rPr>
            </w:pPr>
          </w:p>
        </w:tc>
        <w:tc>
          <w:tcPr>
            <w:tcW w:w="540" w:type="pct"/>
            <w:shd w:val="clear" w:color="auto" w:fill="DEEAF6"/>
            <w:vAlign w:val="center"/>
          </w:tcPr>
          <w:p w:rsidR="00EB3127" w:rsidRPr="00E575DF" w:rsidRDefault="00EB3127" w:rsidP="004254BC">
            <w:pPr>
              <w:spacing w:after="0" w:line="240" w:lineRule="auto"/>
              <w:ind w:left="-57" w:right="-57"/>
              <w:rPr>
                <w:rFonts w:cs="Calibri"/>
                <w:b/>
                <w:bCs/>
                <w:color w:val="000000"/>
              </w:rPr>
            </w:pPr>
            <w:r w:rsidRPr="00E575DF">
              <w:rPr>
                <w:rFonts w:cs="Calibri"/>
                <w:b/>
                <w:bCs/>
                <w:color w:val="000000"/>
              </w:rPr>
              <w:t>Остало</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150.000</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44" w:type="pct"/>
            <w:shd w:val="clear" w:color="auto" w:fill="DEEAF6"/>
            <w:vAlign w:val="center"/>
          </w:tcPr>
          <w:p w:rsidR="00EB3127" w:rsidRPr="00103593" w:rsidRDefault="00103593" w:rsidP="009F5FD3">
            <w:pPr>
              <w:spacing w:after="0" w:line="240" w:lineRule="auto"/>
              <w:ind w:left="-113" w:right="-57"/>
              <w:jc w:val="right"/>
              <w:rPr>
                <w:rFonts w:eastAsia="Times New Roman" w:cs="Calibri"/>
                <w:b/>
                <w:bCs/>
                <w:color w:val="000000"/>
              </w:rPr>
            </w:pPr>
            <w:r>
              <w:rPr>
                <w:rFonts w:eastAsia="Times New Roman" w:cs="Calibri"/>
                <w:b/>
                <w:bCs/>
                <w:color w:val="000000"/>
              </w:rPr>
              <w:t>0</w:t>
            </w:r>
          </w:p>
        </w:tc>
      </w:tr>
      <w:tr w:rsidR="00EB3127" w:rsidRPr="00E575DF" w:rsidTr="00ED661A">
        <w:trPr>
          <w:trHeight w:val="20"/>
          <w:jc w:val="center"/>
        </w:trPr>
        <w:tc>
          <w:tcPr>
            <w:tcW w:w="3426" w:type="pct"/>
            <w:gridSpan w:val="5"/>
            <w:vMerge/>
            <w:shd w:val="clear" w:color="auto" w:fill="DEEAF6"/>
            <w:vAlign w:val="center"/>
          </w:tcPr>
          <w:p w:rsidR="00EB3127" w:rsidRPr="00E575DF" w:rsidRDefault="00EB3127" w:rsidP="004254BC">
            <w:pPr>
              <w:spacing w:after="0" w:line="240" w:lineRule="auto"/>
              <w:ind w:left="-57" w:right="-57"/>
              <w:jc w:val="center"/>
              <w:rPr>
                <w:rFonts w:eastAsia="Times New Roman" w:cs="Calibri"/>
                <w:bCs/>
                <w:color w:val="000000"/>
              </w:rPr>
            </w:pPr>
          </w:p>
        </w:tc>
        <w:tc>
          <w:tcPr>
            <w:tcW w:w="540" w:type="pct"/>
            <w:shd w:val="clear" w:color="auto" w:fill="DEEAF6"/>
            <w:vAlign w:val="center"/>
          </w:tcPr>
          <w:p w:rsidR="00EB3127" w:rsidRPr="00E575DF" w:rsidRDefault="00EB3127" w:rsidP="004254BC">
            <w:pPr>
              <w:spacing w:after="0" w:line="240" w:lineRule="auto"/>
              <w:ind w:left="-57" w:right="-57"/>
              <w:rPr>
                <w:rFonts w:cs="Calibri"/>
                <w:b/>
                <w:bCs/>
                <w:color w:val="000000"/>
              </w:rPr>
            </w:pPr>
            <w:r w:rsidRPr="00E575DF">
              <w:rPr>
                <w:rFonts w:cs="Calibri"/>
                <w:b/>
                <w:bCs/>
                <w:color w:val="000000"/>
              </w:rPr>
              <w:t>Укупно</w:t>
            </w:r>
          </w:p>
        </w:tc>
        <w:tc>
          <w:tcPr>
            <w:tcW w:w="345" w:type="pct"/>
            <w:shd w:val="clear" w:color="auto" w:fill="DEEAF6"/>
            <w:vAlign w:val="center"/>
          </w:tcPr>
          <w:p w:rsidR="00EB3127" w:rsidRPr="00D571F2" w:rsidRDefault="00D571F2" w:rsidP="009F5FD3">
            <w:pPr>
              <w:spacing w:after="0" w:line="240" w:lineRule="auto"/>
              <w:ind w:left="-113" w:right="-57"/>
              <w:jc w:val="right"/>
              <w:rPr>
                <w:rFonts w:eastAsia="Times New Roman" w:cs="Calibri"/>
                <w:b/>
                <w:bCs/>
                <w:color w:val="000000"/>
              </w:rPr>
            </w:pPr>
            <w:r>
              <w:rPr>
                <w:rFonts w:eastAsia="Times New Roman" w:cs="Calibri"/>
                <w:b/>
                <w:bCs/>
                <w:color w:val="000000"/>
              </w:rPr>
              <w:t>1.440.000</w:t>
            </w:r>
          </w:p>
        </w:tc>
        <w:tc>
          <w:tcPr>
            <w:tcW w:w="345" w:type="pct"/>
            <w:shd w:val="clear" w:color="auto" w:fill="DEEAF6"/>
            <w:vAlign w:val="center"/>
          </w:tcPr>
          <w:p w:rsidR="00EB3127" w:rsidRPr="00103593" w:rsidRDefault="00103593" w:rsidP="009F5FD3">
            <w:pPr>
              <w:spacing w:after="0" w:line="240" w:lineRule="auto"/>
              <w:ind w:left="-113" w:right="-57"/>
              <w:jc w:val="right"/>
              <w:rPr>
                <w:rFonts w:eastAsia="Times New Roman" w:cs="Calibri"/>
                <w:b/>
                <w:bCs/>
                <w:color w:val="000000"/>
              </w:rPr>
            </w:pPr>
            <w:r>
              <w:rPr>
                <w:rFonts w:eastAsia="Times New Roman" w:cs="Calibri"/>
                <w:b/>
                <w:bCs/>
                <w:color w:val="000000"/>
              </w:rPr>
              <w:t>12.545.000</w:t>
            </w:r>
          </w:p>
        </w:tc>
        <w:tc>
          <w:tcPr>
            <w:tcW w:w="344" w:type="pct"/>
            <w:shd w:val="clear" w:color="auto" w:fill="DEEAF6"/>
            <w:vAlign w:val="center"/>
          </w:tcPr>
          <w:p w:rsidR="00EB3127" w:rsidRPr="00103593" w:rsidRDefault="00103593" w:rsidP="009F5FD3">
            <w:pPr>
              <w:spacing w:after="0" w:line="240" w:lineRule="auto"/>
              <w:ind w:left="-113" w:right="-57"/>
              <w:jc w:val="right"/>
              <w:rPr>
                <w:rFonts w:eastAsia="Times New Roman" w:cs="Calibri"/>
                <w:b/>
                <w:bCs/>
                <w:color w:val="000000"/>
              </w:rPr>
            </w:pPr>
            <w:r>
              <w:rPr>
                <w:rFonts w:eastAsia="Times New Roman" w:cs="Calibri"/>
                <w:b/>
                <w:bCs/>
                <w:color w:val="000000"/>
              </w:rPr>
              <w:t>1.080.000</w:t>
            </w:r>
          </w:p>
        </w:tc>
      </w:tr>
      <w:bookmarkEnd w:id="0"/>
    </w:tbl>
    <w:p w:rsidR="00DC419B" w:rsidRPr="00120AAB" w:rsidRDefault="00DC419B" w:rsidP="007E0236">
      <w:pPr>
        <w:spacing w:after="0" w:line="240" w:lineRule="auto"/>
        <w:jc w:val="both"/>
        <w:rPr>
          <w:rFonts w:eastAsia="Times New Roman" w:cs="Calibri"/>
          <w:color w:val="000000"/>
          <w:sz w:val="20"/>
          <w:szCs w:val="20"/>
          <w:lang w:val="bs-Cyrl-BA"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5130C6" w:rsidRPr="00E575DF" w:rsidTr="00767E4D">
        <w:trPr>
          <w:trHeight w:val="20"/>
          <w:jc w:val="center"/>
        </w:trPr>
        <w:tc>
          <w:tcPr>
            <w:tcW w:w="3275" w:type="pct"/>
            <w:gridSpan w:val="4"/>
            <w:shd w:val="clear" w:color="auto" w:fill="DBE5F1"/>
            <w:vAlign w:val="center"/>
          </w:tcPr>
          <w:p w:rsidR="005130C6" w:rsidRPr="00017570" w:rsidRDefault="005130C6" w:rsidP="003C2F2B">
            <w:pPr>
              <w:spacing w:after="0" w:line="240" w:lineRule="auto"/>
              <w:ind w:left="-57" w:right="-113"/>
              <w:rPr>
                <w:rFonts w:cs="Calibri"/>
                <w:b/>
              </w:rPr>
            </w:pPr>
            <w:r w:rsidRPr="00017570">
              <w:rPr>
                <w:rFonts w:cs="Calibri"/>
                <w:b/>
              </w:rPr>
              <w:t>Редни број и мјера:</w:t>
            </w:r>
            <w:r w:rsidR="003C2F2B" w:rsidRPr="00017570">
              <w:rPr>
                <w:rFonts w:cs="Calibri"/>
                <w:b/>
              </w:rPr>
              <w:t xml:space="preserve"> </w:t>
            </w:r>
            <w:r w:rsidRPr="00017570">
              <w:rPr>
                <w:rFonts w:cs="Calibri"/>
              </w:rPr>
              <w:t>1.1</w:t>
            </w:r>
            <w:r w:rsidR="00832FEB" w:rsidRPr="00017570">
              <w:rPr>
                <w:rFonts w:cs="Calibri"/>
              </w:rPr>
              <w:t>. Обављање стручних, административних, техничких и других послова за потребе Скупштине града и скупштинских радних тијела</w:t>
            </w:r>
          </w:p>
        </w:tc>
        <w:tc>
          <w:tcPr>
            <w:tcW w:w="1725" w:type="pct"/>
            <w:gridSpan w:val="5"/>
            <w:shd w:val="clear" w:color="auto" w:fill="DBE5F1"/>
            <w:vAlign w:val="center"/>
          </w:tcPr>
          <w:p w:rsidR="005130C6" w:rsidRPr="003C2F2B" w:rsidRDefault="005130C6" w:rsidP="00B2593E">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832FEB" w:rsidRPr="00111028">
              <w:rPr>
                <w:rFonts w:eastAsia="Times New Roman" w:cs="Calibri"/>
                <w:color w:val="000000"/>
              </w:rPr>
              <w:t xml:space="preserve">412900 Расходи за накнаде скупштинских одборника, расходи за бруто накнаде члановима комисија, расходи за организовање пријема, манифестација и обиљежавање значајних датума, расходи </w:t>
            </w:r>
            <w:r w:rsidR="00C82A44" w:rsidRPr="00111028">
              <w:rPr>
                <w:rFonts w:eastAsia="Times New Roman" w:cs="Calibri"/>
                <w:color w:val="000000"/>
              </w:rPr>
              <w:t>по основу репрезентације</w:t>
            </w:r>
          </w:p>
        </w:tc>
      </w:tr>
      <w:tr w:rsidR="005130C6" w:rsidRPr="00E575DF" w:rsidTr="00767E4D">
        <w:trPr>
          <w:trHeight w:val="20"/>
          <w:jc w:val="center"/>
        </w:trPr>
        <w:tc>
          <w:tcPr>
            <w:tcW w:w="662" w:type="pct"/>
            <w:vMerge w:val="restart"/>
            <w:shd w:val="clear" w:color="auto" w:fill="D0CECE"/>
            <w:vAlign w:val="center"/>
          </w:tcPr>
          <w:p w:rsidR="005130C6" w:rsidRPr="00E575DF" w:rsidRDefault="005130C6" w:rsidP="00B2593E">
            <w:pPr>
              <w:spacing w:after="0" w:line="240" w:lineRule="auto"/>
              <w:ind w:left="-57" w:right="-113"/>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5130C6" w:rsidRPr="001E2AD6" w:rsidRDefault="005130C6" w:rsidP="00B2593E">
            <w:pPr>
              <w:spacing w:after="0" w:line="240" w:lineRule="auto"/>
              <w:ind w:left="-57"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5130C6" w:rsidRPr="00E575DF" w:rsidRDefault="005130C6" w:rsidP="00B2593E">
            <w:pPr>
              <w:spacing w:after="0" w:line="240" w:lineRule="auto"/>
              <w:ind w:left="-57" w:right="-113"/>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5130C6" w:rsidRPr="004254BC" w:rsidRDefault="005130C6" w:rsidP="00B2593E">
            <w:pPr>
              <w:spacing w:after="0" w:line="240" w:lineRule="auto"/>
              <w:ind w:left="-57" w:right="-113"/>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5130C6" w:rsidRPr="00E575DF" w:rsidRDefault="005130C6" w:rsidP="003C2F2B">
            <w:pPr>
              <w:spacing w:after="0" w:line="240" w:lineRule="auto"/>
              <w:ind w:left="-57" w:right="-113"/>
              <w:jc w:val="center"/>
              <w:rPr>
                <w:rFonts w:eastAsia="Times New Roman" w:cs="Calibri"/>
              </w:rPr>
            </w:pPr>
            <w:r w:rsidRPr="00E575DF">
              <w:rPr>
                <w:rFonts w:cs="Calibri"/>
                <w:b/>
              </w:rPr>
              <w:t>ПЈИ</w:t>
            </w:r>
          </w:p>
        </w:tc>
        <w:tc>
          <w:tcPr>
            <w:tcW w:w="1590" w:type="pct"/>
            <w:gridSpan w:val="4"/>
            <w:shd w:val="clear" w:color="auto" w:fill="D0CECE"/>
            <w:vAlign w:val="center"/>
          </w:tcPr>
          <w:p w:rsidR="005130C6" w:rsidRPr="00E575DF" w:rsidRDefault="005130C6" w:rsidP="003C2F2B">
            <w:pPr>
              <w:spacing w:after="0" w:line="240" w:lineRule="auto"/>
              <w:ind w:left="-57" w:right="-113"/>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5130C6" w:rsidRPr="00E575DF" w:rsidRDefault="005130C6" w:rsidP="003C2F2B">
            <w:pPr>
              <w:spacing w:after="0" w:line="240" w:lineRule="auto"/>
              <w:ind w:left="-57" w:right="-113"/>
              <w:jc w:val="center"/>
              <w:rPr>
                <w:rFonts w:eastAsia="Times New Roman" w:cs="Calibri"/>
                <w:color w:val="000000"/>
              </w:rPr>
            </w:pPr>
            <w:r w:rsidRPr="00E575DF">
              <w:rPr>
                <w:rFonts w:cs="Calibri"/>
                <w:b/>
                <w:bCs/>
                <w:color w:val="000000"/>
              </w:rPr>
              <w:t>средстава у КМ</w:t>
            </w:r>
          </w:p>
        </w:tc>
      </w:tr>
      <w:tr w:rsidR="005130C6" w:rsidRPr="00E575DF" w:rsidTr="00767E4D">
        <w:trPr>
          <w:trHeight w:val="158"/>
          <w:jc w:val="center"/>
        </w:trPr>
        <w:tc>
          <w:tcPr>
            <w:tcW w:w="662" w:type="pct"/>
            <w:vMerge/>
            <w:shd w:val="clear" w:color="auto" w:fill="D0CECE"/>
            <w:vAlign w:val="center"/>
          </w:tcPr>
          <w:p w:rsidR="005130C6" w:rsidRPr="00E575DF" w:rsidRDefault="005130C6" w:rsidP="00B2593E">
            <w:pPr>
              <w:spacing w:after="0" w:line="240" w:lineRule="auto"/>
              <w:ind w:left="-57" w:right="-113"/>
              <w:jc w:val="center"/>
              <w:rPr>
                <w:rFonts w:eastAsia="Times New Roman" w:cs="Calibri"/>
                <w:color w:val="000000"/>
              </w:rPr>
            </w:pPr>
          </w:p>
        </w:tc>
        <w:tc>
          <w:tcPr>
            <w:tcW w:w="360" w:type="pct"/>
            <w:vMerge/>
            <w:shd w:val="clear" w:color="auto" w:fill="D0CECE"/>
            <w:vAlign w:val="center"/>
          </w:tcPr>
          <w:p w:rsidR="005130C6" w:rsidRPr="00E575DF" w:rsidRDefault="005130C6" w:rsidP="00B2593E">
            <w:pPr>
              <w:spacing w:after="0" w:line="240" w:lineRule="auto"/>
              <w:ind w:left="-57" w:right="-113"/>
              <w:jc w:val="center"/>
              <w:rPr>
                <w:rFonts w:eastAsia="Times New Roman" w:cs="Calibri"/>
                <w:color w:val="000000"/>
              </w:rPr>
            </w:pPr>
          </w:p>
        </w:tc>
        <w:tc>
          <w:tcPr>
            <w:tcW w:w="1532" w:type="pct"/>
            <w:vMerge/>
            <w:shd w:val="clear" w:color="auto" w:fill="D0CECE"/>
            <w:vAlign w:val="center"/>
          </w:tcPr>
          <w:p w:rsidR="005130C6" w:rsidRPr="00E575DF" w:rsidRDefault="005130C6" w:rsidP="00B2593E">
            <w:pPr>
              <w:spacing w:after="0" w:line="240" w:lineRule="auto"/>
              <w:ind w:left="-57" w:right="-113"/>
              <w:jc w:val="center"/>
              <w:rPr>
                <w:rFonts w:eastAsia="Times New Roman" w:cs="Calibri"/>
                <w:b/>
                <w:color w:val="000000"/>
              </w:rPr>
            </w:pPr>
          </w:p>
        </w:tc>
        <w:tc>
          <w:tcPr>
            <w:tcW w:w="721" w:type="pct"/>
            <w:vMerge/>
            <w:shd w:val="clear" w:color="auto" w:fill="D0CECE"/>
            <w:vAlign w:val="center"/>
          </w:tcPr>
          <w:p w:rsidR="005130C6" w:rsidRPr="00E575DF" w:rsidRDefault="005130C6" w:rsidP="00B2593E">
            <w:pPr>
              <w:spacing w:after="0" w:line="240" w:lineRule="auto"/>
              <w:ind w:left="-57" w:right="-113"/>
              <w:jc w:val="center"/>
              <w:rPr>
                <w:rFonts w:eastAsia="Times New Roman" w:cs="Calibri"/>
                <w:b/>
                <w:color w:val="000000"/>
              </w:rPr>
            </w:pPr>
          </w:p>
        </w:tc>
        <w:tc>
          <w:tcPr>
            <w:tcW w:w="135" w:type="pct"/>
            <w:vMerge/>
            <w:shd w:val="clear" w:color="auto" w:fill="D0CECE"/>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D0CECE"/>
            <w:vAlign w:val="center"/>
          </w:tcPr>
          <w:p w:rsidR="005130C6" w:rsidRPr="00E575DF" w:rsidRDefault="005130C6" w:rsidP="003C2F2B">
            <w:pPr>
              <w:spacing w:after="0" w:line="240" w:lineRule="auto"/>
              <w:ind w:left="-57" w:right="-113"/>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5130C6" w:rsidRPr="00DE03B3" w:rsidRDefault="005130C6" w:rsidP="003C2F2B">
            <w:pPr>
              <w:spacing w:after="0" w:line="240" w:lineRule="auto"/>
              <w:ind w:left="-57" w:right="-113"/>
              <w:jc w:val="center"/>
              <w:rPr>
                <w:rFonts w:eastAsia="Times New Roman" w:cs="Calibri"/>
                <w:bCs/>
                <w:color w:val="000000"/>
              </w:rPr>
            </w:pPr>
            <w:r w:rsidRPr="00E575DF">
              <w:rPr>
                <w:rFonts w:cs="Calibri"/>
                <w:bCs/>
                <w:color w:val="000000"/>
              </w:rPr>
              <w:t>202</w:t>
            </w:r>
            <w:r w:rsidR="0002117C">
              <w:rPr>
                <w:rFonts w:cs="Calibri"/>
                <w:bCs/>
                <w:color w:val="000000"/>
              </w:rPr>
              <w:t>6</w:t>
            </w:r>
            <w:r w:rsidR="00017570">
              <w:rPr>
                <w:rFonts w:cs="Calibri"/>
                <w:bCs/>
                <w:color w:val="000000"/>
              </w:rPr>
              <w:t>.</w:t>
            </w:r>
          </w:p>
        </w:tc>
        <w:tc>
          <w:tcPr>
            <w:tcW w:w="354" w:type="pct"/>
            <w:shd w:val="clear" w:color="auto" w:fill="D0CECE"/>
            <w:vAlign w:val="center"/>
          </w:tcPr>
          <w:p w:rsidR="005130C6" w:rsidRPr="00DE03B3" w:rsidRDefault="005130C6" w:rsidP="003C2F2B">
            <w:pPr>
              <w:spacing w:after="0" w:line="240" w:lineRule="auto"/>
              <w:ind w:left="-57" w:right="-113"/>
              <w:jc w:val="center"/>
              <w:rPr>
                <w:rFonts w:eastAsia="Times New Roman" w:cs="Calibri"/>
                <w:color w:val="000000"/>
              </w:rPr>
            </w:pPr>
            <w:r w:rsidRPr="00E575DF">
              <w:rPr>
                <w:rFonts w:cs="Calibri"/>
                <w:bCs/>
                <w:color w:val="000000"/>
              </w:rPr>
              <w:t>202</w:t>
            </w:r>
            <w:r w:rsidR="0002117C">
              <w:rPr>
                <w:rFonts w:cs="Calibri"/>
                <w:bCs/>
                <w:color w:val="000000"/>
              </w:rPr>
              <w:t>7</w:t>
            </w:r>
            <w:r w:rsidR="00017570">
              <w:rPr>
                <w:rFonts w:cs="Calibri"/>
                <w:bCs/>
                <w:color w:val="000000"/>
              </w:rPr>
              <w:t>.</w:t>
            </w:r>
          </w:p>
        </w:tc>
        <w:tc>
          <w:tcPr>
            <w:tcW w:w="335" w:type="pct"/>
            <w:shd w:val="clear" w:color="auto" w:fill="D0CECE"/>
            <w:vAlign w:val="center"/>
          </w:tcPr>
          <w:p w:rsidR="005130C6" w:rsidRPr="00DE03B3" w:rsidRDefault="005130C6" w:rsidP="003C2F2B">
            <w:pPr>
              <w:spacing w:after="0" w:line="240" w:lineRule="auto"/>
              <w:ind w:left="-57" w:right="-113"/>
              <w:jc w:val="center"/>
              <w:rPr>
                <w:rFonts w:eastAsia="Times New Roman" w:cs="Calibri"/>
                <w:color w:val="000000"/>
              </w:rPr>
            </w:pPr>
            <w:r w:rsidRPr="00E575DF">
              <w:rPr>
                <w:rFonts w:cs="Calibri"/>
                <w:bCs/>
                <w:color w:val="000000"/>
              </w:rPr>
              <w:t>202</w:t>
            </w:r>
            <w:r w:rsidR="0002117C">
              <w:rPr>
                <w:rFonts w:cs="Calibri"/>
                <w:bCs/>
                <w:color w:val="000000"/>
              </w:rPr>
              <w:t>8</w:t>
            </w:r>
            <w:r w:rsidR="00017570">
              <w:rPr>
                <w:rFonts w:cs="Calibri"/>
                <w:bCs/>
                <w:color w:val="000000"/>
              </w:rPr>
              <w:t>.</w:t>
            </w:r>
          </w:p>
        </w:tc>
      </w:tr>
      <w:tr w:rsidR="005130C6" w:rsidRPr="00E575DF" w:rsidTr="003C2F2B">
        <w:trPr>
          <w:trHeight w:val="20"/>
          <w:jc w:val="center"/>
        </w:trPr>
        <w:tc>
          <w:tcPr>
            <w:tcW w:w="662" w:type="pct"/>
            <w:vMerge w:val="restart"/>
            <w:vAlign w:val="center"/>
          </w:tcPr>
          <w:p w:rsidR="005130C6" w:rsidRPr="00E575DF" w:rsidRDefault="00C82A44" w:rsidP="00B2593E">
            <w:pPr>
              <w:spacing w:after="0" w:line="240" w:lineRule="auto"/>
              <w:ind w:left="-57" w:right="-113"/>
              <w:rPr>
                <w:rFonts w:eastAsia="Times New Roman" w:cs="Calibri"/>
                <w:color w:val="000000"/>
                <w:lang w:val="bs-Cyrl-BA"/>
              </w:rPr>
            </w:pPr>
            <w:r>
              <w:rPr>
                <w:rFonts w:eastAsia="Times New Roman" w:cs="Calibri"/>
                <w:color w:val="000000"/>
                <w:lang w:val="bs-Cyrl-BA"/>
              </w:rPr>
              <w:t>1.1.1. Одржавање сједница Скупштине града и скупштинских радних тијела</w:t>
            </w:r>
          </w:p>
        </w:tc>
        <w:tc>
          <w:tcPr>
            <w:tcW w:w="360" w:type="pct"/>
            <w:vMerge w:val="restart"/>
            <w:tcBorders>
              <w:right w:val="single" w:sz="4" w:space="0" w:color="auto"/>
            </w:tcBorders>
            <w:shd w:val="clear" w:color="auto" w:fill="FFFFFF"/>
            <w:vAlign w:val="center"/>
          </w:tcPr>
          <w:p w:rsidR="005130C6" w:rsidRPr="000D7441" w:rsidRDefault="001D0961" w:rsidP="00DE03B3">
            <w:pPr>
              <w:spacing w:after="0" w:line="240" w:lineRule="auto"/>
              <w:ind w:left="-57" w:right="-113"/>
              <w:jc w:val="center"/>
              <w:rPr>
                <w:rFonts w:eastAsia="Times New Roman" w:cs="Calibri"/>
              </w:rPr>
            </w:pPr>
            <w:r>
              <w:rPr>
                <w:rFonts w:eastAsia="Times New Roman" w:cs="Calibri"/>
              </w:rPr>
              <w:t>2028</w:t>
            </w:r>
            <w:r w:rsidR="00D34CCC">
              <w:rPr>
                <w:rFonts w:eastAsia="Times New Roman" w:cs="Calibri"/>
              </w:rPr>
              <w:t>.</w:t>
            </w:r>
          </w:p>
        </w:tc>
        <w:tc>
          <w:tcPr>
            <w:tcW w:w="1532" w:type="pct"/>
            <w:vMerge w:val="restart"/>
            <w:vAlign w:val="center"/>
          </w:tcPr>
          <w:p w:rsidR="005130C6" w:rsidRPr="00971095" w:rsidRDefault="00C82A44" w:rsidP="00B2593E">
            <w:pPr>
              <w:pStyle w:val="a7"/>
              <w:spacing w:after="0" w:line="240" w:lineRule="auto"/>
              <w:ind w:left="-57" w:right="-113"/>
              <w:contextualSpacing w:val="0"/>
              <w:rPr>
                <w:rFonts w:cs="Calibri"/>
                <w:noProof/>
              </w:rPr>
            </w:pPr>
            <w:r>
              <w:rPr>
                <w:rFonts w:cs="Calibri"/>
                <w:noProof/>
              </w:rPr>
              <w:t>Број одржаних сједница Скупштине града, Број сједница радних тијела</w:t>
            </w:r>
          </w:p>
        </w:tc>
        <w:tc>
          <w:tcPr>
            <w:tcW w:w="721" w:type="pct"/>
            <w:vMerge w:val="restart"/>
            <w:shd w:val="clear" w:color="auto" w:fill="auto"/>
            <w:vAlign w:val="center"/>
          </w:tcPr>
          <w:p w:rsidR="005130C6" w:rsidRPr="00EE1F3E" w:rsidRDefault="00EE1F3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Стручна служба Скупштине града</w:t>
            </w:r>
          </w:p>
        </w:tc>
        <w:tc>
          <w:tcPr>
            <w:tcW w:w="135" w:type="pct"/>
            <w:vMerge w:val="restart"/>
            <w:shd w:val="clear" w:color="auto" w:fill="FFFFFF"/>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FFFFFF"/>
            <w:vAlign w:val="center"/>
          </w:tcPr>
          <w:p w:rsidR="005130C6" w:rsidRPr="00E575DF" w:rsidRDefault="005130C6" w:rsidP="003C2F2B">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5130C6" w:rsidRPr="00623034" w:rsidRDefault="001D0961" w:rsidP="00F92FDD">
            <w:pPr>
              <w:spacing w:after="0" w:line="240" w:lineRule="auto"/>
              <w:ind w:left="-113" w:right="-57"/>
              <w:jc w:val="right"/>
              <w:rPr>
                <w:rFonts w:eastAsia="Times New Roman" w:cs="Calibri"/>
                <w:bCs/>
                <w:color w:val="000000"/>
              </w:rPr>
            </w:pPr>
            <w:r>
              <w:rPr>
                <w:rFonts w:eastAsia="Times New Roman" w:cs="Calibri"/>
                <w:bCs/>
                <w:color w:val="000000"/>
              </w:rPr>
              <w:t>552</w:t>
            </w:r>
            <w:r w:rsidR="00623034">
              <w:rPr>
                <w:rFonts w:eastAsia="Times New Roman" w:cs="Calibri"/>
                <w:bCs/>
                <w:color w:val="000000"/>
              </w:rPr>
              <w:t>.000</w:t>
            </w:r>
          </w:p>
        </w:tc>
        <w:tc>
          <w:tcPr>
            <w:tcW w:w="354" w:type="pct"/>
            <w:shd w:val="clear" w:color="auto" w:fill="FFFFFF"/>
            <w:vAlign w:val="center"/>
          </w:tcPr>
          <w:p w:rsidR="005130C6" w:rsidRPr="00D97768" w:rsidRDefault="001D0961" w:rsidP="00137EC4">
            <w:pPr>
              <w:spacing w:after="0" w:line="240" w:lineRule="auto"/>
              <w:ind w:left="-113" w:right="-57"/>
              <w:jc w:val="right"/>
              <w:rPr>
                <w:rFonts w:eastAsia="Times New Roman" w:cs="Calibri"/>
                <w:bCs/>
                <w:color w:val="000000"/>
              </w:rPr>
            </w:pPr>
            <w:r>
              <w:rPr>
                <w:rFonts w:eastAsia="Times New Roman" w:cs="Calibri"/>
                <w:bCs/>
                <w:color w:val="000000"/>
              </w:rPr>
              <w:t>590</w:t>
            </w:r>
            <w:r w:rsidR="007C3574">
              <w:rPr>
                <w:rFonts w:eastAsia="Times New Roman" w:cs="Calibri"/>
                <w:bCs/>
                <w:color w:val="000000"/>
              </w:rPr>
              <w:t>.000</w:t>
            </w:r>
          </w:p>
        </w:tc>
        <w:tc>
          <w:tcPr>
            <w:tcW w:w="335" w:type="pct"/>
            <w:shd w:val="clear" w:color="auto" w:fill="FFFFFF"/>
            <w:vAlign w:val="center"/>
          </w:tcPr>
          <w:p w:rsidR="005130C6" w:rsidRPr="00F75686" w:rsidRDefault="001D0961" w:rsidP="003C2F2B">
            <w:pPr>
              <w:spacing w:after="0" w:line="240" w:lineRule="auto"/>
              <w:ind w:left="-113" w:right="-57"/>
              <w:jc w:val="right"/>
              <w:rPr>
                <w:rFonts w:eastAsia="Times New Roman" w:cs="Calibri"/>
                <w:bCs/>
                <w:color w:val="000000"/>
              </w:rPr>
            </w:pPr>
            <w:r>
              <w:rPr>
                <w:rFonts w:eastAsia="Times New Roman" w:cs="Calibri"/>
                <w:bCs/>
                <w:color w:val="000000"/>
              </w:rPr>
              <w:t>640</w:t>
            </w:r>
            <w:r w:rsidR="007C3574">
              <w:rPr>
                <w:rFonts w:eastAsia="Times New Roman" w:cs="Calibri"/>
                <w:bCs/>
                <w:color w:val="000000"/>
              </w:rPr>
              <w:t>.000</w:t>
            </w:r>
          </w:p>
        </w:tc>
      </w:tr>
      <w:tr w:rsidR="005130C6" w:rsidRPr="00E575DF" w:rsidTr="003C2F2B">
        <w:trPr>
          <w:trHeight w:val="20"/>
          <w:jc w:val="center"/>
        </w:trPr>
        <w:tc>
          <w:tcPr>
            <w:tcW w:w="662" w:type="pct"/>
            <w:vMerge/>
            <w:vAlign w:val="center"/>
          </w:tcPr>
          <w:p w:rsidR="005130C6" w:rsidRPr="00E575DF" w:rsidRDefault="005130C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B2593E">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B2593E">
            <w:pPr>
              <w:spacing w:after="0" w:line="240" w:lineRule="auto"/>
              <w:ind w:left="-57" w:right="-113"/>
              <w:rPr>
                <w:rFonts w:eastAsia="Times New Roman" w:cs="Calibri"/>
                <w:i/>
                <w:color w:val="000000"/>
              </w:rPr>
            </w:pPr>
          </w:p>
        </w:tc>
        <w:tc>
          <w:tcPr>
            <w:tcW w:w="721" w:type="pct"/>
            <w:vMerge/>
            <w:shd w:val="clear" w:color="auto" w:fill="auto"/>
          </w:tcPr>
          <w:p w:rsidR="005130C6" w:rsidRPr="00E575DF" w:rsidRDefault="005130C6" w:rsidP="00B2593E">
            <w:pPr>
              <w:spacing w:after="0" w:line="240" w:lineRule="auto"/>
              <w:ind w:left="-57" w:right="-113"/>
              <w:jc w:val="center"/>
              <w:rPr>
                <w:rFonts w:eastAsia="Times New Roman" w:cs="Calibri"/>
                <w:i/>
                <w:color w:val="000000"/>
              </w:rPr>
            </w:pPr>
          </w:p>
        </w:tc>
        <w:tc>
          <w:tcPr>
            <w:tcW w:w="135" w:type="pct"/>
            <w:vMerge/>
            <w:shd w:val="clear" w:color="auto" w:fill="FFFFFF"/>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FFFFFF"/>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FFFFFF"/>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B2593E">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B2593E">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FFFFFF"/>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B2593E">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B2593E">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FFFFFF"/>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FFFFFF"/>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B2593E">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B2593E">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B2593E">
            <w:pPr>
              <w:spacing w:after="0" w:line="240" w:lineRule="auto"/>
              <w:ind w:left="-57" w:right="-113"/>
              <w:jc w:val="center"/>
              <w:rPr>
                <w:rFonts w:eastAsia="Times New Roman" w:cs="Calibri"/>
                <w:b/>
                <w:color w:val="000000"/>
              </w:rPr>
            </w:pPr>
          </w:p>
        </w:tc>
        <w:tc>
          <w:tcPr>
            <w:tcW w:w="135" w:type="pct"/>
            <w:vMerge/>
            <w:shd w:val="clear" w:color="auto" w:fill="F2F2F2"/>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F2F2F2"/>
            <w:vAlign w:val="center"/>
          </w:tcPr>
          <w:p w:rsidR="005130C6" w:rsidRPr="00E575DF" w:rsidRDefault="005130C6" w:rsidP="003C2F2B">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5130C6" w:rsidRPr="00623034" w:rsidRDefault="001D0961" w:rsidP="00F92FDD">
            <w:pPr>
              <w:spacing w:after="0" w:line="240" w:lineRule="auto"/>
              <w:ind w:left="-113" w:right="-57"/>
              <w:jc w:val="right"/>
              <w:rPr>
                <w:rFonts w:eastAsia="Times New Roman" w:cs="Calibri"/>
                <w:bCs/>
                <w:color w:val="000000"/>
              </w:rPr>
            </w:pPr>
            <w:r>
              <w:rPr>
                <w:rFonts w:eastAsia="Times New Roman" w:cs="Calibri"/>
                <w:bCs/>
                <w:color w:val="000000"/>
              </w:rPr>
              <w:t>55</w:t>
            </w:r>
            <w:r w:rsidR="00623034">
              <w:rPr>
                <w:rFonts w:eastAsia="Times New Roman" w:cs="Calibri"/>
                <w:bCs/>
                <w:color w:val="000000"/>
              </w:rPr>
              <w:t>2.000</w:t>
            </w:r>
          </w:p>
        </w:tc>
        <w:tc>
          <w:tcPr>
            <w:tcW w:w="354" w:type="pct"/>
            <w:shd w:val="clear" w:color="auto" w:fill="F2F2F2"/>
            <w:vAlign w:val="center"/>
          </w:tcPr>
          <w:p w:rsidR="005130C6" w:rsidRPr="00D97768" w:rsidRDefault="001D0961" w:rsidP="00137EC4">
            <w:pPr>
              <w:spacing w:after="0" w:line="240" w:lineRule="auto"/>
              <w:ind w:left="-113" w:right="-57"/>
              <w:jc w:val="right"/>
              <w:rPr>
                <w:rFonts w:eastAsia="Times New Roman" w:cs="Calibri"/>
                <w:bCs/>
                <w:color w:val="000000"/>
              </w:rPr>
            </w:pPr>
            <w:r>
              <w:rPr>
                <w:rFonts w:eastAsia="Times New Roman" w:cs="Calibri"/>
                <w:bCs/>
                <w:color w:val="000000"/>
              </w:rPr>
              <w:t>590</w:t>
            </w:r>
            <w:r w:rsidR="007C3574">
              <w:rPr>
                <w:rFonts w:eastAsia="Times New Roman" w:cs="Calibri"/>
                <w:bCs/>
                <w:color w:val="000000"/>
              </w:rPr>
              <w:t>.000</w:t>
            </w:r>
          </w:p>
        </w:tc>
        <w:tc>
          <w:tcPr>
            <w:tcW w:w="335" w:type="pct"/>
            <w:shd w:val="clear" w:color="auto" w:fill="F2F2F2"/>
            <w:vAlign w:val="center"/>
          </w:tcPr>
          <w:p w:rsidR="005130C6" w:rsidRPr="00F75686" w:rsidRDefault="001D0961" w:rsidP="003C2F2B">
            <w:pPr>
              <w:spacing w:after="0" w:line="240" w:lineRule="auto"/>
              <w:ind w:left="-113" w:right="-57"/>
              <w:jc w:val="right"/>
              <w:rPr>
                <w:rFonts w:eastAsia="Times New Roman" w:cs="Calibri"/>
                <w:bCs/>
                <w:color w:val="000000"/>
              </w:rPr>
            </w:pPr>
            <w:r>
              <w:rPr>
                <w:rFonts w:eastAsia="Times New Roman" w:cs="Calibri"/>
                <w:bCs/>
                <w:color w:val="000000"/>
              </w:rPr>
              <w:t>640</w:t>
            </w:r>
            <w:r w:rsidR="007C3574">
              <w:rPr>
                <w:rFonts w:eastAsia="Times New Roman" w:cs="Calibri"/>
                <w:bCs/>
                <w:color w:val="000000"/>
              </w:rPr>
              <w:t>.000</w:t>
            </w:r>
          </w:p>
        </w:tc>
      </w:tr>
      <w:tr w:rsidR="005130C6" w:rsidRPr="00E575DF" w:rsidTr="003C2F2B">
        <w:trPr>
          <w:trHeight w:val="20"/>
          <w:jc w:val="center"/>
        </w:trPr>
        <w:tc>
          <w:tcPr>
            <w:tcW w:w="662" w:type="pct"/>
            <w:vMerge w:val="restart"/>
            <w:vAlign w:val="center"/>
          </w:tcPr>
          <w:p w:rsidR="005130C6" w:rsidRPr="00C82A44" w:rsidRDefault="00C82A44" w:rsidP="00B2593E">
            <w:pPr>
              <w:spacing w:after="0" w:line="240" w:lineRule="auto"/>
              <w:ind w:left="-57" w:right="-113"/>
              <w:rPr>
                <w:rFonts w:eastAsia="Times New Roman" w:cs="Calibri"/>
                <w:color w:val="000000"/>
              </w:rPr>
            </w:pPr>
            <w:r>
              <w:rPr>
                <w:rFonts w:eastAsia="Times New Roman" w:cs="Calibri"/>
                <w:color w:val="000000"/>
              </w:rPr>
              <w:t>1.1.2. Објављивање службених гласника</w:t>
            </w:r>
          </w:p>
        </w:tc>
        <w:tc>
          <w:tcPr>
            <w:tcW w:w="360" w:type="pct"/>
            <w:vMerge w:val="restart"/>
            <w:tcBorders>
              <w:right w:val="single" w:sz="4" w:space="0" w:color="auto"/>
            </w:tcBorders>
            <w:shd w:val="clear" w:color="auto" w:fill="FFFFFF"/>
            <w:vAlign w:val="center"/>
          </w:tcPr>
          <w:p w:rsidR="005130C6" w:rsidRPr="00971095" w:rsidRDefault="00D226A2" w:rsidP="00DE03B3">
            <w:pPr>
              <w:spacing w:after="0" w:line="240" w:lineRule="auto"/>
              <w:ind w:left="-57" w:right="-113"/>
              <w:jc w:val="center"/>
              <w:rPr>
                <w:rFonts w:eastAsia="Times New Roman" w:cs="Calibri"/>
              </w:rPr>
            </w:pPr>
            <w:r>
              <w:rPr>
                <w:rFonts w:eastAsia="Times New Roman" w:cs="Calibri"/>
              </w:rPr>
              <w:t>2028</w:t>
            </w:r>
            <w:r w:rsidR="00D34CCC">
              <w:rPr>
                <w:rFonts w:eastAsia="Times New Roman" w:cs="Calibri"/>
              </w:rPr>
              <w:t>.</w:t>
            </w:r>
          </w:p>
        </w:tc>
        <w:tc>
          <w:tcPr>
            <w:tcW w:w="1532" w:type="pct"/>
            <w:vMerge w:val="restart"/>
            <w:vAlign w:val="center"/>
          </w:tcPr>
          <w:p w:rsidR="005130C6" w:rsidRPr="00971095" w:rsidRDefault="00C82A44" w:rsidP="00B2593E">
            <w:pPr>
              <w:spacing w:after="0" w:line="240" w:lineRule="auto"/>
              <w:ind w:left="-57" w:right="-113"/>
              <w:rPr>
                <w:rFonts w:cs="Calibri"/>
                <w:noProof/>
              </w:rPr>
            </w:pPr>
            <w:r>
              <w:rPr>
                <w:rFonts w:cs="Calibri"/>
                <w:noProof/>
              </w:rPr>
              <w:t>Број објављених службених гласника</w:t>
            </w:r>
          </w:p>
        </w:tc>
        <w:tc>
          <w:tcPr>
            <w:tcW w:w="721" w:type="pct"/>
            <w:vMerge w:val="restart"/>
            <w:shd w:val="clear" w:color="auto" w:fill="auto"/>
            <w:vAlign w:val="center"/>
          </w:tcPr>
          <w:p w:rsidR="005130C6" w:rsidRPr="00E575DF" w:rsidRDefault="00EE1F3E" w:rsidP="00B2593E">
            <w:pPr>
              <w:spacing w:after="0" w:line="240" w:lineRule="auto"/>
              <w:ind w:left="-57" w:right="-113"/>
              <w:rPr>
                <w:rFonts w:eastAsia="Times New Roman" w:cs="Calibri"/>
                <w:b/>
                <w:color w:val="000000"/>
              </w:rPr>
            </w:pPr>
            <w:r>
              <w:rPr>
                <w:rFonts w:eastAsia="Times New Roman" w:cs="Calibri"/>
                <w:color w:val="000000"/>
              </w:rPr>
              <w:t>Стручна служба Скупштине града</w:t>
            </w:r>
          </w:p>
        </w:tc>
        <w:tc>
          <w:tcPr>
            <w:tcW w:w="135" w:type="pct"/>
            <w:vMerge w:val="restart"/>
            <w:shd w:val="clear" w:color="auto" w:fill="auto"/>
            <w:vAlign w:val="center"/>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auto"/>
            <w:vAlign w:val="center"/>
          </w:tcPr>
          <w:p w:rsidR="005130C6" w:rsidRPr="00E575DF" w:rsidRDefault="005130C6" w:rsidP="003C2F2B">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3C2F2B">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3C2F2B">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3C2F2B">
            <w:pPr>
              <w:spacing w:after="0" w:line="240" w:lineRule="auto"/>
              <w:ind w:left="-57" w:right="-113"/>
              <w:jc w:val="center"/>
              <w:rPr>
                <w:rFonts w:eastAsia="Times New Roman" w:cs="Calibri"/>
                <w:b/>
                <w:color w:val="000000"/>
              </w:rPr>
            </w:pPr>
          </w:p>
        </w:tc>
        <w:tc>
          <w:tcPr>
            <w:tcW w:w="135" w:type="pct"/>
            <w:vMerge/>
            <w:shd w:val="clear" w:color="auto" w:fill="auto"/>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auto"/>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auto"/>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3C2F2B">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3C2F2B">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3C2F2B">
            <w:pPr>
              <w:spacing w:after="0" w:line="240" w:lineRule="auto"/>
              <w:ind w:left="-57" w:right="-113"/>
              <w:jc w:val="center"/>
              <w:rPr>
                <w:rFonts w:eastAsia="Times New Roman" w:cs="Calibri"/>
                <w:b/>
                <w:color w:val="000000"/>
              </w:rPr>
            </w:pPr>
          </w:p>
        </w:tc>
        <w:tc>
          <w:tcPr>
            <w:tcW w:w="135" w:type="pct"/>
            <w:vMerge/>
            <w:shd w:val="clear" w:color="auto" w:fill="auto"/>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auto"/>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auto"/>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3C2F2B">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3C2F2B">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3C2F2B">
            <w:pPr>
              <w:spacing w:after="0" w:line="240" w:lineRule="auto"/>
              <w:ind w:left="-57" w:right="-113"/>
              <w:jc w:val="center"/>
              <w:rPr>
                <w:rFonts w:eastAsia="Times New Roman" w:cs="Calibri"/>
                <w:b/>
                <w:color w:val="000000"/>
              </w:rPr>
            </w:pPr>
          </w:p>
        </w:tc>
        <w:tc>
          <w:tcPr>
            <w:tcW w:w="135" w:type="pct"/>
            <w:vMerge/>
            <w:shd w:val="clear" w:color="auto" w:fill="auto"/>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auto"/>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auto"/>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5130C6" w:rsidRPr="00E575DF"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3C2F2B">
        <w:trPr>
          <w:trHeight w:val="20"/>
          <w:jc w:val="center"/>
        </w:trPr>
        <w:tc>
          <w:tcPr>
            <w:tcW w:w="662" w:type="pct"/>
            <w:vMerge/>
            <w:vAlign w:val="center"/>
          </w:tcPr>
          <w:p w:rsidR="005130C6" w:rsidRPr="00E575DF" w:rsidRDefault="005130C6" w:rsidP="003C2F2B">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5130C6" w:rsidRPr="00E575DF" w:rsidRDefault="005130C6" w:rsidP="003C2F2B">
            <w:pPr>
              <w:spacing w:after="0" w:line="240" w:lineRule="auto"/>
              <w:ind w:left="-57" w:right="-113"/>
              <w:jc w:val="center"/>
              <w:rPr>
                <w:rFonts w:eastAsia="Times New Roman" w:cs="Calibri"/>
                <w:color w:val="000000"/>
              </w:rPr>
            </w:pPr>
          </w:p>
        </w:tc>
        <w:tc>
          <w:tcPr>
            <w:tcW w:w="1532" w:type="pct"/>
            <w:vMerge/>
            <w:vAlign w:val="center"/>
          </w:tcPr>
          <w:p w:rsidR="005130C6" w:rsidRPr="00E575DF" w:rsidRDefault="005130C6" w:rsidP="003C2F2B">
            <w:pPr>
              <w:spacing w:after="0" w:line="240" w:lineRule="auto"/>
              <w:ind w:left="-57" w:right="-113"/>
              <w:rPr>
                <w:rFonts w:eastAsia="Times New Roman" w:cs="Calibri"/>
                <w:b/>
                <w:color w:val="000000"/>
              </w:rPr>
            </w:pPr>
          </w:p>
        </w:tc>
        <w:tc>
          <w:tcPr>
            <w:tcW w:w="721" w:type="pct"/>
            <w:vMerge/>
            <w:shd w:val="clear" w:color="auto" w:fill="auto"/>
          </w:tcPr>
          <w:p w:rsidR="005130C6" w:rsidRPr="00E575DF" w:rsidRDefault="005130C6" w:rsidP="003C2F2B">
            <w:pPr>
              <w:spacing w:after="0" w:line="240" w:lineRule="auto"/>
              <w:ind w:left="-57" w:right="-113"/>
              <w:jc w:val="center"/>
              <w:rPr>
                <w:rFonts w:eastAsia="Times New Roman" w:cs="Calibri"/>
                <w:b/>
                <w:color w:val="000000"/>
              </w:rPr>
            </w:pPr>
          </w:p>
        </w:tc>
        <w:tc>
          <w:tcPr>
            <w:tcW w:w="135" w:type="pct"/>
            <w:vMerge/>
            <w:shd w:val="clear" w:color="auto" w:fill="F2F2F2"/>
          </w:tcPr>
          <w:p w:rsidR="005130C6" w:rsidRPr="00E575DF" w:rsidRDefault="005130C6" w:rsidP="003C2F2B">
            <w:pPr>
              <w:spacing w:after="0" w:line="240" w:lineRule="auto"/>
              <w:ind w:left="-57" w:right="-113"/>
              <w:jc w:val="center"/>
              <w:rPr>
                <w:rFonts w:eastAsia="Times New Roman" w:cs="Calibri"/>
                <w:color w:val="000000"/>
              </w:rPr>
            </w:pPr>
          </w:p>
        </w:tc>
        <w:tc>
          <w:tcPr>
            <w:tcW w:w="541" w:type="pct"/>
            <w:shd w:val="clear" w:color="auto" w:fill="F2F2F2"/>
            <w:vAlign w:val="center"/>
          </w:tcPr>
          <w:p w:rsidR="005130C6" w:rsidRPr="00E575DF" w:rsidRDefault="005130C6" w:rsidP="003C2F2B">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5130C6" w:rsidRPr="00623034" w:rsidRDefault="0062303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5130C6" w:rsidRPr="005E32DD" w:rsidRDefault="007C3574"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5130C6" w:rsidRPr="00E575DF" w:rsidTr="00767E4D">
        <w:trPr>
          <w:trHeight w:val="20"/>
          <w:jc w:val="center"/>
        </w:trPr>
        <w:tc>
          <w:tcPr>
            <w:tcW w:w="3410" w:type="pct"/>
            <w:gridSpan w:val="5"/>
            <w:vMerge w:val="restart"/>
            <w:shd w:val="clear" w:color="auto" w:fill="DEEAF6"/>
            <w:vAlign w:val="center"/>
          </w:tcPr>
          <w:p w:rsidR="005130C6" w:rsidRPr="00E575DF" w:rsidRDefault="005130C6" w:rsidP="003C2F2B">
            <w:pPr>
              <w:spacing w:after="0" w:line="240" w:lineRule="auto"/>
              <w:ind w:left="-57" w:right="-113"/>
              <w:rPr>
                <w:rFonts w:eastAsia="Times New Roman" w:cs="Calibri"/>
                <w:bCs/>
                <w:color w:val="000000"/>
              </w:rPr>
            </w:pPr>
            <w:r w:rsidRPr="00E575DF">
              <w:rPr>
                <w:rFonts w:cs="Calibri"/>
                <w:b/>
                <w:color w:val="000000"/>
              </w:rPr>
              <w:t>Укупно за мјеру:</w:t>
            </w:r>
            <w:r>
              <w:rPr>
                <w:rFonts w:cs="Calibri"/>
                <w:color w:val="000000"/>
              </w:rPr>
              <w:t xml:space="preserve"> </w:t>
            </w:r>
            <w:r w:rsidR="005E32DD">
              <w:rPr>
                <w:rFonts w:cs="Calibri"/>
                <w:b/>
              </w:rPr>
              <w:t xml:space="preserve">1.1. </w:t>
            </w:r>
            <w:r w:rsidR="005E32DD" w:rsidRPr="00111028">
              <w:rPr>
                <w:rFonts w:cs="Calibri"/>
              </w:rPr>
              <w:t>Обављање стручних, административних, техничких и других послова за потребе Скупштине града и скупштинских радних тијела</w:t>
            </w:r>
          </w:p>
        </w:tc>
        <w:tc>
          <w:tcPr>
            <w:tcW w:w="541" w:type="pct"/>
            <w:shd w:val="clear" w:color="auto" w:fill="DEEAF6"/>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Буџет</w:t>
            </w:r>
          </w:p>
        </w:tc>
        <w:tc>
          <w:tcPr>
            <w:tcW w:w="360" w:type="pct"/>
            <w:shd w:val="clear" w:color="auto" w:fill="DEEAF6"/>
            <w:vAlign w:val="center"/>
          </w:tcPr>
          <w:p w:rsidR="005130C6" w:rsidRPr="00623034" w:rsidRDefault="001D0961" w:rsidP="00F92FDD">
            <w:pPr>
              <w:spacing w:after="0" w:line="240" w:lineRule="auto"/>
              <w:ind w:left="-113" w:right="-57"/>
              <w:jc w:val="right"/>
              <w:rPr>
                <w:rFonts w:eastAsia="Times New Roman" w:cs="Calibri"/>
                <w:b/>
                <w:bCs/>
                <w:color w:val="000000"/>
              </w:rPr>
            </w:pPr>
            <w:r>
              <w:rPr>
                <w:rFonts w:eastAsia="Times New Roman" w:cs="Calibri"/>
                <w:bCs/>
                <w:color w:val="000000"/>
              </w:rPr>
              <w:t>552.000</w:t>
            </w:r>
          </w:p>
        </w:tc>
        <w:tc>
          <w:tcPr>
            <w:tcW w:w="354" w:type="pct"/>
            <w:shd w:val="clear" w:color="auto" w:fill="DEEAF6"/>
            <w:vAlign w:val="center"/>
          </w:tcPr>
          <w:p w:rsidR="005130C6" w:rsidRPr="00137EC4" w:rsidRDefault="001D0961" w:rsidP="003C2F2B">
            <w:pPr>
              <w:spacing w:after="0" w:line="240" w:lineRule="auto"/>
              <w:ind w:left="-113" w:right="-57"/>
              <w:jc w:val="right"/>
              <w:rPr>
                <w:rFonts w:eastAsia="Times New Roman" w:cs="Calibri"/>
                <w:b/>
                <w:color w:val="000000"/>
              </w:rPr>
            </w:pPr>
            <w:r>
              <w:rPr>
                <w:rFonts w:eastAsia="Times New Roman" w:cs="Calibri"/>
                <w:bCs/>
                <w:color w:val="000000"/>
              </w:rPr>
              <w:t>590.000</w:t>
            </w:r>
          </w:p>
        </w:tc>
        <w:tc>
          <w:tcPr>
            <w:tcW w:w="335" w:type="pct"/>
            <w:shd w:val="clear" w:color="auto" w:fill="DEEAF6"/>
            <w:vAlign w:val="center"/>
          </w:tcPr>
          <w:p w:rsidR="005130C6" w:rsidRPr="00137EC4" w:rsidRDefault="001D0961" w:rsidP="003C2F2B">
            <w:pPr>
              <w:spacing w:after="0" w:line="240" w:lineRule="auto"/>
              <w:ind w:left="-113" w:right="-57"/>
              <w:jc w:val="right"/>
              <w:rPr>
                <w:rFonts w:eastAsia="Times New Roman" w:cs="Calibri"/>
                <w:b/>
                <w:color w:val="000000"/>
              </w:rPr>
            </w:pPr>
            <w:r>
              <w:rPr>
                <w:rFonts w:eastAsia="Times New Roman" w:cs="Calibri"/>
                <w:bCs/>
                <w:color w:val="000000"/>
              </w:rPr>
              <w:t>640.000</w:t>
            </w:r>
          </w:p>
        </w:tc>
      </w:tr>
      <w:tr w:rsidR="005130C6" w:rsidRPr="00E575DF" w:rsidTr="00767E4D">
        <w:trPr>
          <w:trHeight w:val="20"/>
          <w:jc w:val="center"/>
        </w:trPr>
        <w:tc>
          <w:tcPr>
            <w:tcW w:w="3410" w:type="pct"/>
            <w:gridSpan w:val="5"/>
            <w:vMerge/>
            <w:shd w:val="clear" w:color="auto" w:fill="DEEAF6"/>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DEEAF6"/>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DEEAF6"/>
            <w:vAlign w:val="center"/>
          </w:tcPr>
          <w:p w:rsidR="005130C6" w:rsidRPr="00623034" w:rsidRDefault="0062303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r>
      <w:tr w:rsidR="005130C6" w:rsidRPr="00E575DF" w:rsidTr="00767E4D">
        <w:trPr>
          <w:trHeight w:val="20"/>
          <w:jc w:val="center"/>
        </w:trPr>
        <w:tc>
          <w:tcPr>
            <w:tcW w:w="3410" w:type="pct"/>
            <w:gridSpan w:val="5"/>
            <w:vMerge/>
            <w:shd w:val="clear" w:color="auto" w:fill="DEEAF6"/>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DEEAF6"/>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5130C6" w:rsidRPr="00623034" w:rsidRDefault="0062303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r>
      <w:tr w:rsidR="005130C6" w:rsidRPr="00E575DF" w:rsidTr="00767E4D">
        <w:trPr>
          <w:trHeight w:val="20"/>
          <w:jc w:val="center"/>
        </w:trPr>
        <w:tc>
          <w:tcPr>
            <w:tcW w:w="3410" w:type="pct"/>
            <w:gridSpan w:val="5"/>
            <w:vMerge/>
            <w:shd w:val="clear" w:color="auto" w:fill="DEEAF6"/>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DEEAF6"/>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DEEAF6"/>
            <w:vAlign w:val="center"/>
          </w:tcPr>
          <w:p w:rsidR="005130C6" w:rsidRPr="00623034" w:rsidRDefault="0062303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5130C6" w:rsidRPr="004E2931" w:rsidRDefault="007C3574" w:rsidP="003C2F2B">
            <w:pPr>
              <w:spacing w:after="0" w:line="240" w:lineRule="auto"/>
              <w:ind w:left="-113" w:right="-57"/>
              <w:jc w:val="right"/>
              <w:rPr>
                <w:rFonts w:eastAsia="Times New Roman" w:cs="Calibri"/>
                <w:b/>
                <w:bCs/>
                <w:color w:val="000000"/>
              </w:rPr>
            </w:pPr>
            <w:r>
              <w:rPr>
                <w:rFonts w:eastAsia="Times New Roman" w:cs="Calibri"/>
                <w:b/>
                <w:bCs/>
                <w:color w:val="000000"/>
              </w:rPr>
              <w:t>0</w:t>
            </w:r>
          </w:p>
        </w:tc>
      </w:tr>
      <w:tr w:rsidR="005130C6" w:rsidRPr="00E575DF" w:rsidTr="00767E4D">
        <w:trPr>
          <w:trHeight w:val="20"/>
          <w:jc w:val="center"/>
        </w:trPr>
        <w:tc>
          <w:tcPr>
            <w:tcW w:w="3410" w:type="pct"/>
            <w:gridSpan w:val="5"/>
            <w:vMerge/>
            <w:shd w:val="clear" w:color="auto" w:fill="DEEAF6"/>
            <w:vAlign w:val="center"/>
          </w:tcPr>
          <w:p w:rsidR="005130C6" w:rsidRPr="00E575DF" w:rsidRDefault="005130C6" w:rsidP="003C2F2B">
            <w:pPr>
              <w:spacing w:after="0" w:line="240" w:lineRule="auto"/>
              <w:ind w:left="-57" w:right="-113"/>
              <w:jc w:val="center"/>
              <w:rPr>
                <w:rFonts w:eastAsia="Times New Roman" w:cs="Calibri"/>
                <w:bCs/>
                <w:color w:val="000000"/>
              </w:rPr>
            </w:pPr>
          </w:p>
        </w:tc>
        <w:tc>
          <w:tcPr>
            <w:tcW w:w="541" w:type="pct"/>
            <w:shd w:val="clear" w:color="auto" w:fill="DEEAF6"/>
            <w:vAlign w:val="center"/>
          </w:tcPr>
          <w:p w:rsidR="005130C6" w:rsidRPr="00E575DF" w:rsidRDefault="005130C6" w:rsidP="003C2F2B">
            <w:pPr>
              <w:spacing w:after="0" w:line="240" w:lineRule="auto"/>
              <w:ind w:left="-57" w:right="-113"/>
              <w:rPr>
                <w:rFonts w:cs="Calibri"/>
                <w:b/>
                <w:bCs/>
                <w:color w:val="000000"/>
              </w:rPr>
            </w:pPr>
            <w:r w:rsidRPr="00E575DF">
              <w:rPr>
                <w:rFonts w:cs="Calibri"/>
                <w:b/>
                <w:bCs/>
                <w:color w:val="000000"/>
              </w:rPr>
              <w:t>Укупно</w:t>
            </w:r>
          </w:p>
        </w:tc>
        <w:tc>
          <w:tcPr>
            <w:tcW w:w="360" w:type="pct"/>
            <w:shd w:val="clear" w:color="auto" w:fill="DEEAF6"/>
            <w:vAlign w:val="center"/>
          </w:tcPr>
          <w:p w:rsidR="005130C6" w:rsidRPr="00623034" w:rsidRDefault="001D0961" w:rsidP="00F92FDD">
            <w:pPr>
              <w:spacing w:after="0" w:line="240" w:lineRule="auto"/>
              <w:ind w:left="-113" w:right="-57"/>
              <w:jc w:val="right"/>
              <w:rPr>
                <w:rFonts w:eastAsia="Times New Roman" w:cs="Calibri"/>
                <w:b/>
                <w:bCs/>
                <w:color w:val="000000"/>
              </w:rPr>
            </w:pPr>
            <w:r>
              <w:rPr>
                <w:rFonts w:eastAsia="Times New Roman" w:cs="Calibri"/>
                <w:bCs/>
                <w:color w:val="000000"/>
              </w:rPr>
              <w:t>552.000</w:t>
            </w:r>
          </w:p>
        </w:tc>
        <w:tc>
          <w:tcPr>
            <w:tcW w:w="354" w:type="pct"/>
            <w:shd w:val="clear" w:color="auto" w:fill="DEEAF6"/>
            <w:vAlign w:val="center"/>
          </w:tcPr>
          <w:p w:rsidR="005130C6" w:rsidRPr="00137EC4" w:rsidRDefault="001D0961" w:rsidP="003C2F2B">
            <w:pPr>
              <w:spacing w:after="0" w:line="240" w:lineRule="auto"/>
              <w:ind w:left="-113" w:right="-57"/>
              <w:jc w:val="right"/>
              <w:rPr>
                <w:rFonts w:eastAsia="Times New Roman" w:cs="Calibri"/>
                <w:b/>
                <w:bCs/>
                <w:color w:val="000000"/>
              </w:rPr>
            </w:pPr>
            <w:r>
              <w:rPr>
                <w:rFonts w:eastAsia="Times New Roman" w:cs="Calibri"/>
                <w:bCs/>
                <w:color w:val="000000"/>
              </w:rPr>
              <w:t>590.000</w:t>
            </w:r>
          </w:p>
        </w:tc>
        <w:tc>
          <w:tcPr>
            <w:tcW w:w="335" w:type="pct"/>
            <w:shd w:val="clear" w:color="auto" w:fill="DEEAF6"/>
            <w:vAlign w:val="center"/>
          </w:tcPr>
          <w:p w:rsidR="005130C6" w:rsidRPr="00137EC4" w:rsidRDefault="001D0961" w:rsidP="003C2F2B">
            <w:pPr>
              <w:spacing w:after="0" w:line="240" w:lineRule="auto"/>
              <w:ind w:left="-113" w:right="-57"/>
              <w:jc w:val="right"/>
              <w:rPr>
                <w:rFonts w:eastAsia="Times New Roman" w:cs="Calibri"/>
                <w:b/>
                <w:bCs/>
                <w:color w:val="000000"/>
              </w:rPr>
            </w:pPr>
            <w:r>
              <w:rPr>
                <w:rFonts w:eastAsia="Times New Roman" w:cs="Calibri"/>
                <w:bCs/>
                <w:color w:val="000000"/>
              </w:rPr>
              <w:t>640.000</w:t>
            </w:r>
          </w:p>
        </w:tc>
      </w:tr>
    </w:tbl>
    <w:p w:rsidR="00DC419B" w:rsidRDefault="00DC419B" w:rsidP="007E0236">
      <w:pPr>
        <w:spacing w:after="0" w:line="240" w:lineRule="auto"/>
        <w:jc w:val="both"/>
        <w:rPr>
          <w:rFonts w:eastAsia="Times New Roman" w:cs="Calibri"/>
          <w:color w:val="000000"/>
          <w:szCs w:val="24"/>
          <w:lang w:eastAsia="hr-HR"/>
        </w:rPr>
      </w:pPr>
    </w:p>
    <w:tbl>
      <w:tblPr>
        <w:tblW w:w="5094"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3"/>
        <w:gridCol w:w="1134"/>
        <w:gridCol w:w="4823"/>
        <w:gridCol w:w="2270"/>
        <w:gridCol w:w="426"/>
        <w:gridCol w:w="1702"/>
        <w:gridCol w:w="1132"/>
        <w:gridCol w:w="1113"/>
        <w:gridCol w:w="1078"/>
      </w:tblGrid>
      <w:tr w:rsidR="00AE777A" w:rsidRPr="00E575DF" w:rsidTr="00113197">
        <w:trPr>
          <w:trHeight w:val="20"/>
          <w:jc w:val="center"/>
        </w:trPr>
        <w:tc>
          <w:tcPr>
            <w:tcW w:w="3271" w:type="pct"/>
            <w:gridSpan w:val="4"/>
            <w:shd w:val="clear" w:color="auto" w:fill="DBE5F1"/>
            <w:vAlign w:val="center"/>
          </w:tcPr>
          <w:p w:rsidR="00AE777A" w:rsidRPr="003C2F2B" w:rsidRDefault="00AE777A"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1.2. Пружање стручне и техничке помоћи Градској изборној комисији и обављање послова Центра за бирачки списак</w:t>
            </w:r>
          </w:p>
        </w:tc>
        <w:tc>
          <w:tcPr>
            <w:tcW w:w="1729" w:type="pct"/>
            <w:gridSpan w:val="5"/>
            <w:shd w:val="clear" w:color="auto" w:fill="DBE5F1"/>
            <w:vAlign w:val="center"/>
          </w:tcPr>
          <w:p w:rsidR="00AE777A" w:rsidRPr="003C2F2B" w:rsidRDefault="00AE777A"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412100 Расходи за закуп - закуп за изборе</w:t>
            </w:r>
            <w:r w:rsidR="00111028">
              <w:rPr>
                <w:rFonts w:eastAsia="Times New Roman" w:cs="Calibri"/>
                <w:color w:val="000000"/>
              </w:rPr>
              <w:t xml:space="preserve">; </w:t>
            </w:r>
            <w:r w:rsidRPr="00111028">
              <w:rPr>
                <w:rFonts w:eastAsia="Times New Roman" w:cs="Calibri"/>
                <w:color w:val="000000"/>
              </w:rPr>
              <w:t>412300 Расходи за режијски материјал ГИК</w:t>
            </w:r>
            <w:r w:rsidR="00111028">
              <w:rPr>
                <w:rFonts w:eastAsia="Times New Roman" w:cs="Calibri"/>
                <w:color w:val="000000"/>
              </w:rPr>
              <w:t xml:space="preserve">; </w:t>
            </w:r>
            <w:r w:rsidRPr="00111028">
              <w:rPr>
                <w:rFonts w:eastAsia="Times New Roman" w:cs="Calibri"/>
                <w:color w:val="000000"/>
              </w:rPr>
              <w:t>412900 Расходи за обуку и рад чланова Бирачких одбора и за чланове Градске изборне комисије - ГИК</w:t>
            </w:r>
          </w:p>
        </w:tc>
      </w:tr>
      <w:tr w:rsidR="00AE777A" w:rsidRPr="00E575DF" w:rsidTr="00113197">
        <w:trPr>
          <w:trHeight w:val="20"/>
          <w:jc w:val="center"/>
        </w:trPr>
        <w:tc>
          <w:tcPr>
            <w:tcW w:w="661" w:type="pct"/>
            <w:vMerge w:val="restart"/>
            <w:shd w:val="clear" w:color="auto" w:fill="D0CECE"/>
            <w:vAlign w:val="center"/>
          </w:tcPr>
          <w:p w:rsidR="00AE777A" w:rsidRPr="00E575DF" w:rsidRDefault="00AE777A" w:rsidP="00E3184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AE777A" w:rsidRPr="001E2AD6" w:rsidRDefault="00AE777A" w:rsidP="00E31849">
            <w:pPr>
              <w:spacing w:after="0" w:line="240" w:lineRule="auto"/>
              <w:ind w:left="-113" w:right="-113"/>
              <w:jc w:val="center"/>
              <w:rPr>
                <w:rFonts w:cs="Calibri"/>
                <w:b/>
              </w:rPr>
            </w:pPr>
            <w:r w:rsidRPr="00E575DF">
              <w:rPr>
                <w:rFonts w:cs="Calibri"/>
                <w:b/>
              </w:rPr>
              <w:t xml:space="preserve">Рок извршења </w:t>
            </w:r>
          </w:p>
        </w:tc>
        <w:tc>
          <w:tcPr>
            <w:tcW w:w="1530" w:type="pct"/>
            <w:vMerge w:val="restart"/>
            <w:shd w:val="clear" w:color="auto" w:fill="D0CECE"/>
            <w:vAlign w:val="center"/>
          </w:tcPr>
          <w:p w:rsidR="00AE777A" w:rsidRPr="00E575DF" w:rsidRDefault="00AE777A" w:rsidP="00E3184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0" w:type="pct"/>
            <w:vMerge w:val="restart"/>
            <w:shd w:val="clear" w:color="auto" w:fill="D0CECE"/>
            <w:vAlign w:val="center"/>
          </w:tcPr>
          <w:p w:rsidR="00AE777A" w:rsidRPr="004254BC" w:rsidRDefault="00AE777A" w:rsidP="00E3184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AE777A" w:rsidRPr="00E575DF" w:rsidRDefault="00AE777A" w:rsidP="00E31849">
            <w:pPr>
              <w:spacing w:after="0" w:line="240" w:lineRule="auto"/>
              <w:ind w:left="-113" w:right="-113"/>
              <w:jc w:val="center"/>
              <w:rPr>
                <w:rFonts w:eastAsia="Times New Roman" w:cs="Calibri"/>
              </w:rPr>
            </w:pPr>
            <w:r w:rsidRPr="00E575DF">
              <w:rPr>
                <w:rFonts w:cs="Calibri"/>
                <w:b/>
              </w:rPr>
              <w:t>ПЈИ</w:t>
            </w:r>
          </w:p>
        </w:tc>
        <w:tc>
          <w:tcPr>
            <w:tcW w:w="1594" w:type="pct"/>
            <w:gridSpan w:val="4"/>
            <w:shd w:val="clear" w:color="auto" w:fill="D0CECE"/>
            <w:vAlign w:val="center"/>
          </w:tcPr>
          <w:p w:rsidR="00AE777A" w:rsidRPr="00E575DF" w:rsidRDefault="00AE777A" w:rsidP="00E3184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AE777A" w:rsidRPr="00E575DF" w:rsidRDefault="00AE777A" w:rsidP="00E3184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AE777A" w:rsidRPr="00E575DF" w:rsidTr="00113197">
        <w:trPr>
          <w:trHeight w:val="158"/>
          <w:jc w:val="center"/>
        </w:trPr>
        <w:tc>
          <w:tcPr>
            <w:tcW w:w="661" w:type="pct"/>
            <w:vMerge/>
            <w:shd w:val="clear" w:color="auto" w:fill="D0CECE"/>
            <w:vAlign w:val="center"/>
          </w:tcPr>
          <w:p w:rsidR="00AE777A" w:rsidRPr="00E575DF" w:rsidRDefault="00AE777A" w:rsidP="00E3184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AE777A" w:rsidRPr="00E575DF" w:rsidRDefault="00AE777A" w:rsidP="00E31849">
            <w:pPr>
              <w:spacing w:after="0" w:line="240" w:lineRule="auto"/>
              <w:ind w:left="-57" w:right="-57"/>
              <w:jc w:val="center"/>
              <w:rPr>
                <w:rFonts w:eastAsia="Times New Roman" w:cs="Calibri"/>
                <w:color w:val="000000"/>
              </w:rPr>
            </w:pPr>
          </w:p>
        </w:tc>
        <w:tc>
          <w:tcPr>
            <w:tcW w:w="1530" w:type="pct"/>
            <w:vMerge/>
            <w:shd w:val="clear" w:color="auto" w:fill="D0CECE"/>
            <w:vAlign w:val="center"/>
          </w:tcPr>
          <w:p w:rsidR="00AE777A" w:rsidRPr="00E575DF" w:rsidRDefault="00AE777A" w:rsidP="00E31849">
            <w:pPr>
              <w:spacing w:after="0" w:line="240" w:lineRule="auto"/>
              <w:ind w:left="-57" w:right="-57"/>
              <w:jc w:val="center"/>
              <w:rPr>
                <w:rFonts w:eastAsia="Times New Roman" w:cs="Calibri"/>
                <w:b/>
                <w:color w:val="000000"/>
              </w:rPr>
            </w:pPr>
          </w:p>
        </w:tc>
        <w:tc>
          <w:tcPr>
            <w:tcW w:w="720" w:type="pct"/>
            <w:vMerge/>
            <w:shd w:val="clear" w:color="auto" w:fill="D0CECE"/>
            <w:vAlign w:val="center"/>
          </w:tcPr>
          <w:p w:rsidR="00AE777A" w:rsidRPr="00E575DF" w:rsidRDefault="00AE777A" w:rsidP="00E3184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D0CECE"/>
            <w:vAlign w:val="center"/>
          </w:tcPr>
          <w:p w:rsidR="00AE777A" w:rsidRPr="00E575DF" w:rsidRDefault="00AE777A" w:rsidP="00E3184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59" w:type="pct"/>
            <w:shd w:val="clear" w:color="auto" w:fill="D0CECE"/>
            <w:vAlign w:val="center"/>
          </w:tcPr>
          <w:p w:rsidR="00AE777A" w:rsidRPr="00DE03B3" w:rsidRDefault="00AE777A" w:rsidP="00E3184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017570">
              <w:rPr>
                <w:rFonts w:cs="Calibri"/>
                <w:bCs/>
                <w:color w:val="000000"/>
              </w:rPr>
              <w:t>.</w:t>
            </w:r>
          </w:p>
        </w:tc>
        <w:tc>
          <w:tcPr>
            <w:tcW w:w="353" w:type="pct"/>
            <w:shd w:val="clear" w:color="auto" w:fill="D0CECE"/>
            <w:vAlign w:val="center"/>
          </w:tcPr>
          <w:p w:rsidR="00AE777A" w:rsidRPr="00DE03B3" w:rsidRDefault="00AE777A"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017570">
              <w:rPr>
                <w:rFonts w:cs="Calibri"/>
                <w:bCs/>
                <w:color w:val="000000"/>
              </w:rPr>
              <w:t>.</w:t>
            </w:r>
          </w:p>
        </w:tc>
        <w:tc>
          <w:tcPr>
            <w:tcW w:w="341" w:type="pct"/>
            <w:shd w:val="clear" w:color="auto" w:fill="D0CECE"/>
            <w:vAlign w:val="center"/>
          </w:tcPr>
          <w:p w:rsidR="00AE777A" w:rsidRPr="00DE03B3" w:rsidRDefault="00AE777A"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017570">
              <w:rPr>
                <w:rFonts w:cs="Calibri"/>
                <w:bCs/>
                <w:color w:val="000000"/>
              </w:rPr>
              <w:t>.</w:t>
            </w:r>
          </w:p>
        </w:tc>
      </w:tr>
      <w:tr w:rsidR="00AE777A" w:rsidRPr="00E575DF" w:rsidTr="00113197">
        <w:trPr>
          <w:trHeight w:val="20"/>
          <w:jc w:val="center"/>
        </w:trPr>
        <w:tc>
          <w:tcPr>
            <w:tcW w:w="661" w:type="pct"/>
            <w:vMerge w:val="restart"/>
            <w:vAlign w:val="center"/>
          </w:tcPr>
          <w:p w:rsidR="00AE777A" w:rsidRPr="00E575DF" w:rsidRDefault="00AE777A" w:rsidP="00B2593E">
            <w:pPr>
              <w:spacing w:after="0" w:line="240" w:lineRule="auto"/>
              <w:ind w:left="-57" w:right="-113"/>
              <w:rPr>
                <w:rFonts w:eastAsia="Times New Roman" w:cs="Calibri"/>
                <w:color w:val="000000"/>
                <w:lang w:val="bs-Cyrl-BA"/>
              </w:rPr>
            </w:pPr>
            <w:r>
              <w:rPr>
                <w:rFonts w:eastAsia="Times New Roman" w:cs="Calibri"/>
                <w:color w:val="000000"/>
                <w:lang w:val="bs-Cyrl-BA"/>
              </w:rPr>
              <w:t>1.2.1. Пружање стручне помоћи ГИК- у</w:t>
            </w:r>
          </w:p>
        </w:tc>
        <w:tc>
          <w:tcPr>
            <w:tcW w:w="360" w:type="pct"/>
            <w:vMerge w:val="restart"/>
            <w:tcBorders>
              <w:right w:val="single" w:sz="4" w:space="0" w:color="auto"/>
            </w:tcBorders>
            <w:shd w:val="clear" w:color="auto" w:fill="FFFFFF"/>
            <w:vAlign w:val="center"/>
          </w:tcPr>
          <w:p w:rsidR="00AE777A" w:rsidRPr="00971095" w:rsidRDefault="001D0961" w:rsidP="00DE03B3">
            <w:pPr>
              <w:spacing w:after="0" w:line="240" w:lineRule="auto"/>
              <w:ind w:left="-57" w:right="-113"/>
              <w:jc w:val="center"/>
              <w:rPr>
                <w:rFonts w:eastAsia="Times New Roman" w:cs="Calibri"/>
              </w:rPr>
            </w:pPr>
            <w:r>
              <w:rPr>
                <w:rFonts w:eastAsia="Times New Roman" w:cs="Calibri"/>
              </w:rPr>
              <w:t>2028</w:t>
            </w:r>
            <w:r w:rsidR="00D34CCC">
              <w:rPr>
                <w:rFonts w:eastAsia="Times New Roman" w:cs="Calibri"/>
              </w:rPr>
              <w:t>.</w:t>
            </w:r>
          </w:p>
        </w:tc>
        <w:tc>
          <w:tcPr>
            <w:tcW w:w="1530" w:type="pct"/>
            <w:vMerge w:val="restart"/>
            <w:vAlign w:val="center"/>
          </w:tcPr>
          <w:p w:rsidR="00AE777A" w:rsidRPr="0072378F" w:rsidRDefault="000D7441" w:rsidP="00B2593E">
            <w:pPr>
              <w:pStyle w:val="a7"/>
              <w:spacing w:after="0" w:line="240" w:lineRule="auto"/>
              <w:ind w:left="-57" w:right="-113"/>
              <w:contextualSpacing w:val="0"/>
              <w:rPr>
                <w:rFonts w:cs="Calibri"/>
                <w:noProof/>
              </w:rPr>
            </w:pPr>
            <w:r>
              <w:rPr>
                <w:rFonts w:cs="Calibri"/>
                <w:noProof/>
              </w:rPr>
              <w:t>Провођење избора</w:t>
            </w:r>
            <w:r w:rsidR="0072378F">
              <w:rPr>
                <w:rFonts w:cs="Calibri"/>
                <w:noProof/>
              </w:rPr>
              <w:t xml:space="preserve"> </w:t>
            </w:r>
          </w:p>
        </w:tc>
        <w:tc>
          <w:tcPr>
            <w:tcW w:w="720" w:type="pct"/>
            <w:vMerge w:val="restart"/>
            <w:shd w:val="clear" w:color="auto" w:fill="auto"/>
            <w:vAlign w:val="center"/>
          </w:tcPr>
          <w:p w:rsidR="00AE777A" w:rsidRPr="00E575DF" w:rsidRDefault="00EE1F3E" w:rsidP="003C2F2B">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Стручна служба Скупштине града</w:t>
            </w:r>
          </w:p>
        </w:tc>
        <w:tc>
          <w:tcPr>
            <w:tcW w:w="135" w:type="pct"/>
            <w:vMerge w:val="restart"/>
            <w:shd w:val="clear" w:color="auto" w:fill="FFFFFF"/>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FFFFFF"/>
            <w:vAlign w:val="center"/>
          </w:tcPr>
          <w:p w:rsidR="00AE777A" w:rsidRPr="00E575DF" w:rsidRDefault="00AE777A" w:rsidP="003C2F2B">
            <w:pPr>
              <w:spacing w:after="0" w:line="240" w:lineRule="auto"/>
              <w:ind w:left="-57" w:right="-57"/>
              <w:rPr>
                <w:rFonts w:cs="Calibri"/>
                <w:b/>
                <w:bCs/>
                <w:color w:val="000000"/>
                <w:highlight w:val="yellow"/>
              </w:rPr>
            </w:pPr>
            <w:r w:rsidRPr="00E575DF">
              <w:rPr>
                <w:rFonts w:cs="Calibri"/>
                <w:b/>
                <w:bCs/>
                <w:color w:val="000000"/>
              </w:rPr>
              <w:t>Буџет</w:t>
            </w:r>
          </w:p>
        </w:tc>
        <w:tc>
          <w:tcPr>
            <w:tcW w:w="359" w:type="pct"/>
            <w:shd w:val="clear" w:color="auto" w:fill="FFFFFF"/>
            <w:vAlign w:val="center"/>
          </w:tcPr>
          <w:p w:rsidR="00AE777A" w:rsidRPr="0072378F" w:rsidRDefault="001D0961" w:rsidP="00017570">
            <w:pPr>
              <w:spacing w:after="0" w:line="240" w:lineRule="auto"/>
              <w:ind w:left="-57" w:right="-57"/>
              <w:jc w:val="right"/>
              <w:rPr>
                <w:rFonts w:eastAsia="Times New Roman" w:cs="Calibri"/>
                <w:bCs/>
                <w:color w:val="000000"/>
              </w:rPr>
            </w:pPr>
            <w:r>
              <w:rPr>
                <w:rFonts w:eastAsia="Times New Roman" w:cs="Calibri"/>
                <w:bCs/>
                <w:color w:val="000000"/>
              </w:rPr>
              <w:t>128.5</w:t>
            </w:r>
            <w:r w:rsidR="0072378F">
              <w:rPr>
                <w:rFonts w:eastAsia="Times New Roman" w:cs="Calibri"/>
                <w:bCs/>
                <w:color w:val="000000"/>
              </w:rPr>
              <w:t>00</w:t>
            </w:r>
          </w:p>
        </w:tc>
        <w:tc>
          <w:tcPr>
            <w:tcW w:w="353" w:type="pct"/>
            <w:shd w:val="clear" w:color="auto" w:fill="FFFFFF"/>
            <w:vAlign w:val="center"/>
          </w:tcPr>
          <w:p w:rsidR="00AE777A" w:rsidRPr="00D97768" w:rsidRDefault="001D0961" w:rsidP="003C2F2B">
            <w:pPr>
              <w:spacing w:after="0" w:line="240" w:lineRule="auto"/>
              <w:ind w:left="-57" w:right="-57"/>
              <w:jc w:val="right"/>
              <w:rPr>
                <w:rFonts w:eastAsia="Times New Roman" w:cs="Calibri"/>
                <w:bCs/>
                <w:color w:val="000000"/>
              </w:rPr>
            </w:pPr>
            <w:r>
              <w:rPr>
                <w:rFonts w:eastAsia="Times New Roman" w:cs="Calibri"/>
                <w:bCs/>
                <w:color w:val="000000"/>
              </w:rPr>
              <w:t>75</w:t>
            </w:r>
            <w:r w:rsidR="00641D92">
              <w:rPr>
                <w:rFonts w:eastAsia="Times New Roman" w:cs="Calibri"/>
                <w:bCs/>
                <w:color w:val="000000"/>
              </w:rPr>
              <w:t>.000</w:t>
            </w:r>
          </w:p>
        </w:tc>
        <w:tc>
          <w:tcPr>
            <w:tcW w:w="341" w:type="pct"/>
            <w:shd w:val="clear" w:color="auto" w:fill="FFFFFF"/>
            <w:vAlign w:val="center"/>
          </w:tcPr>
          <w:p w:rsidR="00AE777A" w:rsidRPr="00F75686" w:rsidRDefault="001D0961" w:rsidP="003C2F2B">
            <w:pPr>
              <w:spacing w:after="0" w:line="240" w:lineRule="auto"/>
              <w:ind w:left="-57" w:right="-57"/>
              <w:jc w:val="right"/>
              <w:rPr>
                <w:rFonts w:eastAsia="Times New Roman" w:cs="Calibri"/>
                <w:bCs/>
                <w:color w:val="000000"/>
              </w:rPr>
            </w:pPr>
            <w:r>
              <w:rPr>
                <w:rFonts w:eastAsia="Times New Roman" w:cs="Calibri"/>
                <w:bCs/>
                <w:color w:val="000000"/>
              </w:rPr>
              <w:t>500</w:t>
            </w:r>
            <w:r w:rsidR="00641D92">
              <w:rPr>
                <w:rFonts w:eastAsia="Times New Roman" w:cs="Calibri"/>
                <w:bCs/>
                <w:color w:val="000000"/>
              </w:rPr>
              <w:t>.000</w:t>
            </w:r>
          </w:p>
        </w:tc>
      </w:tr>
      <w:tr w:rsidR="00AE777A" w:rsidRPr="00E575DF" w:rsidTr="00113197">
        <w:trPr>
          <w:trHeight w:val="20"/>
          <w:jc w:val="center"/>
        </w:trPr>
        <w:tc>
          <w:tcPr>
            <w:tcW w:w="661" w:type="pct"/>
            <w:vMerge/>
            <w:vAlign w:val="center"/>
          </w:tcPr>
          <w:p w:rsidR="00AE777A" w:rsidRPr="00E575DF" w:rsidRDefault="00AE77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B2593E">
            <w:pPr>
              <w:spacing w:after="0" w:line="240" w:lineRule="auto"/>
              <w:ind w:left="-57" w:right="-113"/>
              <w:jc w:val="center"/>
              <w:rPr>
                <w:rFonts w:eastAsia="Times New Roman" w:cs="Calibri"/>
                <w:color w:val="000000"/>
              </w:rPr>
            </w:pPr>
          </w:p>
        </w:tc>
        <w:tc>
          <w:tcPr>
            <w:tcW w:w="1530" w:type="pct"/>
            <w:vMerge/>
            <w:vAlign w:val="center"/>
          </w:tcPr>
          <w:p w:rsidR="00AE777A" w:rsidRPr="00E575DF" w:rsidRDefault="00AE777A" w:rsidP="00B2593E">
            <w:pPr>
              <w:spacing w:after="0" w:line="240" w:lineRule="auto"/>
              <w:ind w:left="-57" w:right="-113"/>
              <w:rPr>
                <w:rFonts w:eastAsia="Times New Roman" w:cs="Calibri"/>
                <w:i/>
                <w:color w:val="000000"/>
              </w:rPr>
            </w:pPr>
          </w:p>
        </w:tc>
        <w:tc>
          <w:tcPr>
            <w:tcW w:w="720" w:type="pct"/>
            <w:vMerge/>
            <w:shd w:val="clear" w:color="auto" w:fill="auto"/>
          </w:tcPr>
          <w:p w:rsidR="00AE777A" w:rsidRPr="00E575DF" w:rsidRDefault="00AE777A" w:rsidP="003C2F2B">
            <w:pPr>
              <w:spacing w:after="0" w:line="240" w:lineRule="auto"/>
              <w:ind w:left="-57" w:right="-57"/>
              <w:jc w:val="center"/>
              <w:rPr>
                <w:rFonts w:eastAsia="Times New Roman" w:cs="Calibri"/>
                <w:i/>
                <w:color w:val="000000"/>
              </w:rPr>
            </w:pPr>
          </w:p>
        </w:tc>
        <w:tc>
          <w:tcPr>
            <w:tcW w:w="135" w:type="pct"/>
            <w:vMerge/>
            <w:shd w:val="clear" w:color="auto" w:fill="FFFFFF"/>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FFFFFF"/>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FFFFFF"/>
            <w:vAlign w:val="center"/>
          </w:tcPr>
          <w:p w:rsidR="00AE777A" w:rsidRPr="0072378F" w:rsidRDefault="0072378F" w:rsidP="003C2F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3"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41"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r>
      <w:tr w:rsidR="00AE777A" w:rsidRPr="00E575DF" w:rsidTr="00113197">
        <w:trPr>
          <w:trHeight w:val="20"/>
          <w:jc w:val="center"/>
        </w:trPr>
        <w:tc>
          <w:tcPr>
            <w:tcW w:w="661" w:type="pct"/>
            <w:vMerge/>
            <w:vAlign w:val="center"/>
          </w:tcPr>
          <w:p w:rsidR="00AE777A" w:rsidRPr="00E575DF" w:rsidRDefault="00AE77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B2593E">
            <w:pPr>
              <w:spacing w:after="0" w:line="240" w:lineRule="auto"/>
              <w:ind w:left="-57" w:right="-113"/>
              <w:jc w:val="center"/>
              <w:rPr>
                <w:rFonts w:eastAsia="Times New Roman" w:cs="Calibri"/>
                <w:color w:val="000000"/>
              </w:rPr>
            </w:pPr>
          </w:p>
        </w:tc>
        <w:tc>
          <w:tcPr>
            <w:tcW w:w="1530" w:type="pct"/>
            <w:vMerge/>
            <w:vAlign w:val="center"/>
          </w:tcPr>
          <w:p w:rsidR="00AE777A" w:rsidRPr="00E575DF" w:rsidRDefault="00AE777A" w:rsidP="00B2593E">
            <w:pPr>
              <w:spacing w:after="0" w:line="240" w:lineRule="auto"/>
              <w:ind w:left="-57" w:right="-113"/>
              <w:rPr>
                <w:rFonts w:eastAsia="Times New Roman" w:cs="Calibri"/>
                <w:b/>
                <w:color w:val="000000"/>
              </w:rPr>
            </w:pPr>
          </w:p>
        </w:tc>
        <w:tc>
          <w:tcPr>
            <w:tcW w:w="720" w:type="pct"/>
            <w:vMerge/>
            <w:shd w:val="clear" w:color="auto" w:fill="auto"/>
          </w:tcPr>
          <w:p w:rsidR="00AE777A" w:rsidRPr="00E575DF" w:rsidRDefault="00AE777A" w:rsidP="003C2F2B">
            <w:pPr>
              <w:spacing w:after="0" w:line="240" w:lineRule="auto"/>
              <w:ind w:left="-57" w:right="-57"/>
              <w:jc w:val="center"/>
              <w:rPr>
                <w:rFonts w:eastAsia="Times New Roman" w:cs="Calibri"/>
                <w:b/>
                <w:color w:val="000000"/>
              </w:rPr>
            </w:pPr>
          </w:p>
        </w:tc>
        <w:tc>
          <w:tcPr>
            <w:tcW w:w="135" w:type="pct"/>
            <w:vMerge/>
            <w:shd w:val="clear" w:color="auto" w:fill="FFFFFF"/>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FFFFFF"/>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Донације/Грант</w:t>
            </w:r>
          </w:p>
        </w:tc>
        <w:tc>
          <w:tcPr>
            <w:tcW w:w="359" w:type="pct"/>
            <w:shd w:val="clear" w:color="auto" w:fill="FFFFFF"/>
            <w:vAlign w:val="center"/>
          </w:tcPr>
          <w:p w:rsidR="00AE777A" w:rsidRPr="0072378F" w:rsidRDefault="0072378F" w:rsidP="003C2F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3"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41"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r>
      <w:tr w:rsidR="00AE777A" w:rsidRPr="00E575DF" w:rsidTr="00113197">
        <w:trPr>
          <w:trHeight w:val="20"/>
          <w:jc w:val="center"/>
        </w:trPr>
        <w:tc>
          <w:tcPr>
            <w:tcW w:w="661" w:type="pct"/>
            <w:vMerge/>
            <w:vAlign w:val="center"/>
          </w:tcPr>
          <w:p w:rsidR="00AE777A" w:rsidRPr="00E575DF" w:rsidRDefault="00AE77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B2593E">
            <w:pPr>
              <w:spacing w:after="0" w:line="240" w:lineRule="auto"/>
              <w:ind w:left="-57" w:right="-113"/>
              <w:jc w:val="center"/>
              <w:rPr>
                <w:rFonts w:eastAsia="Times New Roman" w:cs="Calibri"/>
                <w:color w:val="000000"/>
              </w:rPr>
            </w:pPr>
          </w:p>
        </w:tc>
        <w:tc>
          <w:tcPr>
            <w:tcW w:w="1530" w:type="pct"/>
            <w:vMerge/>
            <w:vAlign w:val="center"/>
          </w:tcPr>
          <w:p w:rsidR="00AE777A" w:rsidRPr="00E575DF" w:rsidRDefault="00AE777A" w:rsidP="00B2593E">
            <w:pPr>
              <w:spacing w:after="0" w:line="240" w:lineRule="auto"/>
              <w:ind w:left="-57" w:right="-113"/>
              <w:rPr>
                <w:rFonts w:eastAsia="Times New Roman" w:cs="Calibri"/>
                <w:b/>
                <w:color w:val="000000"/>
              </w:rPr>
            </w:pPr>
          </w:p>
        </w:tc>
        <w:tc>
          <w:tcPr>
            <w:tcW w:w="720" w:type="pct"/>
            <w:vMerge/>
            <w:shd w:val="clear" w:color="auto" w:fill="auto"/>
          </w:tcPr>
          <w:p w:rsidR="00AE777A" w:rsidRPr="00E575DF" w:rsidRDefault="00AE777A" w:rsidP="003C2F2B">
            <w:pPr>
              <w:spacing w:after="0" w:line="240" w:lineRule="auto"/>
              <w:ind w:left="-57" w:right="-57"/>
              <w:jc w:val="center"/>
              <w:rPr>
                <w:rFonts w:eastAsia="Times New Roman" w:cs="Calibri"/>
                <w:b/>
                <w:color w:val="000000"/>
              </w:rPr>
            </w:pPr>
          </w:p>
        </w:tc>
        <w:tc>
          <w:tcPr>
            <w:tcW w:w="135" w:type="pct"/>
            <w:vMerge/>
            <w:shd w:val="clear" w:color="auto" w:fill="FFFFFF"/>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FFFFFF"/>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FFFFFF"/>
            <w:vAlign w:val="center"/>
          </w:tcPr>
          <w:p w:rsidR="00AE777A" w:rsidRPr="0072378F" w:rsidRDefault="001D0961" w:rsidP="003C2F2B">
            <w:pPr>
              <w:spacing w:after="0" w:line="240" w:lineRule="auto"/>
              <w:ind w:left="-57" w:right="-57"/>
              <w:jc w:val="right"/>
              <w:rPr>
                <w:rFonts w:eastAsia="Times New Roman" w:cs="Calibri"/>
                <w:bCs/>
                <w:color w:val="000000"/>
              </w:rPr>
            </w:pPr>
            <w:r>
              <w:rPr>
                <w:rFonts w:eastAsia="Times New Roman" w:cs="Calibri"/>
                <w:bCs/>
                <w:color w:val="000000"/>
              </w:rPr>
              <w:t>400.00</w:t>
            </w:r>
            <w:r w:rsidR="0072378F">
              <w:rPr>
                <w:rFonts w:eastAsia="Times New Roman" w:cs="Calibri"/>
                <w:bCs/>
                <w:color w:val="000000"/>
              </w:rPr>
              <w:t>0</w:t>
            </w:r>
          </w:p>
        </w:tc>
        <w:tc>
          <w:tcPr>
            <w:tcW w:w="353"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41" w:type="pct"/>
            <w:shd w:val="clear" w:color="auto" w:fill="FFFFFF"/>
            <w:vAlign w:val="center"/>
          </w:tcPr>
          <w:p w:rsidR="00AE777A" w:rsidRPr="00E575DF" w:rsidRDefault="00641D92" w:rsidP="003C2F2B">
            <w:pPr>
              <w:spacing w:after="0" w:line="240" w:lineRule="auto"/>
              <w:ind w:left="-57" w:right="-57"/>
              <w:jc w:val="right"/>
              <w:rPr>
                <w:rFonts w:eastAsia="Times New Roman" w:cs="Calibri"/>
                <w:bCs/>
                <w:color w:val="000000"/>
              </w:rPr>
            </w:pPr>
            <w:r>
              <w:rPr>
                <w:rFonts w:eastAsia="Times New Roman" w:cs="Calibri"/>
                <w:bCs/>
                <w:color w:val="000000"/>
              </w:rPr>
              <w:t>0</w:t>
            </w:r>
          </w:p>
        </w:tc>
      </w:tr>
      <w:tr w:rsidR="00AE777A" w:rsidRPr="00E575DF" w:rsidTr="00113197">
        <w:trPr>
          <w:trHeight w:val="20"/>
          <w:jc w:val="center"/>
        </w:trPr>
        <w:tc>
          <w:tcPr>
            <w:tcW w:w="661" w:type="pct"/>
            <w:vMerge/>
            <w:vAlign w:val="center"/>
          </w:tcPr>
          <w:p w:rsidR="00AE777A" w:rsidRPr="00E575DF" w:rsidRDefault="00AE77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B2593E">
            <w:pPr>
              <w:spacing w:after="0" w:line="240" w:lineRule="auto"/>
              <w:ind w:left="-57" w:right="-113"/>
              <w:jc w:val="center"/>
              <w:rPr>
                <w:rFonts w:eastAsia="Times New Roman" w:cs="Calibri"/>
                <w:color w:val="000000"/>
              </w:rPr>
            </w:pPr>
          </w:p>
        </w:tc>
        <w:tc>
          <w:tcPr>
            <w:tcW w:w="1530" w:type="pct"/>
            <w:vMerge/>
            <w:vAlign w:val="center"/>
          </w:tcPr>
          <w:p w:rsidR="00AE777A" w:rsidRPr="00E575DF" w:rsidRDefault="00AE777A" w:rsidP="00B2593E">
            <w:pPr>
              <w:spacing w:after="0" w:line="240" w:lineRule="auto"/>
              <w:ind w:left="-57" w:right="-113"/>
              <w:rPr>
                <w:rFonts w:eastAsia="Times New Roman" w:cs="Calibri"/>
                <w:b/>
                <w:color w:val="000000"/>
              </w:rPr>
            </w:pPr>
          </w:p>
        </w:tc>
        <w:tc>
          <w:tcPr>
            <w:tcW w:w="720" w:type="pct"/>
            <w:vMerge/>
            <w:shd w:val="clear" w:color="auto" w:fill="auto"/>
          </w:tcPr>
          <w:p w:rsidR="00AE777A" w:rsidRPr="00E575DF" w:rsidRDefault="00AE777A" w:rsidP="003C2F2B">
            <w:pPr>
              <w:spacing w:after="0" w:line="240" w:lineRule="auto"/>
              <w:ind w:left="-57" w:right="-57"/>
              <w:jc w:val="center"/>
              <w:rPr>
                <w:rFonts w:eastAsia="Times New Roman" w:cs="Calibri"/>
                <w:b/>
                <w:color w:val="000000"/>
              </w:rPr>
            </w:pPr>
          </w:p>
        </w:tc>
        <w:tc>
          <w:tcPr>
            <w:tcW w:w="135" w:type="pct"/>
            <w:vMerge/>
            <w:shd w:val="clear" w:color="auto" w:fill="F2F2F2"/>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F2F2F2"/>
            <w:vAlign w:val="center"/>
          </w:tcPr>
          <w:p w:rsidR="00AE777A" w:rsidRPr="00E575DF" w:rsidRDefault="00AE777A" w:rsidP="003C2F2B">
            <w:pPr>
              <w:spacing w:after="0" w:line="240" w:lineRule="auto"/>
              <w:ind w:left="-57" w:right="-57"/>
              <w:rPr>
                <w:rFonts w:eastAsia="Times New Roman" w:cs="Calibri"/>
                <w:b/>
                <w:bCs/>
                <w:color w:val="000000"/>
              </w:rPr>
            </w:pPr>
            <w:r w:rsidRPr="00E575DF">
              <w:rPr>
                <w:rFonts w:cs="Calibri"/>
                <w:b/>
                <w:bCs/>
                <w:color w:val="000000"/>
              </w:rPr>
              <w:t>Укупно</w:t>
            </w:r>
          </w:p>
        </w:tc>
        <w:tc>
          <w:tcPr>
            <w:tcW w:w="359" w:type="pct"/>
            <w:shd w:val="clear" w:color="auto" w:fill="F2F2F2"/>
            <w:vAlign w:val="center"/>
          </w:tcPr>
          <w:p w:rsidR="00AE777A" w:rsidRPr="0072378F" w:rsidRDefault="001D0961" w:rsidP="00F92FDD">
            <w:pPr>
              <w:spacing w:after="0" w:line="240" w:lineRule="auto"/>
              <w:ind w:left="-57" w:right="-57"/>
              <w:jc w:val="right"/>
              <w:rPr>
                <w:rFonts w:eastAsia="Times New Roman" w:cs="Calibri"/>
                <w:bCs/>
                <w:color w:val="000000"/>
              </w:rPr>
            </w:pPr>
            <w:r>
              <w:rPr>
                <w:rFonts w:eastAsia="Times New Roman" w:cs="Calibri"/>
                <w:bCs/>
                <w:color w:val="000000"/>
              </w:rPr>
              <w:t>528.5</w:t>
            </w:r>
            <w:r w:rsidR="0072378F">
              <w:rPr>
                <w:rFonts w:eastAsia="Times New Roman" w:cs="Calibri"/>
                <w:bCs/>
                <w:color w:val="000000"/>
              </w:rPr>
              <w:t>00</w:t>
            </w:r>
          </w:p>
        </w:tc>
        <w:tc>
          <w:tcPr>
            <w:tcW w:w="353" w:type="pct"/>
            <w:shd w:val="clear" w:color="auto" w:fill="F2F2F2"/>
            <w:vAlign w:val="center"/>
          </w:tcPr>
          <w:p w:rsidR="00AE777A" w:rsidRPr="00D97768" w:rsidRDefault="001D0961" w:rsidP="003C2F2B">
            <w:pPr>
              <w:spacing w:after="0" w:line="240" w:lineRule="auto"/>
              <w:ind w:left="-57" w:right="-57"/>
              <w:jc w:val="right"/>
              <w:rPr>
                <w:rFonts w:eastAsia="Times New Roman" w:cs="Calibri"/>
                <w:bCs/>
                <w:color w:val="000000"/>
              </w:rPr>
            </w:pPr>
            <w:r>
              <w:rPr>
                <w:rFonts w:eastAsia="Times New Roman" w:cs="Calibri"/>
                <w:bCs/>
                <w:color w:val="000000"/>
              </w:rPr>
              <w:t>75</w:t>
            </w:r>
            <w:r w:rsidR="00641D92">
              <w:rPr>
                <w:rFonts w:eastAsia="Times New Roman" w:cs="Calibri"/>
                <w:bCs/>
                <w:color w:val="000000"/>
              </w:rPr>
              <w:t>.000</w:t>
            </w:r>
          </w:p>
        </w:tc>
        <w:tc>
          <w:tcPr>
            <w:tcW w:w="341" w:type="pct"/>
            <w:shd w:val="clear" w:color="auto" w:fill="F2F2F2"/>
            <w:vAlign w:val="center"/>
          </w:tcPr>
          <w:p w:rsidR="00AE777A" w:rsidRPr="00F75686" w:rsidRDefault="001D0961" w:rsidP="003C2F2B">
            <w:pPr>
              <w:spacing w:after="0" w:line="240" w:lineRule="auto"/>
              <w:ind w:left="-57" w:right="-57"/>
              <w:jc w:val="right"/>
              <w:rPr>
                <w:rFonts w:eastAsia="Times New Roman" w:cs="Calibri"/>
                <w:bCs/>
                <w:color w:val="000000"/>
              </w:rPr>
            </w:pPr>
            <w:r>
              <w:rPr>
                <w:rFonts w:eastAsia="Times New Roman" w:cs="Calibri"/>
                <w:bCs/>
                <w:color w:val="000000"/>
              </w:rPr>
              <w:t>50</w:t>
            </w:r>
            <w:r w:rsidR="00641D92">
              <w:rPr>
                <w:rFonts w:eastAsia="Times New Roman" w:cs="Calibri"/>
                <w:bCs/>
                <w:color w:val="000000"/>
              </w:rPr>
              <w:t>0.000</w:t>
            </w:r>
          </w:p>
        </w:tc>
      </w:tr>
      <w:tr w:rsidR="00AE777A" w:rsidRPr="00E575DF" w:rsidTr="00113197">
        <w:trPr>
          <w:trHeight w:val="314"/>
          <w:jc w:val="center"/>
        </w:trPr>
        <w:tc>
          <w:tcPr>
            <w:tcW w:w="661" w:type="pct"/>
            <w:vMerge w:val="restart"/>
            <w:vAlign w:val="center"/>
          </w:tcPr>
          <w:p w:rsidR="00AE777A" w:rsidRPr="00C82A44" w:rsidRDefault="00AE777A" w:rsidP="00B2593E">
            <w:pPr>
              <w:spacing w:after="0" w:line="240" w:lineRule="auto"/>
              <w:ind w:left="-57" w:right="-113"/>
              <w:rPr>
                <w:rFonts w:eastAsia="Times New Roman" w:cs="Calibri"/>
                <w:color w:val="000000"/>
              </w:rPr>
            </w:pPr>
            <w:r>
              <w:rPr>
                <w:rFonts w:eastAsia="Times New Roman" w:cs="Calibri"/>
                <w:color w:val="000000"/>
              </w:rPr>
              <w:t xml:space="preserve">1.2.2. </w:t>
            </w:r>
            <w:r w:rsidR="00D90504">
              <w:rPr>
                <w:rFonts w:eastAsia="Times New Roman" w:cs="Calibri"/>
                <w:color w:val="000000"/>
              </w:rPr>
              <w:t>Обављање послова Центра за бирачки списак</w:t>
            </w:r>
          </w:p>
        </w:tc>
        <w:tc>
          <w:tcPr>
            <w:tcW w:w="360" w:type="pct"/>
            <w:vMerge w:val="restart"/>
            <w:tcBorders>
              <w:right w:val="single" w:sz="4" w:space="0" w:color="auto"/>
            </w:tcBorders>
            <w:shd w:val="clear" w:color="auto" w:fill="FFFFFF"/>
            <w:vAlign w:val="center"/>
          </w:tcPr>
          <w:p w:rsidR="00AE777A" w:rsidRPr="00971095" w:rsidRDefault="00D34CCC" w:rsidP="001D0961">
            <w:pPr>
              <w:spacing w:after="0" w:line="240" w:lineRule="auto"/>
              <w:ind w:left="-57" w:right="-113"/>
              <w:jc w:val="center"/>
              <w:rPr>
                <w:rFonts w:eastAsia="Times New Roman" w:cs="Calibri"/>
              </w:rPr>
            </w:pPr>
            <w:r>
              <w:rPr>
                <w:rFonts w:eastAsia="Times New Roman" w:cs="Calibri"/>
              </w:rPr>
              <w:t>202</w:t>
            </w:r>
            <w:r w:rsidR="001D0961">
              <w:rPr>
                <w:rFonts w:eastAsia="Times New Roman" w:cs="Calibri"/>
              </w:rPr>
              <w:t>8</w:t>
            </w:r>
            <w:r>
              <w:rPr>
                <w:rFonts w:eastAsia="Times New Roman" w:cs="Calibri"/>
              </w:rPr>
              <w:t>.</w:t>
            </w:r>
          </w:p>
        </w:tc>
        <w:tc>
          <w:tcPr>
            <w:tcW w:w="1530" w:type="pct"/>
            <w:vMerge w:val="restart"/>
            <w:vAlign w:val="center"/>
          </w:tcPr>
          <w:p w:rsidR="00AE777A" w:rsidRPr="0072378F" w:rsidRDefault="00D90504" w:rsidP="00492218">
            <w:pPr>
              <w:spacing w:after="0" w:line="240" w:lineRule="auto"/>
              <w:ind w:left="-57" w:right="-113"/>
              <w:rPr>
                <w:rFonts w:cs="Calibri"/>
                <w:noProof/>
              </w:rPr>
            </w:pPr>
            <w:r>
              <w:rPr>
                <w:rFonts w:cs="Calibri"/>
                <w:noProof/>
              </w:rPr>
              <w:t>Број седмичних и мјесечних извјештаја достављених ЦИК-у, Број извршених провјера бирачких мјеста за бираче, Број извршених провјера умрлих лица на бирачком мјесту, Број примљених и обрађених захтјева за промјену бирачке опције, Број материјала достављених ГИК</w:t>
            </w:r>
            <w:r w:rsidR="0072378F">
              <w:rPr>
                <w:rFonts w:cs="Calibri"/>
                <w:noProof/>
              </w:rPr>
              <w:t>; Број приговора и жалби; Број именованих чланова бирачких одбора; Број акредитованих посматрача</w:t>
            </w:r>
          </w:p>
        </w:tc>
        <w:tc>
          <w:tcPr>
            <w:tcW w:w="720" w:type="pct"/>
            <w:vMerge w:val="restart"/>
            <w:shd w:val="clear" w:color="auto" w:fill="auto"/>
            <w:vAlign w:val="center"/>
          </w:tcPr>
          <w:p w:rsidR="00AE777A" w:rsidRPr="00E575DF" w:rsidRDefault="00EE1F3E" w:rsidP="003C2F2B">
            <w:pPr>
              <w:spacing w:after="0" w:line="240" w:lineRule="auto"/>
              <w:ind w:left="-57" w:right="-57"/>
              <w:rPr>
                <w:rFonts w:eastAsia="Times New Roman" w:cs="Calibri"/>
                <w:b/>
                <w:color w:val="000000"/>
              </w:rPr>
            </w:pPr>
            <w:r>
              <w:rPr>
                <w:rFonts w:eastAsia="Times New Roman" w:cs="Calibri"/>
                <w:color w:val="000000"/>
              </w:rPr>
              <w:t>Стручна служба Скупштине града</w:t>
            </w:r>
          </w:p>
        </w:tc>
        <w:tc>
          <w:tcPr>
            <w:tcW w:w="135" w:type="pct"/>
            <w:vMerge w:val="restart"/>
            <w:shd w:val="clear" w:color="auto" w:fill="auto"/>
            <w:vAlign w:val="center"/>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auto"/>
            <w:vAlign w:val="center"/>
          </w:tcPr>
          <w:p w:rsidR="00AE777A" w:rsidRPr="00E575DF" w:rsidRDefault="00AE777A" w:rsidP="003C2F2B">
            <w:pPr>
              <w:spacing w:after="0" w:line="240" w:lineRule="auto"/>
              <w:ind w:left="-57" w:right="-57"/>
              <w:rPr>
                <w:rFonts w:cs="Calibri"/>
                <w:b/>
                <w:bCs/>
                <w:color w:val="000000"/>
                <w:highlight w:val="yellow"/>
              </w:rPr>
            </w:pPr>
            <w:r w:rsidRPr="00E575DF">
              <w:rPr>
                <w:rFonts w:cs="Calibri"/>
                <w:b/>
                <w:bCs/>
                <w:color w:val="000000"/>
              </w:rPr>
              <w:t>Буџет</w:t>
            </w:r>
          </w:p>
        </w:tc>
        <w:tc>
          <w:tcPr>
            <w:tcW w:w="359" w:type="pct"/>
            <w:shd w:val="clear" w:color="auto" w:fill="auto"/>
            <w:vAlign w:val="center"/>
          </w:tcPr>
          <w:p w:rsidR="00AE777A" w:rsidRPr="0072378F" w:rsidRDefault="0072378F"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1" w:type="pct"/>
            <w:shd w:val="clear" w:color="auto" w:fill="auto"/>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AE777A" w:rsidRPr="00E575DF" w:rsidTr="00113197">
        <w:trPr>
          <w:trHeight w:val="314"/>
          <w:jc w:val="center"/>
        </w:trPr>
        <w:tc>
          <w:tcPr>
            <w:tcW w:w="661" w:type="pct"/>
            <w:vMerge/>
            <w:vAlign w:val="center"/>
          </w:tcPr>
          <w:p w:rsidR="00AE777A" w:rsidRPr="00E575DF" w:rsidRDefault="00AE777A"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E31849">
            <w:pPr>
              <w:spacing w:after="0" w:line="240" w:lineRule="auto"/>
              <w:ind w:left="-113" w:right="-113"/>
              <w:jc w:val="center"/>
              <w:rPr>
                <w:rFonts w:eastAsia="Times New Roman" w:cs="Calibri"/>
                <w:color w:val="000000"/>
              </w:rPr>
            </w:pPr>
          </w:p>
        </w:tc>
        <w:tc>
          <w:tcPr>
            <w:tcW w:w="1530" w:type="pct"/>
            <w:vMerge/>
            <w:vAlign w:val="center"/>
          </w:tcPr>
          <w:p w:rsidR="00AE777A" w:rsidRPr="00E575DF" w:rsidRDefault="00AE777A" w:rsidP="00E31849">
            <w:pPr>
              <w:spacing w:after="0" w:line="240" w:lineRule="auto"/>
              <w:ind w:left="-57" w:right="-57"/>
              <w:rPr>
                <w:rFonts w:eastAsia="Times New Roman" w:cs="Calibri"/>
                <w:b/>
                <w:color w:val="000000"/>
              </w:rPr>
            </w:pPr>
          </w:p>
        </w:tc>
        <w:tc>
          <w:tcPr>
            <w:tcW w:w="720" w:type="pct"/>
            <w:vMerge/>
            <w:shd w:val="clear" w:color="auto" w:fill="auto"/>
          </w:tcPr>
          <w:p w:rsidR="00AE777A" w:rsidRPr="00E575DF" w:rsidRDefault="00AE777A" w:rsidP="00E31849">
            <w:pPr>
              <w:spacing w:after="0" w:line="240" w:lineRule="auto"/>
              <w:ind w:left="-57" w:right="-57"/>
              <w:jc w:val="center"/>
              <w:rPr>
                <w:rFonts w:eastAsia="Times New Roman" w:cs="Calibri"/>
                <w:b/>
                <w:color w:val="000000"/>
              </w:rPr>
            </w:pPr>
          </w:p>
        </w:tc>
        <w:tc>
          <w:tcPr>
            <w:tcW w:w="135" w:type="pct"/>
            <w:vMerge/>
            <w:shd w:val="clear" w:color="auto" w:fill="auto"/>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auto"/>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auto"/>
            <w:vAlign w:val="center"/>
          </w:tcPr>
          <w:p w:rsidR="00AE777A" w:rsidRPr="0072378F" w:rsidRDefault="0072378F"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1" w:type="pct"/>
            <w:shd w:val="clear" w:color="auto" w:fill="auto"/>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AE777A" w:rsidRPr="00E575DF" w:rsidTr="00113197">
        <w:trPr>
          <w:trHeight w:val="314"/>
          <w:jc w:val="center"/>
        </w:trPr>
        <w:tc>
          <w:tcPr>
            <w:tcW w:w="661" w:type="pct"/>
            <w:vMerge/>
            <w:vAlign w:val="center"/>
          </w:tcPr>
          <w:p w:rsidR="00AE777A" w:rsidRPr="00E575DF" w:rsidRDefault="00AE777A"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E31849">
            <w:pPr>
              <w:spacing w:after="0" w:line="240" w:lineRule="auto"/>
              <w:ind w:left="-113" w:right="-113"/>
              <w:jc w:val="center"/>
              <w:rPr>
                <w:rFonts w:eastAsia="Times New Roman" w:cs="Calibri"/>
                <w:color w:val="000000"/>
              </w:rPr>
            </w:pPr>
          </w:p>
        </w:tc>
        <w:tc>
          <w:tcPr>
            <w:tcW w:w="1530" w:type="pct"/>
            <w:vMerge/>
            <w:vAlign w:val="center"/>
          </w:tcPr>
          <w:p w:rsidR="00AE777A" w:rsidRPr="00E575DF" w:rsidRDefault="00AE777A" w:rsidP="00E31849">
            <w:pPr>
              <w:spacing w:after="0" w:line="240" w:lineRule="auto"/>
              <w:ind w:left="-57" w:right="-57"/>
              <w:rPr>
                <w:rFonts w:eastAsia="Times New Roman" w:cs="Calibri"/>
                <w:b/>
                <w:color w:val="000000"/>
              </w:rPr>
            </w:pPr>
          </w:p>
        </w:tc>
        <w:tc>
          <w:tcPr>
            <w:tcW w:w="720" w:type="pct"/>
            <w:vMerge/>
            <w:shd w:val="clear" w:color="auto" w:fill="auto"/>
          </w:tcPr>
          <w:p w:rsidR="00AE777A" w:rsidRPr="00E575DF" w:rsidRDefault="00AE777A" w:rsidP="00E31849">
            <w:pPr>
              <w:spacing w:after="0" w:line="240" w:lineRule="auto"/>
              <w:ind w:left="-57" w:right="-57"/>
              <w:jc w:val="center"/>
              <w:rPr>
                <w:rFonts w:eastAsia="Times New Roman" w:cs="Calibri"/>
                <w:b/>
                <w:color w:val="000000"/>
              </w:rPr>
            </w:pPr>
          </w:p>
        </w:tc>
        <w:tc>
          <w:tcPr>
            <w:tcW w:w="135" w:type="pct"/>
            <w:vMerge/>
            <w:shd w:val="clear" w:color="auto" w:fill="auto"/>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auto"/>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Донације/Грант</w:t>
            </w:r>
          </w:p>
        </w:tc>
        <w:tc>
          <w:tcPr>
            <w:tcW w:w="359" w:type="pct"/>
            <w:shd w:val="clear" w:color="auto" w:fill="auto"/>
            <w:vAlign w:val="center"/>
          </w:tcPr>
          <w:p w:rsidR="00AE777A" w:rsidRPr="0072378F" w:rsidRDefault="0072378F"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AE777A" w:rsidRPr="00E575DF"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1" w:type="pct"/>
            <w:shd w:val="clear" w:color="auto" w:fill="auto"/>
            <w:vAlign w:val="center"/>
          </w:tcPr>
          <w:p w:rsidR="00AE777A" w:rsidRPr="00E575DF"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AE777A" w:rsidRPr="00E575DF" w:rsidTr="00113197">
        <w:trPr>
          <w:trHeight w:val="314"/>
          <w:jc w:val="center"/>
        </w:trPr>
        <w:tc>
          <w:tcPr>
            <w:tcW w:w="661" w:type="pct"/>
            <w:vMerge/>
            <w:vAlign w:val="center"/>
          </w:tcPr>
          <w:p w:rsidR="00AE777A" w:rsidRPr="00E575DF" w:rsidRDefault="00AE777A"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E31849">
            <w:pPr>
              <w:spacing w:after="0" w:line="240" w:lineRule="auto"/>
              <w:ind w:left="-113" w:right="-113"/>
              <w:jc w:val="center"/>
              <w:rPr>
                <w:rFonts w:eastAsia="Times New Roman" w:cs="Calibri"/>
                <w:color w:val="000000"/>
              </w:rPr>
            </w:pPr>
          </w:p>
        </w:tc>
        <w:tc>
          <w:tcPr>
            <w:tcW w:w="1530" w:type="pct"/>
            <w:vMerge/>
            <w:vAlign w:val="center"/>
          </w:tcPr>
          <w:p w:rsidR="00AE777A" w:rsidRPr="00E575DF" w:rsidRDefault="00AE777A" w:rsidP="00E31849">
            <w:pPr>
              <w:spacing w:after="0" w:line="240" w:lineRule="auto"/>
              <w:ind w:left="-57" w:right="-57"/>
              <w:rPr>
                <w:rFonts w:eastAsia="Times New Roman" w:cs="Calibri"/>
                <w:b/>
                <w:color w:val="000000"/>
              </w:rPr>
            </w:pPr>
          </w:p>
        </w:tc>
        <w:tc>
          <w:tcPr>
            <w:tcW w:w="720" w:type="pct"/>
            <w:vMerge/>
            <w:shd w:val="clear" w:color="auto" w:fill="auto"/>
          </w:tcPr>
          <w:p w:rsidR="00AE777A" w:rsidRPr="00E575DF" w:rsidRDefault="00AE777A" w:rsidP="00E31849">
            <w:pPr>
              <w:spacing w:after="0" w:line="240" w:lineRule="auto"/>
              <w:ind w:left="-57" w:right="-57"/>
              <w:jc w:val="center"/>
              <w:rPr>
                <w:rFonts w:eastAsia="Times New Roman" w:cs="Calibri"/>
                <w:b/>
                <w:color w:val="000000"/>
              </w:rPr>
            </w:pPr>
          </w:p>
        </w:tc>
        <w:tc>
          <w:tcPr>
            <w:tcW w:w="135" w:type="pct"/>
            <w:vMerge/>
            <w:shd w:val="clear" w:color="auto" w:fill="auto"/>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auto"/>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auto"/>
            <w:vAlign w:val="center"/>
          </w:tcPr>
          <w:p w:rsidR="00AE777A" w:rsidRPr="0072378F" w:rsidRDefault="0072378F"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AE777A" w:rsidRPr="00E575DF"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1" w:type="pct"/>
            <w:shd w:val="clear" w:color="auto" w:fill="auto"/>
            <w:vAlign w:val="center"/>
          </w:tcPr>
          <w:p w:rsidR="00AE777A" w:rsidRPr="00E575DF"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AE777A" w:rsidRPr="00E575DF" w:rsidTr="00113197">
        <w:trPr>
          <w:trHeight w:val="315"/>
          <w:jc w:val="center"/>
        </w:trPr>
        <w:tc>
          <w:tcPr>
            <w:tcW w:w="661" w:type="pct"/>
            <w:vMerge/>
            <w:vAlign w:val="center"/>
          </w:tcPr>
          <w:p w:rsidR="00AE777A" w:rsidRPr="00E575DF" w:rsidRDefault="00AE777A"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777A" w:rsidRPr="00E575DF" w:rsidRDefault="00AE777A" w:rsidP="00E31849">
            <w:pPr>
              <w:spacing w:after="0" w:line="240" w:lineRule="auto"/>
              <w:ind w:left="-113" w:right="-113"/>
              <w:jc w:val="center"/>
              <w:rPr>
                <w:rFonts w:eastAsia="Times New Roman" w:cs="Calibri"/>
                <w:color w:val="000000"/>
              </w:rPr>
            </w:pPr>
          </w:p>
        </w:tc>
        <w:tc>
          <w:tcPr>
            <w:tcW w:w="1530" w:type="pct"/>
            <w:vMerge/>
            <w:vAlign w:val="center"/>
          </w:tcPr>
          <w:p w:rsidR="00AE777A" w:rsidRPr="00E575DF" w:rsidRDefault="00AE777A" w:rsidP="00E31849">
            <w:pPr>
              <w:spacing w:after="0" w:line="240" w:lineRule="auto"/>
              <w:ind w:left="-57" w:right="-57"/>
              <w:rPr>
                <w:rFonts w:eastAsia="Times New Roman" w:cs="Calibri"/>
                <w:b/>
                <w:color w:val="000000"/>
              </w:rPr>
            </w:pPr>
          </w:p>
        </w:tc>
        <w:tc>
          <w:tcPr>
            <w:tcW w:w="720" w:type="pct"/>
            <w:vMerge/>
            <w:shd w:val="clear" w:color="auto" w:fill="auto"/>
          </w:tcPr>
          <w:p w:rsidR="00AE777A" w:rsidRPr="00E575DF" w:rsidRDefault="00AE777A" w:rsidP="00E31849">
            <w:pPr>
              <w:spacing w:after="0" w:line="240" w:lineRule="auto"/>
              <w:ind w:left="-57" w:right="-57"/>
              <w:jc w:val="center"/>
              <w:rPr>
                <w:rFonts w:eastAsia="Times New Roman" w:cs="Calibri"/>
                <w:b/>
                <w:color w:val="000000"/>
              </w:rPr>
            </w:pPr>
          </w:p>
        </w:tc>
        <w:tc>
          <w:tcPr>
            <w:tcW w:w="135" w:type="pct"/>
            <w:vMerge/>
            <w:shd w:val="clear" w:color="auto" w:fill="F2F2F2"/>
          </w:tcPr>
          <w:p w:rsidR="00AE777A" w:rsidRPr="00E575DF" w:rsidRDefault="00AE777A" w:rsidP="00E31849">
            <w:pPr>
              <w:spacing w:after="0" w:line="240" w:lineRule="auto"/>
              <w:ind w:left="-57" w:right="-57"/>
              <w:jc w:val="center"/>
              <w:rPr>
                <w:rFonts w:eastAsia="Times New Roman" w:cs="Calibri"/>
                <w:color w:val="000000"/>
              </w:rPr>
            </w:pPr>
          </w:p>
        </w:tc>
        <w:tc>
          <w:tcPr>
            <w:tcW w:w="540" w:type="pct"/>
            <w:shd w:val="clear" w:color="auto" w:fill="F2F2F2"/>
            <w:vAlign w:val="center"/>
          </w:tcPr>
          <w:p w:rsidR="00AE777A" w:rsidRPr="00E575DF" w:rsidRDefault="00AE777A" w:rsidP="003C2F2B">
            <w:pPr>
              <w:spacing w:after="0" w:line="240" w:lineRule="auto"/>
              <w:ind w:left="-57" w:right="-57"/>
              <w:rPr>
                <w:rFonts w:eastAsia="Times New Roman" w:cs="Calibri"/>
                <w:b/>
                <w:bCs/>
                <w:color w:val="000000"/>
              </w:rPr>
            </w:pPr>
            <w:r w:rsidRPr="00E575DF">
              <w:rPr>
                <w:rFonts w:cs="Calibri"/>
                <w:b/>
                <w:bCs/>
                <w:color w:val="000000"/>
              </w:rPr>
              <w:t>Укупно</w:t>
            </w:r>
          </w:p>
        </w:tc>
        <w:tc>
          <w:tcPr>
            <w:tcW w:w="359" w:type="pct"/>
            <w:shd w:val="clear" w:color="auto" w:fill="F2F2F2"/>
            <w:vAlign w:val="center"/>
          </w:tcPr>
          <w:p w:rsidR="00AE777A" w:rsidRPr="0072378F" w:rsidRDefault="0072378F"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F2F2F2"/>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c>
          <w:tcPr>
            <w:tcW w:w="341" w:type="pct"/>
            <w:shd w:val="clear" w:color="auto" w:fill="F2F2F2"/>
            <w:vAlign w:val="center"/>
          </w:tcPr>
          <w:p w:rsidR="00AE777A" w:rsidRPr="005E32DD" w:rsidRDefault="00641D92" w:rsidP="003C2F2B">
            <w:pPr>
              <w:spacing w:after="0" w:line="240" w:lineRule="auto"/>
              <w:ind w:left="-113" w:right="-57"/>
              <w:jc w:val="right"/>
              <w:rPr>
                <w:rFonts w:eastAsia="Times New Roman" w:cs="Calibri"/>
                <w:bCs/>
                <w:color w:val="000000"/>
              </w:rPr>
            </w:pPr>
            <w:r>
              <w:rPr>
                <w:rFonts w:eastAsia="Times New Roman" w:cs="Calibri"/>
                <w:bCs/>
                <w:color w:val="000000"/>
              </w:rPr>
              <w:t>0</w:t>
            </w:r>
          </w:p>
        </w:tc>
      </w:tr>
      <w:tr w:rsidR="00AE777A" w:rsidRPr="00E575DF" w:rsidTr="00113197">
        <w:trPr>
          <w:trHeight w:val="20"/>
          <w:jc w:val="center"/>
        </w:trPr>
        <w:tc>
          <w:tcPr>
            <w:tcW w:w="3406" w:type="pct"/>
            <w:gridSpan w:val="5"/>
            <w:vMerge w:val="restart"/>
            <w:shd w:val="clear" w:color="auto" w:fill="DEEAF6"/>
            <w:vAlign w:val="center"/>
          </w:tcPr>
          <w:p w:rsidR="00AE777A" w:rsidRPr="00E575DF" w:rsidRDefault="00AE777A" w:rsidP="00E3184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00D90504" w:rsidRPr="00111028">
              <w:rPr>
                <w:rFonts w:cs="Calibri"/>
              </w:rPr>
              <w:t>1.2. Пружање стручне и техничке помоћи Градској изборној комисији и обављање послова Центра за бирачки списак</w:t>
            </w:r>
          </w:p>
        </w:tc>
        <w:tc>
          <w:tcPr>
            <w:tcW w:w="540" w:type="pct"/>
            <w:shd w:val="clear" w:color="auto" w:fill="DEEAF6"/>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Буџет</w:t>
            </w:r>
          </w:p>
        </w:tc>
        <w:tc>
          <w:tcPr>
            <w:tcW w:w="359" w:type="pct"/>
            <w:shd w:val="clear" w:color="auto" w:fill="DEEAF6"/>
            <w:vAlign w:val="center"/>
          </w:tcPr>
          <w:p w:rsidR="00AE777A" w:rsidRPr="0072378F" w:rsidRDefault="001D0961" w:rsidP="00F92FDD">
            <w:pPr>
              <w:spacing w:after="0" w:line="240" w:lineRule="auto"/>
              <w:ind w:left="-57" w:right="-57"/>
              <w:jc w:val="right"/>
              <w:rPr>
                <w:rFonts w:eastAsia="Times New Roman" w:cs="Calibri"/>
                <w:b/>
                <w:bCs/>
                <w:color w:val="000000"/>
              </w:rPr>
            </w:pPr>
            <w:r>
              <w:rPr>
                <w:rFonts w:eastAsia="Times New Roman" w:cs="Calibri"/>
                <w:b/>
                <w:bCs/>
                <w:color w:val="000000"/>
              </w:rPr>
              <w:t>128.5</w:t>
            </w:r>
            <w:r w:rsidR="0072378F">
              <w:rPr>
                <w:rFonts w:eastAsia="Times New Roman" w:cs="Calibri"/>
                <w:b/>
                <w:bCs/>
                <w:color w:val="000000"/>
              </w:rPr>
              <w:t>00</w:t>
            </w:r>
          </w:p>
        </w:tc>
        <w:tc>
          <w:tcPr>
            <w:tcW w:w="353" w:type="pct"/>
            <w:shd w:val="clear" w:color="auto" w:fill="DEEAF6"/>
            <w:vAlign w:val="center"/>
          </w:tcPr>
          <w:p w:rsidR="00AE777A" w:rsidRPr="004E2931" w:rsidRDefault="001D0961" w:rsidP="003C2F2B">
            <w:pPr>
              <w:spacing w:after="0" w:line="240" w:lineRule="auto"/>
              <w:ind w:left="-57" w:right="-57"/>
              <w:jc w:val="right"/>
              <w:rPr>
                <w:rFonts w:eastAsia="Times New Roman" w:cs="Calibri"/>
                <w:b/>
                <w:color w:val="000000"/>
              </w:rPr>
            </w:pPr>
            <w:r>
              <w:rPr>
                <w:rFonts w:eastAsia="Times New Roman" w:cs="Calibri"/>
                <w:b/>
                <w:color w:val="000000"/>
              </w:rPr>
              <w:t>75</w:t>
            </w:r>
            <w:r w:rsidR="00641D92">
              <w:rPr>
                <w:rFonts w:eastAsia="Times New Roman" w:cs="Calibri"/>
                <w:b/>
                <w:color w:val="000000"/>
              </w:rPr>
              <w:t>.000</w:t>
            </w:r>
          </w:p>
        </w:tc>
        <w:tc>
          <w:tcPr>
            <w:tcW w:w="341" w:type="pct"/>
            <w:shd w:val="clear" w:color="auto" w:fill="DEEAF6"/>
            <w:vAlign w:val="center"/>
          </w:tcPr>
          <w:p w:rsidR="00AE777A" w:rsidRPr="008A1DDC" w:rsidRDefault="001D0961" w:rsidP="003C2F2B">
            <w:pPr>
              <w:spacing w:after="0" w:line="240" w:lineRule="auto"/>
              <w:ind w:left="-57" w:right="-57"/>
              <w:jc w:val="right"/>
              <w:rPr>
                <w:rFonts w:eastAsia="Times New Roman" w:cs="Calibri"/>
                <w:b/>
                <w:color w:val="000000"/>
              </w:rPr>
            </w:pPr>
            <w:r>
              <w:rPr>
                <w:rFonts w:eastAsia="Times New Roman" w:cs="Calibri"/>
                <w:b/>
                <w:color w:val="000000"/>
              </w:rPr>
              <w:t>50</w:t>
            </w:r>
            <w:r w:rsidR="00641D92">
              <w:rPr>
                <w:rFonts w:eastAsia="Times New Roman" w:cs="Calibri"/>
                <w:b/>
                <w:color w:val="000000"/>
              </w:rPr>
              <w:t>0.000</w:t>
            </w:r>
          </w:p>
        </w:tc>
      </w:tr>
      <w:tr w:rsidR="00AE777A" w:rsidRPr="00E575DF" w:rsidTr="00113197">
        <w:trPr>
          <w:trHeight w:val="20"/>
          <w:jc w:val="center"/>
        </w:trPr>
        <w:tc>
          <w:tcPr>
            <w:tcW w:w="3406" w:type="pct"/>
            <w:gridSpan w:val="5"/>
            <w:vMerge/>
            <w:shd w:val="clear" w:color="auto" w:fill="DEEAF6"/>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DEEAF6"/>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DEEAF6"/>
            <w:vAlign w:val="center"/>
          </w:tcPr>
          <w:p w:rsidR="00AE777A" w:rsidRPr="0072378F" w:rsidRDefault="0072378F"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3"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1"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E777A" w:rsidRPr="00E575DF" w:rsidTr="00113197">
        <w:trPr>
          <w:trHeight w:val="20"/>
          <w:jc w:val="center"/>
        </w:trPr>
        <w:tc>
          <w:tcPr>
            <w:tcW w:w="3406" w:type="pct"/>
            <w:gridSpan w:val="5"/>
            <w:vMerge/>
            <w:shd w:val="clear" w:color="auto" w:fill="DEEAF6"/>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DEEAF6"/>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59" w:type="pct"/>
            <w:shd w:val="clear" w:color="auto" w:fill="DEEAF6"/>
            <w:vAlign w:val="center"/>
          </w:tcPr>
          <w:p w:rsidR="00AE777A" w:rsidRPr="0072378F" w:rsidRDefault="0072378F"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3"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1"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E777A" w:rsidRPr="00E575DF" w:rsidTr="00113197">
        <w:trPr>
          <w:trHeight w:val="20"/>
          <w:jc w:val="center"/>
        </w:trPr>
        <w:tc>
          <w:tcPr>
            <w:tcW w:w="3406" w:type="pct"/>
            <w:gridSpan w:val="5"/>
            <w:vMerge/>
            <w:shd w:val="clear" w:color="auto" w:fill="DEEAF6"/>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DEEAF6"/>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DEEAF6"/>
            <w:vAlign w:val="center"/>
          </w:tcPr>
          <w:p w:rsidR="00AE777A" w:rsidRPr="0072378F" w:rsidRDefault="001D0961" w:rsidP="003C2F2B">
            <w:pPr>
              <w:spacing w:after="0" w:line="240" w:lineRule="auto"/>
              <w:ind w:left="-57" w:right="-57"/>
              <w:jc w:val="right"/>
              <w:rPr>
                <w:rFonts w:eastAsia="Times New Roman" w:cs="Calibri"/>
                <w:b/>
                <w:bCs/>
                <w:color w:val="000000"/>
              </w:rPr>
            </w:pPr>
            <w:r>
              <w:rPr>
                <w:rFonts w:eastAsia="Times New Roman" w:cs="Calibri"/>
                <w:b/>
                <w:bCs/>
                <w:color w:val="000000"/>
              </w:rPr>
              <w:t>400.000</w:t>
            </w:r>
          </w:p>
        </w:tc>
        <w:tc>
          <w:tcPr>
            <w:tcW w:w="353"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41" w:type="pct"/>
            <w:shd w:val="clear" w:color="auto" w:fill="DEEAF6"/>
            <w:vAlign w:val="center"/>
          </w:tcPr>
          <w:p w:rsidR="00AE777A" w:rsidRPr="004E2931" w:rsidRDefault="00641D92" w:rsidP="003C2F2B">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E777A" w:rsidRPr="00E575DF" w:rsidTr="00113197">
        <w:trPr>
          <w:trHeight w:val="20"/>
          <w:jc w:val="center"/>
        </w:trPr>
        <w:tc>
          <w:tcPr>
            <w:tcW w:w="3406" w:type="pct"/>
            <w:gridSpan w:val="5"/>
            <w:vMerge/>
            <w:shd w:val="clear" w:color="auto" w:fill="DEEAF6"/>
            <w:vAlign w:val="center"/>
          </w:tcPr>
          <w:p w:rsidR="00AE777A" w:rsidRPr="00E575DF" w:rsidRDefault="00AE777A" w:rsidP="00E31849">
            <w:pPr>
              <w:spacing w:after="0" w:line="240" w:lineRule="auto"/>
              <w:ind w:left="-57" w:right="-57"/>
              <w:jc w:val="center"/>
              <w:rPr>
                <w:rFonts w:eastAsia="Times New Roman" w:cs="Calibri"/>
                <w:bCs/>
                <w:color w:val="000000"/>
              </w:rPr>
            </w:pPr>
          </w:p>
        </w:tc>
        <w:tc>
          <w:tcPr>
            <w:tcW w:w="540" w:type="pct"/>
            <w:shd w:val="clear" w:color="auto" w:fill="DEEAF6"/>
            <w:vAlign w:val="center"/>
          </w:tcPr>
          <w:p w:rsidR="00AE777A" w:rsidRPr="00E575DF" w:rsidRDefault="00AE777A" w:rsidP="003C2F2B">
            <w:pPr>
              <w:spacing w:after="0" w:line="240" w:lineRule="auto"/>
              <w:ind w:left="-57" w:right="-57"/>
              <w:rPr>
                <w:rFonts w:cs="Calibri"/>
                <w:b/>
                <w:bCs/>
                <w:color w:val="000000"/>
              </w:rPr>
            </w:pPr>
            <w:r w:rsidRPr="00E575DF">
              <w:rPr>
                <w:rFonts w:cs="Calibri"/>
                <w:b/>
                <w:bCs/>
                <w:color w:val="000000"/>
              </w:rPr>
              <w:t>Укупно</w:t>
            </w:r>
          </w:p>
        </w:tc>
        <w:tc>
          <w:tcPr>
            <w:tcW w:w="359" w:type="pct"/>
            <w:shd w:val="clear" w:color="auto" w:fill="DEEAF6"/>
            <w:vAlign w:val="center"/>
          </w:tcPr>
          <w:p w:rsidR="00AE777A" w:rsidRPr="0072378F" w:rsidRDefault="001D0961" w:rsidP="000D7441">
            <w:pPr>
              <w:spacing w:after="0" w:line="240" w:lineRule="auto"/>
              <w:ind w:left="-57" w:right="-57"/>
              <w:jc w:val="right"/>
              <w:rPr>
                <w:rFonts w:eastAsia="Times New Roman" w:cs="Calibri"/>
                <w:b/>
                <w:bCs/>
                <w:color w:val="000000"/>
              </w:rPr>
            </w:pPr>
            <w:r>
              <w:rPr>
                <w:rFonts w:eastAsia="Times New Roman" w:cs="Calibri"/>
                <w:b/>
                <w:bCs/>
                <w:color w:val="000000"/>
              </w:rPr>
              <w:t>528.5</w:t>
            </w:r>
            <w:r w:rsidR="0072378F">
              <w:rPr>
                <w:rFonts w:eastAsia="Times New Roman" w:cs="Calibri"/>
                <w:b/>
                <w:bCs/>
                <w:color w:val="000000"/>
              </w:rPr>
              <w:t>00</w:t>
            </w:r>
          </w:p>
        </w:tc>
        <w:tc>
          <w:tcPr>
            <w:tcW w:w="353" w:type="pct"/>
            <w:shd w:val="clear" w:color="auto" w:fill="DEEAF6"/>
            <w:vAlign w:val="center"/>
          </w:tcPr>
          <w:p w:rsidR="00AE777A" w:rsidRPr="004E2931" w:rsidRDefault="001D0961" w:rsidP="003C2F2B">
            <w:pPr>
              <w:spacing w:after="0" w:line="240" w:lineRule="auto"/>
              <w:ind w:left="-57" w:right="-57"/>
              <w:jc w:val="right"/>
              <w:rPr>
                <w:rFonts w:eastAsia="Times New Roman" w:cs="Calibri"/>
                <w:b/>
                <w:bCs/>
                <w:color w:val="000000"/>
              </w:rPr>
            </w:pPr>
            <w:r>
              <w:rPr>
                <w:rFonts w:eastAsia="Times New Roman" w:cs="Calibri"/>
                <w:b/>
                <w:bCs/>
                <w:color w:val="000000"/>
              </w:rPr>
              <w:t>75</w:t>
            </w:r>
            <w:r w:rsidR="00641D92">
              <w:rPr>
                <w:rFonts w:eastAsia="Times New Roman" w:cs="Calibri"/>
                <w:b/>
                <w:bCs/>
                <w:color w:val="000000"/>
              </w:rPr>
              <w:t>.000</w:t>
            </w:r>
          </w:p>
        </w:tc>
        <w:tc>
          <w:tcPr>
            <w:tcW w:w="341" w:type="pct"/>
            <w:shd w:val="clear" w:color="auto" w:fill="DEEAF6"/>
            <w:vAlign w:val="center"/>
          </w:tcPr>
          <w:p w:rsidR="00AE777A" w:rsidRPr="008A1DDC" w:rsidRDefault="001D0961" w:rsidP="003C2F2B">
            <w:pPr>
              <w:spacing w:after="0" w:line="240" w:lineRule="auto"/>
              <w:ind w:left="-57" w:right="-57"/>
              <w:jc w:val="right"/>
              <w:rPr>
                <w:rFonts w:eastAsia="Times New Roman" w:cs="Calibri"/>
                <w:b/>
                <w:bCs/>
                <w:color w:val="000000"/>
              </w:rPr>
            </w:pPr>
            <w:r>
              <w:rPr>
                <w:rFonts w:eastAsia="Times New Roman" w:cs="Calibri"/>
                <w:b/>
                <w:bCs/>
                <w:color w:val="000000"/>
              </w:rPr>
              <w:t>50</w:t>
            </w:r>
            <w:r w:rsidR="00641D92">
              <w:rPr>
                <w:rFonts w:eastAsia="Times New Roman" w:cs="Calibri"/>
                <w:b/>
                <w:bCs/>
                <w:color w:val="000000"/>
              </w:rPr>
              <w:t>0.000</w:t>
            </w:r>
          </w:p>
        </w:tc>
      </w:tr>
    </w:tbl>
    <w:p w:rsidR="00AE777A" w:rsidRDefault="00AE777A" w:rsidP="007E0236">
      <w:pPr>
        <w:spacing w:after="0" w:line="240" w:lineRule="auto"/>
        <w:jc w:val="both"/>
        <w:rPr>
          <w:rFonts w:eastAsia="Times New Roman" w:cs="Calibri"/>
          <w:color w:val="000000"/>
          <w:szCs w:val="24"/>
          <w:lang w:eastAsia="hr-HR"/>
        </w:rPr>
      </w:pPr>
    </w:p>
    <w:tbl>
      <w:tblPr>
        <w:tblW w:w="5107"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79"/>
        <w:gridCol w:w="1135"/>
        <w:gridCol w:w="4822"/>
        <w:gridCol w:w="2269"/>
        <w:gridCol w:w="427"/>
        <w:gridCol w:w="1700"/>
        <w:gridCol w:w="1135"/>
        <w:gridCol w:w="1116"/>
        <w:gridCol w:w="1112"/>
        <w:gridCol w:w="6"/>
      </w:tblGrid>
      <w:tr w:rsidR="00D90504" w:rsidRPr="00E575DF" w:rsidTr="00113197">
        <w:trPr>
          <w:gridAfter w:val="1"/>
          <w:wAfter w:w="2" w:type="pct"/>
          <w:trHeight w:val="20"/>
          <w:jc w:val="center"/>
        </w:trPr>
        <w:tc>
          <w:tcPr>
            <w:tcW w:w="3261" w:type="pct"/>
            <w:gridSpan w:val="4"/>
            <w:shd w:val="clear" w:color="auto" w:fill="DBE5F1"/>
            <w:vAlign w:val="center"/>
          </w:tcPr>
          <w:p w:rsidR="00D90504" w:rsidRPr="003C2F2B" w:rsidRDefault="00D90504"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1.3. Обављање административних и стручних послова за потребе мјесних заједница</w:t>
            </w:r>
          </w:p>
        </w:tc>
        <w:tc>
          <w:tcPr>
            <w:tcW w:w="1737" w:type="pct"/>
            <w:gridSpan w:val="5"/>
            <w:shd w:val="clear" w:color="auto" w:fill="DBE5F1"/>
            <w:vAlign w:val="center"/>
          </w:tcPr>
          <w:p w:rsidR="00D90504" w:rsidRPr="003C2F2B" w:rsidRDefault="00D90504"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412900 Расходи за рад Комисије за повратак, интеграције и реадмисију</w:t>
            </w:r>
          </w:p>
        </w:tc>
      </w:tr>
      <w:tr w:rsidR="00D90504" w:rsidRPr="00E575DF" w:rsidTr="00113197">
        <w:trPr>
          <w:trHeight w:val="20"/>
          <w:jc w:val="center"/>
        </w:trPr>
        <w:tc>
          <w:tcPr>
            <w:tcW w:w="658" w:type="pct"/>
            <w:vMerge w:val="restart"/>
            <w:shd w:val="clear" w:color="auto" w:fill="D0CECE"/>
            <w:vAlign w:val="center"/>
          </w:tcPr>
          <w:p w:rsidR="00D90504" w:rsidRPr="00E575DF" w:rsidRDefault="00D90504" w:rsidP="00E3184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59" w:type="pct"/>
            <w:vMerge w:val="restart"/>
            <w:shd w:val="clear" w:color="auto" w:fill="D0CECE"/>
            <w:vAlign w:val="center"/>
          </w:tcPr>
          <w:p w:rsidR="00D90504" w:rsidRPr="001E2AD6" w:rsidRDefault="00D90504" w:rsidP="00E31849">
            <w:pPr>
              <w:spacing w:after="0" w:line="240" w:lineRule="auto"/>
              <w:ind w:left="-113" w:right="-113"/>
              <w:jc w:val="center"/>
              <w:rPr>
                <w:rFonts w:cs="Calibri"/>
                <w:b/>
              </w:rPr>
            </w:pPr>
            <w:r w:rsidRPr="00E575DF">
              <w:rPr>
                <w:rFonts w:cs="Calibri"/>
                <w:b/>
              </w:rPr>
              <w:t xml:space="preserve">Рок извршења </w:t>
            </w:r>
          </w:p>
        </w:tc>
        <w:tc>
          <w:tcPr>
            <w:tcW w:w="1526" w:type="pct"/>
            <w:vMerge w:val="restart"/>
            <w:shd w:val="clear" w:color="auto" w:fill="D0CECE"/>
            <w:vAlign w:val="center"/>
          </w:tcPr>
          <w:p w:rsidR="00D90504" w:rsidRPr="00E575DF" w:rsidRDefault="00D90504" w:rsidP="00E3184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18" w:type="pct"/>
            <w:vMerge w:val="restart"/>
            <w:shd w:val="clear" w:color="auto" w:fill="D0CECE"/>
            <w:vAlign w:val="center"/>
          </w:tcPr>
          <w:p w:rsidR="00D90504" w:rsidRPr="004254BC" w:rsidRDefault="00D90504" w:rsidP="00E3184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D90504" w:rsidRPr="00E575DF" w:rsidRDefault="00D90504" w:rsidP="00E31849">
            <w:pPr>
              <w:spacing w:after="0" w:line="240" w:lineRule="auto"/>
              <w:ind w:left="-113" w:right="-113"/>
              <w:jc w:val="center"/>
              <w:rPr>
                <w:rFonts w:eastAsia="Times New Roman" w:cs="Calibri"/>
              </w:rPr>
            </w:pPr>
            <w:r w:rsidRPr="00E575DF">
              <w:rPr>
                <w:rFonts w:cs="Calibri"/>
                <w:b/>
              </w:rPr>
              <w:t>ПЈИ</w:t>
            </w:r>
          </w:p>
        </w:tc>
        <w:tc>
          <w:tcPr>
            <w:tcW w:w="1604" w:type="pct"/>
            <w:gridSpan w:val="5"/>
            <w:shd w:val="clear" w:color="auto" w:fill="D0CECE"/>
            <w:vAlign w:val="center"/>
          </w:tcPr>
          <w:p w:rsidR="00D90504" w:rsidRPr="00E575DF" w:rsidRDefault="00D90504" w:rsidP="00E3184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D90504" w:rsidRPr="00E575DF" w:rsidRDefault="00D90504" w:rsidP="00E3184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D90504" w:rsidRPr="00E575DF" w:rsidTr="00113197">
        <w:trPr>
          <w:trHeight w:val="158"/>
          <w:jc w:val="center"/>
        </w:trPr>
        <w:tc>
          <w:tcPr>
            <w:tcW w:w="658" w:type="pct"/>
            <w:vMerge/>
            <w:shd w:val="clear" w:color="auto" w:fill="D0CECE"/>
            <w:vAlign w:val="center"/>
          </w:tcPr>
          <w:p w:rsidR="00D90504" w:rsidRPr="00E575DF" w:rsidRDefault="00D90504" w:rsidP="00E31849">
            <w:pPr>
              <w:spacing w:after="0" w:line="240" w:lineRule="auto"/>
              <w:ind w:left="-57" w:right="-57"/>
              <w:jc w:val="center"/>
              <w:rPr>
                <w:rFonts w:eastAsia="Times New Roman" w:cs="Calibri"/>
                <w:color w:val="000000"/>
              </w:rPr>
            </w:pPr>
          </w:p>
        </w:tc>
        <w:tc>
          <w:tcPr>
            <w:tcW w:w="359" w:type="pct"/>
            <w:vMerge/>
            <w:shd w:val="clear" w:color="auto" w:fill="D0CECE"/>
            <w:vAlign w:val="center"/>
          </w:tcPr>
          <w:p w:rsidR="00D90504" w:rsidRPr="00E575DF" w:rsidRDefault="00D90504" w:rsidP="00E31849">
            <w:pPr>
              <w:spacing w:after="0" w:line="240" w:lineRule="auto"/>
              <w:ind w:left="-57" w:right="-57"/>
              <w:jc w:val="center"/>
              <w:rPr>
                <w:rFonts w:eastAsia="Times New Roman" w:cs="Calibri"/>
                <w:color w:val="000000"/>
              </w:rPr>
            </w:pPr>
          </w:p>
        </w:tc>
        <w:tc>
          <w:tcPr>
            <w:tcW w:w="1526" w:type="pct"/>
            <w:vMerge/>
            <w:shd w:val="clear" w:color="auto" w:fill="D0CECE"/>
            <w:vAlign w:val="center"/>
          </w:tcPr>
          <w:p w:rsidR="00D90504" w:rsidRPr="00E575DF" w:rsidRDefault="00D90504" w:rsidP="00E31849">
            <w:pPr>
              <w:spacing w:after="0" w:line="240" w:lineRule="auto"/>
              <w:ind w:left="-57" w:right="-57"/>
              <w:jc w:val="center"/>
              <w:rPr>
                <w:rFonts w:eastAsia="Times New Roman" w:cs="Calibri"/>
                <w:b/>
                <w:color w:val="000000"/>
              </w:rPr>
            </w:pPr>
          </w:p>
        </w:tc>
        <w:tc>
          <w:tcPr>
            <w:tcW w:w="718" w:type="pct"/>
            <w:vMerge/>
            <w:shd w:val="clear" w:color="auto" w:fill="D0CECE"/>
            <w:vAlign w:val="center"/>
          </w:tcPr>
          <w:p w:rsidR="00D90504" w:rsidRPr="00E575DF" w:rsidRDefault="00D90504" w:rsidP="00E3184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D90504" w:rsidRPr="00E575DF" w:rsidRDefault="00D90504" w:rsidP="00E31849">
            <w:pPr>
              <w:spacing w:after="0" w:line="240" w:lineRule="auto"/>
              <w:ind w:left="-57" w:right="-57"/>
              <w:jc w:val="center"/>
              <w:rPr>
                <w:rFonts w:eastAsia="Times New Roman" w:cs="Calibri"/>
                <w:bCs/>
                <w:color w:val="000000"/>
              </w:rPr>
            </w:pPr>
          </w:p>
        </w:tc>
        <w:tc>
          <w:tcPr>
            <w:tcW w:w="538" w:type="pct"/>
            <w:shd w:val="clear" w:color="auto" w:fill="D0CECE"/>
            <w:vAlign w:val="center"/>
          </w:tcPr>
          <w:p w:rsidR="00D90504" w:rsidRPr="00E575DF" w:rsidRDefault="00D90504" w:rsidP="00E3184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59" w:type="pct"/>
            <w:shd w:val="clear" w:color="auto" w:fill="D0CECE"/>
            <w:vAlign w:val="center"/>
          </w:tcPr>
          <w:p w:rsidR="00D90504" w:rsidRPr="000D7441" w:rsidRDefault="00D90504" w:rsidP="00E3184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0D7441">
              <w:rPr>
                <w:rFonts w:cs="Calibri"/>
                <w:bCs/>
                <w:color w:val="000000"/>
              </w:rPr>
              <w:t>.</w:t>
            </w:r>
          </w:p>
        </w:tc>
        <w:tc>
          <w:tcPr>
            <w:tcW w:w="353" w:type="pct"/>
            <w:shd w:val="clear" w:color="auto" w:fill="D0CECE"/>
            <w:vAlign w:val="center"/>
          </w:tcPr>
          <w:p w:rsidR="00D90504" w:rsidRPr="0002117C" w:rsidRDefault="00D90504" w:rsidP="0002117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p>
        </w:tc>
        <w:tc>
          <w:tcPr>
            <w:tcW w:w="354" w:type="pct"/>
            <w:gridSpan w:val="2"/>
            <w:shd w:val="clear" w:color="auto" w:fill="D0CECE"/>
            <w:vAlign w:val="center"/>
          </w:tcPr>
          <w:p w:rsidR="00D90504" w:rsidRPr="000D7441" w:rsidRDefault="00D90504"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0D7441">
              <w:rPr>
                <w:rFonts w:cs="Calibri"/>
                <w:bCs/>
                <w:color w:val="000000"/>
              </w:rPr>
              <w:t>.</w:t>
            </w:r>
          </w:p>
        </w:tc>
      </w:tr>
      <w:tr w:rsidR="007A2ED8" w:rsidRPr="00E575DF" w:rsidTr="00113197">
        <w:trPr>
          <w:trHeight w:val="113"/>
          <w:jc w:val="center"/>
        </w:trPr>
        <w:tc>
          <w:tcPr>
            <w:tcW w:w="658" w:type="pct"/>
            <w:vMerge w:val="restart"/>
            <w:vAlign w:val="center"/>
          </w:tcPr>
          <w:p w:rsidR="007A2ED8" w:rsidRPr="007A2ED8" w:rsidRDefault="007A2ED8" w:rsidP="00FD75B6">
            <w:pPr>
              <w:spacing w:after="0" w:line="240" w:lineRule="auto"/>
              <w:ind w:left="-57" w:right="-113"/>
              <w:rPr>
                <w:rFonts w:eastAsia="Times New Roman" w:cs="Calibri"/>
                <w:color w:val="000000"/>
              </w:rPr>
            </w:pPr>
            <w:r>
              <w:rPr>
                <w:rFonts w:eastAsia="Times New Roman" w:cs="Calibri"/>
                <w:color w:val="000000"/>
              </w:rPr>
              <w:t>1.3.</w:t>
            </w:r>
            <w:r w:rsidR="00FD75B6">
              <w:rPr>
                <w:rFonts w:eastAsia="Times New Roman" w:cs="Calibri"/>
                <w:color w:val="000000"/>
              </w:rPr>
              <w:t>2</w:t>
            </w:r>
            <w:r w:rsidR="00286342">
              <w:rPr>
                <w:rFonts w:eastAsia="Times New Roman" w:cs="Calibri"/>
                <w:color w:val="000000"/>
              </w:rPr>
              <w:t>.</w:t>
            </w:r>
            <w:r w:rsidR="00046B6C">
              <w:rPr>
                <w:rFonts w:eastAsia="Times New Roman" w:cs="Calibri"/>
                <w:color w:val="000000"/>
              </w:rPr>
              <w:t xml:space="preserve"> Издавање увјерења о статусу повратника</w:t>
            </w:r>
          </w:p>
        </w:tc>
        <w:tc>
          <w:tcPr>
            <w:tcW w:w="359" w:type="pct"/>
            <w:vMerge w:val="restart"/>
            <w:tcBorders>
              <w:right w:val="single" w:sz="4" w:space="0" w:color="auto"/>
            </w:tcBorders>
            <w:shd w:val="clear" w:color="auto" w:fill="FFFFFF"/>
            <w:vAlign w:val="center"/>
          </w:tcPr>
          <w:p w:rsidR="007A2ED8" w:rsidRPr="007A2ED8" w:rsidRDefault="001D0961" w:rsidP="00CA181D">
            <w:pPr>
              <w:spacing w:after="0" w:line="240" w:lineRule="auto"/>
              <w:ind w:left="-57" w:right="-113"/>
              <w:jc w:val="center"/>
              <w:rPr>
                <w:rFonts w:eastAsia="Times New Roman" w:cs="Calibri"/>
                <w:color w:val="000000"/>
              </w:rPr>
            </w:pPr>
            <w:r>
              <w:rPr>
                <w:rFonts w:eastAsia="Times New Roman" w:cs="Calibri"/>
              </w:rPr>
              <w:t>2028</w:t>
            </w:r>
            <w:r w:rsidR="00D34CCC">
              <w:rPr>
                <w:rFonts w:eastAsia="Times New Roman" w:cs="Calibri"/>
              </w:rPr>
              <w:t>.</w:t>
            </w:r>
          </w:p>
        </w:tc>
        <w:tc>
          <w:tcPr>
            <w:tcW w:w="1526" w:type="pct"/>
            <w:vMerge w:val="restart"/>
            <w:vAlign w:val="center"/>
          </w:tcPr>
          <w:p w:rsidR="007A2ED8" w:rsidRPr="00046B6C" w:rsidRDefault="00046B6C" w:rsidP="00B2593E">
            <w:pPr>
              <w:spacing w:after="0" w:line="240" w:lineRule="auto"/>
              <w:ind w:left="-57" w:right="-113"/>
              <w:rPr>
                <w:rFonts w:eastAsia="Times New Roman" w:cs="Calibri"/>
                <w:color w:val="000000"/>
              </w:rPr>
            </w:pPr>
            <w:r w:rsidRPr="00046B6C">
              <w:rPr>
                <w:rFonts w:eastAsia="Times New Roman" w:cs="Calibri"/>
                <w:color w:val="000000"/>
              </w:rPr>
              <w:t>Број увјерења о статусу повратника</w:t>
            </w:r>
          </w:p>
        </w:tc>
        <w:tc>
          <w:tcPr>
            <w:tcW w:w="718" w:type="pct"/>
            <w:vMerge w:val="restart"/>
            <w:shd w:val="clear" w:color="auto" w:fill="auto"/>
            <w:vAlign w:val="center"/>
          </w:tcPr>
          <w:p w:rsidR="007A2ED8" w:rsidRPr="00E575DF" w:rsidRDefault="007A2ED8" w:rsidP="00B2593E">
            <w:pPr>
              <w:spacing w:after="0" w:line="240" w:lineRule="auto"/>
              <w:ind w:left="-57" w:right="-113"/>
              <w:rPr>
                <w:rFonts w:eastAsia="Times New Roman" w:cs="Calibri"/>
                <w:b/>
                <w:color w:val="000000"/>
              </w:rPr>
            </w:pPr>
            <w:r>
              <w:rPr>
                <w:rFonts w:eastAsia="Times New Roman" w:cs="Calibri"/>
                <w:color w:val="000000"/>
              </w:rPr>
              <w:t>Стручна служба Скупштине града</w:t>
            </w:r>
          </w:p>
        </w:tc>
        <w:tc>
          <w:tcPr>
            <w:tcW w:w="135" w:type="pct"/>
            <w:vMerge w:val="restart"/>
            <w:shd w:val="clear" w:color="auto" w:fill="auto"/>
          </w:tcPr>
          <w:p w:rsidR="007A2ED8" w:rsidRPr="00E575DF" w:rsidRDefault="007A2ED8" w:rsidP="00E31849">
            <w:pPr>
              <w:spacing w:after="0" w:line="240" w:lineRule="auto"/>
              <w:ind w:left="-57" w:right="-57"/>
              <w:jc w:val="center"/>
              <w:rPr>
                <w:rFonts w:eastAsia="Times New Roman" w:cs="Calibri"/>
                <w:color w:val="000000"/>
              </w:rPr>
            </w:pPr>
          </w:p>
        </w:tc>
        <w:tc>
          <w:tcPr>
            <w:tcW w:w="538" w:type="pct"/>
            <w:shd w:val="clear" w:color="auto" w:fill="auto"/>
            <w:vAlign w:val="center"/>
          </w:tcPr>
          <w:p w:rsidR="007A2ED8" w:rsidRPr="00E575DF" w:rsidRDefault="007A2ED8"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59" w:type="pct"/>
            <w:shd w:val="clear" w:color="auto" w:fill="auto"/>
            <w:vAlign w:val="center"/>
          </w:tcPr>
          <w:p w:rsidR="007A2ED8" w:rsidRPr="0072378F"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8</w:t>
            </w:r>
            <w:r w:rsidR="0072378F">
              <w:rPr>
                <w:rFonts w:eastAsia="Times New Roman" w:cs="Calibri"/>
                <w:bCs/>
                <w:color w:val="000000"/>
              </w:rPr>
              <w:t>.000</w:t>
            </w:r>
          </w:p>
        </w:tc>
        <w:tc>
          <w:tcPr>
            <w:tcW w:w="353" w:type="pct"/>
            <w:shd w:val="clear" w:color="auto" w:fill="auto"/>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1</w:t>
            </w:r>
            <w:r w:rsidR="001D0961">
              <w:rPr>
                <w:rFonts w:eastAsia="Times New Roman" w:cs="Calibri"/>
                <w:bCs/>
                <w:color w:val="000000"/>
              </w:rPr>
              <w:t>0</w:t>
            </w:r>
            <w:r>
              <w:rPr>
                <w:rFonts w:eastAsia="Times New Roman" w:cs="Calibri"/>
                <w:bCs/>
                <w:color w:val="000000"/>
              </w:rPr>
              <w:t>.000</w:t>
            </w:r>
          </w:p>
        </w:tc>
        <w:tc>
          <w:tcPr>
            <w:tcW w:w="354" w:type="pct"/>
            <w:gridSpan w:val="2"/>
            <w:shd w:val="clear" w:color="auto" w:fill="auto"/>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1</w:t>
            </w:r>
            <w:r w:rsidR="001D0961">
              <w:rPr>
                <w:rFonts w:eastAsia="Times New Roman" w:cs="Calibri"/>
                <w:bCs/>
                <w:color w:val="000000"/>
              </w:rPr>
              <w:t>0</w:t>
            </w:r>
            <w:r>
              <w:rPr>
                <w:rFonts w:eastAsia="Times New Roman" w:cs="Calibri"/>
                <w:bCs/>
                <w:color w:val="000000"/>
              </w:rPr>
              <w:t>.000</w:t>
            </w:r>
          </w:p>
        </w:tc>
      </w:tr>
      <w:tr w:rsidR="007A2ED8" w:rsidRPr="00E575DF" w:rsidTr="00113197">
        <w:trPr>
          <w:trHeight w:val="113"/>
          <w:jc w:val="center"/>
        </w:trPr>
        <w:tc>
          <w:tcPr>
            <w:tcW w:w="658" w:type="pct"/>
            <w:vMerge/>
            <w:vAlign w:val="center"/>
          </w:tcPr>
          <w:p w:rsidR="007A2ED8" w:rsidRPr="00E575DF" w:rsidRDefault="007A2ED8" w:rsidP="00E31849">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7A2ED8" w:rsidRPr="00E575DF" w:rsidRDefault="007A2ED8" w:rsidP="00E31849">
            <w:pPr>
              <w:spacing w:after="0" w:line="240" w:lineRule="auto"/>
              <w:ind w:left="-113" w:right="-113"/>
              <w:jc w:val="center"/>
              <w:rPr>
                <w:rFonts w:eastAsia="Times New Roman" w:cs="Calibri"/>
                <w:color w:val="000000"/>
              </w:rPr>
            </w:pPr>
          </w:p>
        </w:tc>
        <w:tc>
          <w:tcPr>
            <w:tcW w:w="1526" w:type="pct"/>
            <w:vMerge/>
            <w:vAlign w:val="center"/>
          </w:tcPr>
          <w:p w:rsidR="007A2ED8" w:rsidRPr="00E575DF" w:rsidRDefault="007A2ED8" w:rsidP="00E31849">
            <w:pPr>
              <w:spacing w:after="0" w:line="240" w:lineRule="auto"/>
              <w:ind w:left="-57" w:right="-57"/>
              <w:rPr>
                <w:rFonts w:eastAsia="Times New Roman" w:cs="Calibri"/>
                <w:b/>
                <w:color w:val="000000"/>
              </w:rPr>
            </w:pPr>
          </w:p>
        </w:tc>
        <w:tc>
          <w:tcPr>
            <w:tcW w:w="718" w:type="pct"/>
            <w:vMerge/>
            <w:shd w:val="clear" w:color="auto" w:fill="auto"/>
          </w:tcPr>
          <w:p w:rsidR="007A2ED8" w:rsidRPr="00E575DF" w:rsidRDefault="007A2ED8" w:rsidP="00E31849">
            <w:pPr>
              <w:spacing w:after="0" w:line="240" w:lineRule="auto"/>
              <w:ind w:left="-57" w:right="-57"/>
              <w:jc w:val="center"/>
              <w:rPr>
                <w:rFonts w:eastAsia="Times New Roman" w:cs="Calibri"/>
                <w:b/>
                <w:color w:val="000000"/>
              </w:rPr>
            </w:pPr>
          </w:p>
        </w:tc>
        <w:tc>
          <w:tcPr>
            <w:tcW w:w="135" w:type="pct"/>
            <w:vMerge/>
            <w:shd w:val="clear" w:color="auto" w:fill="auto"/>
          </w:tcPr>
          <w:p w:rsidR="007A2ED8" w:rsidRPr="00E575DF" w:rsidRDefault="007A2ED8" w:rsidP="00E31849">
            <w:pPr>
              <w:spacing w:after="0" w:line="240" w:lineRule="auto"/>
              <w:ind w:left="-57" w:right="-57"/>
              <w:jc w:val="center"/>
              <w:rPr>
                <w:rFonts w:eastAsia="Times New Roman" w:cs="Calibri"/>
                <w:color w:val="000000"/>
              </w:rPr>
            </w:pPr>
          </w:p>
        </w:tc>
        <w:tc>
          <w:tcPr>
            <w:tcW w:w="538" w:type="pct"/>
            <w:shd w:val="clear" w:color="auto" w:fill="auto"/>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auto"/>
            <w:vAlign w:val="center"/>
          </w:tcPr>
          <w:p w:rsidR="007A2ED8" w:rsidRPr="0072378F" w:rsidRDefault="0072378F"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gridSpan w:val="2"/>
            <w:shd w:val="clear" w:color="auto" w:fill="auto"/>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7A2ED8" w:rsidRPr="00E575DF" w:rsidTr="00113197">
        <w:trPr>
          <w:trHeight w:val="113"/>
          <w:jc w:val="center"/>
        </w:trPr>
        <w:tc>
          <w:tcPr>
            <w:tcW w:w="658" w:type="pct"/>
            <w:vMerge/>
            <w:vAlign w:val="center"/>
          </w:tcPr>
          <w:p w:rsidR="007A2ED8" w:rsidRPr="00E575DF" w:rsidRDefault="007A2ED8" w:rsidP="00E31849">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7A2ED8" w:rsidRPr="00E575DF" w:rsidRDefault="007A2ED8" w:rsidP="00E31849">
            <w:pPr>
              <w:spacing w:after="0" w:line="240" w:lineRule="auto"/>
              <w:ind w:left="-113" w:right="-113"/>
              <w:jc w:val="center"/>
              <w:rPr>
                <w:rFonts w:eastAsia="Times New Roman" w:cs="Calibri"/>
                <w:color w:val="000000"/>
              </w:rPr>
            </w:pPr>
          </w:p>
        </w:tc>
        <w:tc>
          <w:tcPr>
            <w:tcW w:w="1526" w:type="pct"/>
            <w:vMerge/>
            <w:vAlign w:val="center"/>
          </w:tcPr>
          <w:p w:rsidR="007A2ED8" w:rsidRPr="00E575DF" w:rsidRDefault="007A2ED8" w:rsidP="00E31849">
            <w:pPr>
              <w:spacing w:after="0" w:line="240" w:lineRule="auto"/>
              <w:ind w:left="-57" w:right="-57"/>
              <w:rPr>
                <w:rFonts w:eastAsia="Times New Roman" w:cs="Calibri"/>
                <w:b/>
                <w:color w:val="000000"/>
              </w:rPr>
            </w:pPr>
          </w:p>
        </w:tc>
        <w:tc>
          <w:tcPr>
            <w:tcW w:w="718" w:type="pct"/>
            <w:vMerge/>
            <w:shd w:val="clear" w:color="auto" w:fill="auto"/>
          </w:tcPr>
          <w:p w:rsidR="007A2ED8" w:rsidRPr="00E575DF" w:rsidRDefault="007A2ED8" w:rsidP="00E31849">
            <w:pPr>
              <w:spacing w:after="0" w:line="240" w:lineRule="auto"/>
              <w:ind w:left="-57" w:right="-57"/>
              <w:jc w:val="center"/>
              <w:rPr>
                <w:rFonts w:eastAsia="Times New Roman" w:cs="Calibri"/>
                <w:b/>
                <w:color w:val="000000"/>
              </w:rPr>
            </w:pPr>
          </w:p>
        </w:tc>
        <w:tc>
          <w:tcPr>
            <w:tcW w:w="135" w:type="pct"/>
            <w:vMerge/>
            <w:shd w:val="clear" w:color="auto" w:fill="auto"/>
          </w:tcPr>
          <w:p w:rsidR="007A2ED8" w:rsidRPr="00E575DF" w:rsidRDefault="007A2ED8" w:rsidP="00E31849">
            <w:pPr>
              <w:spacing w:after="0" w:line="240" w:lineRule="auto"/>
              <w:ind w:left="-57" w:right="-57"/>
              <w:jc w:val="center"/>
              <w:rPr>
                <w:rFonts w:eastAsia="Times New Roman" w:cs="Calibri"/>
                <w:color w:val="000000"/>
              </w:rPr>
            </w:pPr>
          </w:p>
        </w:tc>
        <w:tc>
          <w:tcPr>
            <w:tcW w:w="538" w:type="pct"/>
            <w:shd w:val="clear" w:color="auto" w:fill="auto"/>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Донације/Грант</w:t>
            </w:r>
          </w:p>
        </w:tc>
        <w:tc>
          <w:tcPr>
            <w:tcW w:w="359" w:type="pct"/>
            <w:shd w:val="clear" w:color="auto" w:fill="auto"/>
            <w:vAlign w:val="center"/>
          </w:tcPr>
          <w:p w:rsidR="007A2ED8" w:rsidRPr="0072378F" w:rsidRDefault="0072378F"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7A2ED8" w:rsidRPr="00E575DF"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gridSpan w:val="2"/>
            <w:shd w:val="clear" w:color="auto" w:fill="auto"/>
            <w:vAlign w:val="center"/>
          </w:tcPr>
          <w:p w:rsidR="007A2ED8" w:rsidRPr="00E575DF"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7A2ED8" w:rsidRPr="00E575DF" w:rsidTr="00113197">
        <w:trPr>
          <w:trHeight w:val="113"/>
          <w:jc w:val="center"/>
        </w:trPr>
        <w:tc>
          <w:tcPr>
            <w:tcW w:w="658" w:type="pct"/>
            <w:vMerge/>
            <w:vAlign w:val="center"/>
          </w:tcPr>
          <w:p w:rsidR="007A2ED8" w:rsidRPr="00E575DF" w:rsidRDefault="007A2ED8" w:rsidP="00E31849">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7A2ED8" w:rsidRPr="00E575DF" w:rsidRDefault="007A2ED8" w:rsidP="00E31849">
            <w:pPr>
              <w:spacing w:after="0" w:line="240" w:lineRule="auto"/>
              <w:ind w:left="-113" w:right="-113"/>
              <w:jc w:val="center"/>
              <w:rPr>
                <w:rFonts w:eastAsia="Times New Roman" w:cs="Calibri"/>
                <w:color w:val="000000"/>
              </w:rPr>
            </w:pPr>
          </w:p>
        </w:tc>
        <w:tc>
          <w:tcPr>
            <w:tcW w:w="1526" w:type="pct"/>
            <w:vMerge/>
            <w:vAlign w:val="center"/>
          </w:tcPr>
          <w:p w:rsidR="007A2ED8" w:rsidRPr="00E575DF" w:rsidRDefault="007A2ED8" w:rsidP="00E31849">
            <w:pPr>
              <w:spacing w:after="0" w:line="240" w:lineRule="auto"/>
              <w:ind w:left="-57" w:right="-57"/>
              <w:rPr>
                <w:rFonts w:eastAsia="Times New Roman" w:cs="Calibri"/>
                <w:b/>
                <w:color w:val="000000"/>
              </w:rPr>
            </w:pPr>
          </w:p>
        </w:tc>
        <w:tc>
          <w:tcPr>
            <w:tcW w:w="718" w:type="pct"/>
            <w:vMerge/>
            <w:shd w:val="clear" w:color="auto" w:fill="auto"/>
          </w:tcPr>
          <w:p w:rsidR="007A2ED8" w:rsidRPr="00E575DF" w:rsidRDefault="007A2ED8" w:rsidP="00E31849">
            <w:pPr>
              <w:spacing w:after="0" w:line="240" w:lineRule="auto"/>
              <w:ind w:left="-57" w:right="-57"/>
              <w:jc w:val="center"/>
              <w:rPr>
                <w:rFonts w:eastAsia="Times New Roman" w:cs="Calibri"/>
                <w:b/>
                <w:color w:val="000000"/>
              </w:rPr>
            </w:pPr>
          </w:p>
        </w:tc>
        <w:tc>
          <w:tcPr>
            <w:tcW w:w="135" w:type="pct"/>
            <w:vMerge/>
            <w:shd w:val="clear" w:color="auto" w:fill="auto"/>
          </w:tcPr>
          <w:p w:rsidR="007A2ED8" w:rsidRPr="00E575DF" w:rsidRDefault="007A2ED8" w:rsidP="00E31849">
            <w:pPr>
              <w:spacing w:after="0" w:line="240" w:lineRule="auto"/>
              <w:ind w:left="-57" w:right="-57"/>
              <w:jc w:val="center"/>
              <w:rPr>
                <w:rFonts w:eastAsia="Times New Roman" w:cs="Calibri"/>
                <w:color w:val="000000"/>
              </w:rPr>
            </w:pPr>
          </w:p>
        </w:tc>
        <w:tc>
          <w:tcPr>
            <w:tcW w:w="538" w:type="pct"/>
            <w:shd w:val="clear" w:color="auto" w:fill="auto"/>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auto"/>
            <w:vAlign w:val="center"/>
          </w:tcPr>
          <w:p w:rsidR="007A2ED8" w:rsidRPr="0072378F" w:rsidRDefault="0072378F"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3" w:type="pct"/>
            <w:shd w:val="clear" w:color="auto" w:fill="auto"/>
            <w:vAlign w:val="center"/>
          </w:tcPr>
          <w:p w:rsidR="007A2ED8" w:rsidRPr="00E575DF"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gridSpan w:val="2"/>
            <w:shd w:val="clear" w:color="auto" w:fill="auto"/>
            <w:vAlign w:val="center"/>
          </w:tcPr>
          <w:p w:rsidR="007A2ED8" w:rsidRPr="00E575DF"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7A2ED8" w:rsidRPr="00E575DF" w:rsidTr="00113197">
        <w:trPr>
          <w:trHeight w:val="113"/>
          <w:jc w:val="center"/>
        </w:trPr>
        <w:tc>
          <w:tcPr>
            <w:tcW w:w="658" w:type="pct"/>
            <w:vMerge/>
            <w:vAlign w:val="center"/>
          </w:tcPr>
          <w:p w:rsidR="007A2ED8" w:rsidRPr="00E575DF" w:rsidRDefault="007A2ED8" w:rsidP="00E31849">
            <w:pPr>
              <w:numPr>
                <w:ilvl w:val="0"/>
                <w:numId w:val="44"/>
              </w:numPr>
              <w:spacing w:after="0" w:line="240" w:lineRule="auto"/>
              <w:ind w:left="-57" w:right="-57" w:firstLine="0"/>
              <w:rPr>
                <w:rFonts w:eastAsia="Times New Roman" w:cs="Calibri"/>
                <w:color w:val="000000"/>
              </w:rPr>
            </w:pPr>
          </w:p>
        </w:tc>
        <w:tc>
          <w:tcPr>
            <w:tcW w:w="359" w:type="pct"/>
            <w:vMerge/>
            <w:tcBorders>
              <w:right w:val="single" w:sz="4" w:space="0" w:color="auto"/>
            </w:tcBorders>
            <w:shd w:val="clear" w:color="auto" w:fill="FFFFFF"/>
          </w:tcPr>
          <w:p w:rsidR="007A2ED8" w:rsidRPr="00E575DF" w:rsidRDefault="007A2ED8" w:rsidP="00E31849">
            <w:pPr>
              <w:spacing w:after="0" w:line="240" w:lineRule="auto"/>
              <w:ind w:left="-113" w:right="-113"/>
              <w:jc w:val="center"/>
              <w:rPr>
                <w:rFonts w:eastAsia="Times New Roman" w:cs="Calibri"/>
                <w:color w:val="000000"/>
              </w:rPr>
            </w:pPr>
          </w:p>
        </w:tc>
        <w:tc>
          <w:tcPr>
            <w:tcW w:w="1526" w:type="pct"/>
            <w:vMerge/>
            <w:vAlign w:val="center"/>
          </w:tcPr>
          <w:p w:rsidR="007A2ED8" w:rsidRPr="00E575DF" w:rsidRDefault="007A2ED8" w:rsidP="00E31849">
            <w:pPr>
              <w:spacing w:after="0" w:line="240" w:lineRule="auto"/>
              <w:ind w:left="-57" w:right="-57"/>
              <w:rPr>
                <w:rFonts w:eastAsia="Times New Roman" w:cs="Calibri"/>
                <w:b/>
                <w:color w:val="000000"/>
              </w:rPr>
            </w:pPr>
          </w:p>
        </w:tc>
        <w:tc>
          <w:tcPr>
            <w:tcW w:w="718" w:type="pct"/>
            <w:vMerge/>
            <w:shd w:val="clear" w:color="auto" w:fill="auto"/>
          </w:tcPr>
          <w:p w:rsidR="007A2ED8" w:rsidRPr="00E575DF" w:rsidRDefault="007A2ED8" w:rsidP="00E31849">
            <w:pPr>
              <w:spacing w:after="0" w:line="240" w:lineRule="auto"/>
              <w:ind w:left="-57" w:right="-57"/>
              <w:jc w:val="center"/>
              <w:rPr>
                <w:rFonts w:eastAsia="Times New Roman" w:cs="Calibri"/>
                <w:b/>
                <w:color w:val="000000"/>
              </w:rPr>
            </w:pPr>
          </w:p>
        </w:tc>
        <w:tc>
          <w:tcPr>
            <w:tcW w:w="135" w:type="pct"/>
            <w:vMerge/>
            <w:shd w:val="clear" w:color="auto" w:fill="auto"/>
          </w:tcPr>
          <w:p w:rsidR="007A2ED8" w:rsidRPr="00E575DF" w:rsidRDefault="007A2ED8" w:rsidP="00E31849">
            <w:pPr>
              <w:spacing w:after="0" w:line="240" w:lineRule="auto"/>
              <w:ind w:left="-57" w:right="-57"/>
              <w:jc w:val="center"/>
              <w:rPr>
                <w:rFonts w:eastAsia="Times New Roman" w:cs="Calibri"/>
                <w:color w:val="000000"/>
              </w:rPr>
            </w:pPr>
          </w:p>
        </w:tc>
        <w:tc>
          <w:tcPr>
            <w:tcW w:w="538" w:type="pct"/>
            <w:shd w:val="clear" w:color="auto" w:fill="F2F2F2"/>
            <w:vAlign w:val="center"/>
          </w:tcPr>
          <w:p w:rsidR="007A2ED8" w:rsidRPr="00E575DF" w:rsidRDefault="007A2ED8"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59" w:type="pct"/>
            <w:shd w:val="clear" w:color="auto" w:fill="F2F2F2"/>
            <w:vAlign w:val="center"/>
          </w:tcPr>
          <w:p w:rsidR="007A2ED8" w:rsidRPr="0072378F"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8</w:t>
            </w:r>
            <w:r w:rsidR="0072378F">
              <w:rPr>
                <w:rFonts w:eastAsia="Times New Roman" w:cs="Calibri"/>
                <w:bCs/>
                <w:color w:val="000000"/>
              </w:rPr>
              <w:t>.000</w:t>
            </w:r>
          </w:p>
        </w:tc>
        <w:tc>
          <w:tcPr>
            <w:tcW w:w="353" w:type="pct"/>
            <w:shd w:val="clear" w:color="auto" w:fill="F2F2F2"/>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1</w:t>
            </w:r>
            <w:r w:rsidR="001D0961">
              <w:rPr>
                <w:rFonts w:eastAsia="Times New Roman" w:cs="Calibri"/>
                <w:bCs/>
                <w:color w:val="000000"/>
              </w:rPr>
              <w:t>0</w:t>
            </w:r>
            <w:r>
              <w:rPr>
                <w:rFonts w:eastAsia="Times New Roman" w:cs="Calibri"/>
                <w:bCs/>
                <w:color w:val="000000"/>
              </w:rPr>
              <w:t>.000</w:t>
            </w:r>
          </w:p>
        </w:tc>
        <w:tc>
          <w:tcPr>
            <w:tcW w:w="354" w:type="pct"/>
            <w:gridSpan w:val="2"/>
            <w:shd w:val="clear" w:color="auto" w:fill="F2F2F2"/>
            <w:vAlign w:val="center"/>
          </w:tcPr>
          <w:p w:rsidR="007A2ED8" w:rsidRPr="005E32DD" w:rsidRDefault="00641D92" w:rsidP="00E31849">
            <w:pPr>
              <w:spacing w:after="0" w:line="240" w:lineRule="auto"/>
              <w:ind w:left="-113" w:right="-57"/>
              <w:jc w:val="right"/>
              <w:rPr>
                <w:rFonts w:eastAsia="Times New Roman" w:cs="Calibri"/>
                <w:bCs/>
                <w:color w:val="000000"/>
              </w:rPr>
            </w:pPr>
            <w:r>
              <w:rPr>
                <w:rFonts w:eastAsia="Times New Roman" w:cs="Calibri"/>
                <w:bCs/>
                <w:color w:val="000000"/>
              </w:rPr>
              <w:t>1</w:t>
            </w:r>
            <w:r w:rsidR="001D0961">
              <w:rPr>
                <w:rFonts w:eastAsia="Times New Roman" w:cs="Calibri"/>
                <w:bCs/>
                <w:color w:val="000000"/>
              </w:rPr>
              <w:t>0</w:t>
            </w:r>
            <w:r>
              <w:rPr>
                <w:rFonts w:eastAsia="Times New Roman" w:cs="Calibri"/>
                <w:bCs/>
                <w:color w:val="000000"/>
              </w:rPr>
              <w:t>.000</w:t>
            </w:r>
          </w:p>
        </w:tc>
      </w:tr>
      <w:tr w:rsidR="007A2ED8" w:rsidRPr="00E575DF" w:rsidTr="00113197">
        <w:trPr>
          <w:trHeight w:val="20"/>
          <w:jc w:val="center"/>
        </w:trPr>
        <w:tc>
          <w:tcPr>
            <w:tcW w:w="3396" w:type="pct"/>
            <w:gridSpan w:val="5"/>
            <w:vMerge w:val="restart"/>
            <w:shd w:val="clear" w:color="auto" w:fill="DEEAF6"/>
            <w:vAlign w:val="center"/>
          </w:tcPr>
          <w:p w:rsidR="007A2ED8" w:rsidRPr="00E575DF" w:rsidRDefault="007A2ED8" w:rsidP="00E3184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rPr>
              <w:t>1.3. Обављање административних и стручних послова за потребе мјесних заједница</w:t>
            </w:r>
          </w:p>
        </w:tc>
        <w:tc>
          <w:tcPr>
            <w:tcW w:w="538" w:type="pct"/>
            <w:shd w:val="clear" w:color="auto" w:fill="DEEAF6"/>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Буџет</w:t>
            </w:r>
          </w:p>
        </w:tc>
        <w:tc>
          <w:tcPr>
            <w:tcW w:w="359" w:type="pct"/>
            <w:shd w:val="clear" w:color="auto" w:fill="DEEAF6"/>
            <w:vAlign w:val="center"/>
          </w:tcPr>
          <w:p w:rsidR="007A2ED8" w:rsidRPr="0072378F"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8</w:t>
            </w:r>
            <w:r w:rsidR="0072378F">
              <w:rPr>
                <w:rFonts w:eastAsia="Times New Roman" w:cs="Calibri"/>
                <w:b/>
                <w:bCs/>
                <w:color w:val="000000"/>
              </w:rPr>
              <w:t>.000</w:t>
            </w:r>
          </w:p>
        </w:tc>
        <w:tc>
          <w:tcPr>
            <w:tcW w:w="353" w:type="pct"/>
            <w:shd w:val="clear" w:color="auto" w:fill="DEEAF6"/>
            <w:vAlign w:val="center"/>
          </w:tcPr>
          <w:p w:rsidR="007A2ED8" w:rsidRPr="004E2931" w:rsidRDefault="00641D92" w:rsidP="00E31849">
            <w:pPr>
              <w:spacing w:after="0" w:line="240" w:lineRule="auto"/>
              <w:ind w:left="-57" w:right="-57"/>
              <w:jc w:val="right"/>
              <w:rPr>
                <w:rFonts w:eastAsia="Times New Roman" w:cs="Calibri"/>
                <w:b/>
                <w:color w:val="000000"/>
              </w:rPr>
            </w:pPr>
            <w:r>
              <w:rPr>
                <w:rFonts w:eastAsia="Times New Roman" w:cs="Calibri"/>
                <w:b/>
                <w:color w:val="000000"/>
              </w:rPr>
              <w:t>1</w:t>
            </w:r>
            <w:r w:rsidR="001D0961">
              <w:rPr>
                <w:rFonts w:eastAsia="Times New Roman" w:cs="Calibri"/>
                <w:b/>
                <w:color w:val="000000"/>
              </w:rPr>
              <w:t>0</w:t>
            </w:r>
            <w:r>
              <w:rPr>
                <w:rFonts w:eastAsia="Times New Roman" w:cs="Calibri"/>
                <w:b/>
                <w:color w:val="000000"/>
              </w:rPr>
              <w:t>.000</w:t>
            </w:r>
          </w:p>
        </w:tc>
        <w:tc>
          <w:tcPr>
            <w:tcW w:w="354" w:type="pct"/>
            <w:gridSpan w:val="2"/>
            <w:shd w:val="clear" w:color="auto" w:fill="DEEAF6"/>
            <w:vAlign w:val="center"/>
          </w:tcPr>
          <w:p w:rsidR="007A2ED8" w:rsidRPr="004E2931" w:rsidRDefault="00641D92" w:rsidP="00E31849">
            <w:pPr>
              <w:spacing w:after="0" w:line="240" w:lineRule="auto"/>
              <w:ind w:left="-57" w:right="-57"/>
              <w:jc w:val="right"/>
              <w:rPr>
                <w:rFonts w:eastAsia="Times New Roman" w:cs="Calibri"/>
                <w:b/>
                <w:color w:val="000000"/>
              </w:rPr>
            </w:pPr>
            <w:r>
              <w:rPr>
                <w:rFonts w:eastAsia="Times New Roman" w:cs="Calibri"/>
                <w:b/>
                <w:color w:val="000000"/>
              </w:rPr>
              <w:t>1</w:t>
            </w:r>
            <w:r w:rsidR="001D0961">
              <w:rPr>
                <w:rFonts w:eastAsia="Times New Roman" w:cs="Calibri"/>
                <w:b/>
                <w:color w:val="000000"/>
              </w:rPr>
              <w:t>0</w:t>
            </w:r>
            <w:r>
              <w:rPr>
                <w:rFonts w:eastAsia="Times New Roman" w:cs="Calibri"/>
                <w:b/>
                <w:color w:val="000000"/>
              </w:rPr>
              <w:t>.000</w:t>
            </w:r>
          </w:p>
        </w:tc>
      </w:tr>
      <w:tr w:rsidR="007A2ED8" w:rsidRPr="00E575DF" w:rsidTr="00113197">
        <w:trPr>
          <w:trHeight w:val="20"/>
          <w:jc w:val="center"/>
        </w:trPr>
        <w:tc>
          <w:tcPr>
            <w:tcW w:w="3396" w:type="pct"/>
            <w:gridSpan w:val="5"/>
            <w:vMerge/>
            <w:shd w:val="clear" w:color="auto" w:fill="DEEAF6"/>
            <w:vAlign w:val="center"/>
          </w:tcPr>
          <w:p w:rsidR="007A2ED8" w:rsidRPr="00E575DF" w:rsidRDefault="007A2ED8" w:rsidP="00E31849">
            <w:pPr>
              <w:spacing w:after="0" w:line="240" w:lineRule="auto"/>
              <w:ind w:left="-57" w:right="-57"/>
              <w:jc w:val="center"/>
              <w:rPr>
                <w:rFonts w:eastAsia="Times New Roman" w:cs="Calibri"/>
                <w:bCs/>
                <w:color w:val="000000"/>
              </w:rPr>
            </w:pPr>
          </w:p>
        </w:tc>
        <w:tc>
          <w:tcPr>
            <w:tcW w:w="538" w:type="pct"/>
            <w:shd w:val="clear" w:color="auto" w:fill="DEEAF6"/>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Кредит</w:t>
            </w:r>
          </w:p>
        </w:tc>
        <w:tc>
          <w:tcPr>
            <w:tcW w:w="359" w:type="pct"/>
            <w:shd w:val="clear" w:color="auto" w:fill="DEEAF6"/>
            <w:vAlign w:val="center"/>
          </w:tcPr>
          <w:p w:rsidR="007A2ED8" w:rsidRPr="0072378F" w:rsidRDefault="0072378F"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3" w:type="pct"/>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gridSpan w:val="2"/>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A2ED8" w:rsidRPr="00E575DF" w:rsidTr="00113197">
        <w:trPr>
          <w:trHeight w:val="20"/>
          <w:jc w:val="center"/>
        </w:trPr>
        <w:tc>
          <w:tcPr>
            <w:tcW w:w="3396" w:type="pct"/>
            <w:gridSpan w:val="5"/>
            <w:vMerge/>
            <w:shd w:val="clear" w:color="auto" w:fill="DEEAF6"/>
            <w:vAlign w:val="center"/>
          </w:tcPr>
          <w:p w:rsidR="007A2ED8" w:rsidRPr="00E575DF" w:rsidRDefault="007A2ED8" w:rsidP="00E31849">
            <w:pPr>
              <w:spacing w:after="0" w:line="240" w:lineRule="auto"/>
              <w:ind w:left="-57" w:right="-57"/>
              <w:jc w:val="center"/>
              <w:rPr>
                <w:rFonts w:eastAsia="Times New Roman" w:cs="Calibri"/>
                <w:bCs/>
                <w:color w:val="000000"/>
              </w:rPr>
            </w:pPr>
          </w:p>
        </w:tc>
        <w:tc>
          <w:tcPr>
            <w:tcW w:w="538" w:type="pct"/>
            <w:shd w:val="clear" w:color="auto" w:fill="DEEAF6"/>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59" w:type="pct"/>
            <w:shd w:val="clear" w:color="auto" w:fill="DEEAF6"/>
            <w:vAlign w:val="center"/>
          </w:tcPr>
          <w:p w:rsidR="007A2ED8" w:rsidRPr="0072378F" w:rsidRDefault="0072378F"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3" w:type="pct"/>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gridSpan w:val="2"/>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A2ED8" w:rsidRPr="00E575DF" w:rsidTr="00113197">
        <w:trPr>
          <w:trHeight w:val="20"/>
          <w:jc w:val="center"/>
        </w:trPr>
        <w:tc>
          <w:tcPr>
            <w:tcW w:w="3396" w:type="pct"/>
            <w:gridSpan w:val="5"/>
            <w:vMerge/>
            <w:shd w:val="clear" w:color="auto" w:fill="DEEAF6"/>
            <w:vAlign w:val="center"/>
          </w:tcPr>
          <w:p w:rsidR="007A2ED8" w:rsidRPr="00E575DF" w:rsidRDefault="007A2ED8" w:rsidP="00E31849">
            <w:pPr>
              <w:spacing w:after="0" w:line="240" w:lineRule="auto"/>
              <w:ind w:left="-57" w:right="-57"/>
              <w:jc w:val="center"/>
              <w:rPr>
                <w:rFonts w:eastAsia="Times New Roman" w:cs="Calibri"/>
                <w:bCs/>
                <w:color w:val="000000"/>
              </w:rPr>
            </w:pPr>
          </w:p>
        </w:tc>
        <w:tc>
          <w:tcPr>
            <w:tcW w:w="538" w:type="pct"/>
            <w:shd w:val="clear" w:color="auto" w:fill="DEEAF6"/>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Остало</w:t>
            </w:r>
          </w:p>
        </w:tc>
        <w:tc>
          <w:tcPr>
            <w:tcW w:w="359" w:type="pct"/>
            <w:shd w:val="clear" w:color="auto" w:fill="DEEAF6"/>
            <w:vAlign w:val="center"/>
          </w:tcPr>
          <w:p w:rsidR="007A2ED8" w:rsidRPr="0072378F" w:rsidRDefault="0072378F"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3" w:type="pct"/>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gridSpan w:val="2"/>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A2ED8" w:rsidRPr="00E575DF" w:rsidTr="00113197">
        <w:trPr>
          <w:trHeight w:val="20"/>
          <w:jc w:val="center"/>
        </w:trPr>
        <w:tc>
          <w:tcPr>
            <w:tcW w:w="3396" w:type="pct"/>
            <w:gridSpan w:val="5"/>
            <w:vMerge/>
            <w:shd w:val="clear" w:color="auto" w:fill="DEEAF6"/>
            <w:vAlign w:val="center"/>
          </w:tcPr>
          <w:p w:rsidR="007A2ED8" w:rsidRPr="00E575DF" w:rsidRDefault="007A2ED8" w:rsidP="00E31849">
            <w:pPr>
              <w:spacing w:after="0" w:line="240" w:lineRule="auto"/>
              <w:ind w:left="-57" w:right="-57"/>
              <w:jc w:val="center"/>
              <w:rPr>
                <w:rFonts w:eastAsia="Times New Roman" w:cs="Calibri"/>
                <w:bCs/>
                <w:color w:val="000000"/>
              </w:rPr>
            </w:pPr>
          </w:p>
        </w:tc>
        <w:tc>
          <w:tcPr>
            <w:tcW w:w="538" w:type="pct"/>
            <w:shd w:val="clear" w:color="auto" w:fill="DEEAF6"/>
            <w:vAlign w:val="center"/>
          </w:tcPr>
          <w:p w:rsidR="007A2ED8" w:rsidRPr="00E575DF" w:rsidRDefault="007A2ED8" w:rsidP="00E31849">
            <w:pPr>
              <w:spacing w:after="0" w:line="240" w:lineRule="auto"/>
              <w:ind w:left="-57" w:right="-57"/>
              <w:rPr>
                <w:rFonts w:cs="Calibri"/>
                <w:b/>
                <w:bCs/>
                <w:color w:val="000000"/>
              </w:rPr>
            </w:pPr>
            <w:r w:rsidRPr="00E575DF">
              <w:rPr>
                <w:rFonts w:cs="Calibri"/>
                <w:b/>
                <w:bCs/>
                <w:color w:val="000000"/>
              </w:rPr>
              <w:t>Укупно</w:t>
            </w:r>
          </w:p>
        </w:tc>
        <w:tc>
          <w:tcPr>
            <w:tcW w:w="359" w:type="pct"/>
            <w:shd w:val="clear" w:color="auto" w:fill="DEEAF6"/>
            <w:vAlign w:val="center"/>
          </w:tcPr>
          <w:p w:rsidR="007A2ED8" w:rsidRPr="0072378F"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8</w:t>
            </w:r>
            <w:r w:rsidR="0072378F">
              <w:rPr>
                <w:rFonts w:eastAsia="Times New Roman" w:cs="Calibri"/>
                <w:b/>
                <w:bCs/>
                <w:color w:val="000000"/>
              </w:rPr>
              <w:t>.000</w:t>
            </w:r>
          </w:p>
        </w:tc>
        <w:tc>
          <w:tcPr>
            <w:tcW w:w="353" w:type="pct"/>
            <w:shd w:val="clear" w:color="auto" w:fill="DEEAF6"/>
            <w:vAlign w:val="center"/>
          </w:tcPr>
          <w:p w:rsidR="007A2ED8" w:rsidRPr="004E2931"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10</w:t>
            </w:r>
            <w:r w:rsidR="00641D92">
              <w:rPr>
                <w:rFonts w:eastAsia="Times New Roman" w:cs="Calibri"/>
                <w:b/>
                <w:bCs/>
                <w:color w:val="000000"/>
              </w:rPr>
              <w:t>.000</w:t>
            </w:r>
          </w:p>
        </w:tc>
        <w:tc>
          <w:tcPr>
            <w:tcW w:w="354" w:type="pct"/>
            <w:gridSpan w:val="2"/>
            <w:shd w:val="clear" w:color="auto" w:fill="DEEAF6"/>
            <w:vAlign w:val="center"/>
          </w:tcPr>
          <w:p w:rsidR="007A2ED8" w:rsidRPr="004E2931" w:rsidRDefault="00641D92" w:rsidP="00E31849">
            <w:pPr>
              <w:spacing w:after="0" w:line="240" w:lineRule="auto"/>
              <w:ind w:left="-57" w:right="-57"/>
              <w:jc w:val="right"/>
              <w:rPr>
                <w:rFonts w:eastAsia="Times New Roman" w:cs="Calibri"/>
                <w:b/>
                <w:bCs/>
                <w:color w:val="000000"/>
              </w:rPr>
            </w:pPr>
            <w:r>
              <w:rPr>
                <w:rFonts w:eastAsia="Times New Roman" w:cs="Calibri"/>
                <w:b/>
                <w:bCs/>
                <w:color w:val="000000"/>
              </w:rPr>
              <w:t>1</w:t>
            </w:r>
            <w:r w:rsidR="001D0961">
              <w:rPr>
                <w:rFonts w:eastAsia="Times New Roman" w:cs="Calibri"/>
                <w:b/>
                <w:bCs/>
                <w:color w:val="000000"/>
              </w:rPr>
              <w:t>0</w:t>
            </w:r>
            <w:r>
              <w:rPr>
                <w:rFonts w:eastAsia="Times New Roman" w:cs="Calibri"/>
                <w:b/>
                <w:bCs/>
                <w:color w:val="000000"/>
              </w:rPr>
              <w:t>.000</w:t>
            </w:r>
          </w:p>
        </w:tc>
      </w:tr>
    </w:tbl>
    <w:p w:rsidR="003C2F2B" w:rsidRPr="003C2F2B" w:rsidRDefault="003C2F2B"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8D6745" w:rsidRPr="00E575DF" w:rsidTr="003A78D2">
        <w:trPr>
          <w:trHeight w:val="20"/>
          <w:jc w:val="center"/>
        </w:trPr>
        <w:tc>
          <w:tcPr>
            <w:tcW w:w="3275" w:type="pct"/>
            <w:gridSpan w:val="4"/>
            <w:shd w:val="clear" w:color="auto" w:fill="DBE5F1"/>
            <w:vAlign w:val="center"/>
          </w:tcPr>
          <w:p w:rsidR="008D6745" w:rsidRPr="00714630" w:rsidRDefault="008D6745" w:rsidP="003C2F2B">
            <w:pPr>
              <w:spacing w:after="0" w:line="240" w:lineRule="auto"/>
              <w:ind w:left="-57" w:right="-57"/>
              <w:rPr>
                <w:rFonts w:cs="Calibri"/>
                <w:b/>
              </w:rPr>
            </w:pPr>
            <w:r w:rsidRPr="00714630">
              <w:rPr>
                <w:rFonts w:cs="Calibri"/>
                <w:b/>
              </w:rPr>
              <w:t>Редни број и мјера:</w:t>
            </w:r>
            <w:r w:rsidR="003C2F2B" w:rsidRPr="00714630">
              <w:rPr>
                <w:rFonts w:cs="Calibri"/>
                <w:b/>
              </w:rPr>
              <w:t xml:space="preserve"> </w:t>
            </w:r>
            <w:r w:rsidRPr="00714630">
              <w:rPr>
                <w:rFonts w:cs="Calibri"/>
              </w:rPr>
              <w:t>2.1. Промоција града, односи са јавношћу и информисање</w:t>
            </w:r>
          </w:p>
        </w:tc>
        <w:tc>
          <w:tcPr>
            <w:tcW w:w="1725" w:type="pct"/>
            <w:gridSpan w:val="5"/>
            <w:shd w:val="clear" w:color="auto" w:fill="DBE5F1"/>
            <w:vAlign w:val="center"/>
          </w:tcPr>
          <w:p w:rsidR="008D6745" w:rsidRPr="003C2F2B" w:rsidRDefault="008D6745"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927BE3" w:rsidRPr="00111028">
              <w:rPr>
                <w:rFonts w:eastAsia="Times New Roman" w:cs="Calibri"/>
                <w:color w:val="000000"/>
              </w:rPr>
              <w:t>412700 Расходи за услуге информисања, медија и стратегије комуникација</w:t>
            </w:r>
            <w:r w:rsidR="00111028">
              <w:rPr>
                <w:rFonts w:eastAsia="Times New Roman" w:cs="Calibri"/>
                <w:color w:val="000000"/>
              </w:rPr>
              <w:t>;</w:t>
            </w:r>
            <w:r w:rsidR="00927BE3" w:rsidRPr="00111028">
              <w:rPr>
                <w:rFonts w:eastAsia="Times New Roman" w:cs="Calibri"/>
                <w:color w:val="000000"/>
              </w:rPr>
              <w:t xml:space="preserve"> 412900 Расходи за пропагандни материјал и набавку сувенира</w:t>
            </w:r>
          </w:p>
        </w:tc>
      </w:tr>
      <w:tr w:rsidR="008D6745" w:rsidRPr="00E575DF" w:rsidTr="003A78D2">
        <w:trPr>
          <w:trHeight w:val="20"/>
          <w:jc w:val="center"/>
        </w:trPr>
        <w:tc>
          <w:tcPr>
            <w:tcW w:w="662" w:type="pct"/>
            <w:vMerge w:val="restart"/>
            <w:shd w:val="clear" w:color="auto" w:fill="D0CECE"/>
            <w:vAlign w:val="center"/>
          </w:tcPr>
          <w:p w:rsidR="008D6745" w:rsidRPr="00E575DF" w:rsidRDefault="008D6745" w:rsidP="003A78D2">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8D6745" w:rsidRPr="001E2AD6" w:rsidRDefault="008D6745" w:rsidP="003A78D2">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8D6745" w:rsidRPr="00E575DF" w:rsidRDefault="008D6745" w:rsidP="003A78D2">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8D6745" w:rsidRPr="004254BC" w:rsidRDefault="008D6745" w:rsidP="003A78D2">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8D6745" w:rsidRPr="00E575DF" w:rsidRDefault="008D6745" w:rsidP="003A78D2">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8D6745" w:rsidRPr="00E575DF" w:rsidRDefault="008D6745" w:rsidP="003A78D2">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8D6745" w:rsidRPr="00E575DF" w:rsidRDefault="008D6745" w:rsidP="003A78D2">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8D6745" w:rsidRPr="00E575DF" w:rsidTr="003A78D2">
        <w:trPr>
          <w:trHeight w:val="158"/>
          <w:jc w:val="center"/>
        </w:trPr>
        <w:tc>
          <w:tcPr>
            <w:tcW w:w="662" w:type="pct"/>
            <w:vMerge/>
            <w:shd w:val="clear" w:color="auto" w:fill="D0CECE"/>
            <w:vAlign w:val="center"/>
          </w:tcPr>
          <w:p w:rsidR="008D6745" w:rsidRPr="00E575DF" w:rsidRDefault="008D6745" w:rsidP="003A78D2">
            <w:pPr>
              <w:spacing w:after="0" w:line="240" w:lineRule="auto"/>
              <w:ind w:left="-57" w:right="-57"/>
              <w:jc w:val="center"/>
              <w:rPr>
                <w:rFonts w:eastAsia="Times New Roman" w:cs="Calibri"/>
                <w:color w:val="000000"/>
              </w:rPr>
            </w:pPr>
          </w:p>
        </w:tc>
        <w:tc>
          <w:tcPr>
            <w:tcW w:w="360" w:type="pct"/>
            <w:vMerge/>
            <w:shd w:val="clear" w:color="auto" w:fill="D0CECE"/>
            <w:vAlign w:val="center"/>
          </w:tcPr>
          <w:p w:rsidR="008D6745" w:rsidRPr="00E575DF" w:rsidRDefault="008D6745" w:rsidP="003A78D2">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8D6745" w:rsidRPr="00E575DF" w:rsidRDefault="008D6745" w:rsidP="003A78D2">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8D6745" w:rsidRPr="00E575DF" w:rsidRDefault="008D6745" w:rsidP="003A78D2">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8D6745" w:rsidRPr="00E575DF" w:rsidRDefault="008D6745" w:rsidP="003A78D2">
            <w:pPr>
              <w:spacing w:after="0" w:line="240" w:lineRule="auto"/>
              <w:ind w:left="-57" w:right="-57"/>
              <w:jc w:val="center"/>
              <w:rPr>
                <w:rFonts w:eastAsia="Times New Roman" w:cs="Calibri"/>
                <w:bCs/>
                <w:color w:val="000000"/>
              </w:rPr>
            </w:pPr>
          </w:p>
        </w:tc>
        <w:tc>
          <w:tcPr>
            <w:tcW w:w="541" w:type="pct"/>
            <w:shd w:val="clear" w:color="auto" w:fill="D0CECE"/>
            <w:vAlign w:val="center"/>
          </w:tcPr>
          <w:p w:rsidR="008D6745" w:rsidRPr="00E575DF" w:rsidRDefault="008D6745" w:rsidP="003A78D2">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8D6745" w:rsidRPr="000D7441" w:rsidRDefault="008D6745" w:rsidP="003A78D2">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0D7441">
              <w:rPr>
                <w:rFonts w:cs="Calibri"/>
                <w:bCs/>
                <w:color w:val="000000"/>
              </w:rPr>
              <w:t>.</w:t>
            </w:r>
          </w:p>
        </w:tc>
        <w:tc>
          <w:tcPr>
            <w:tcW w:w="354" w:type="pct"/>
            <w:shd w:val="clear" w:color="auto" w:fill="D0CECE"/>
            <w:vAlign w:val="center"/>
          </w:tcPr>
          <w:p w:rsidR="008D6745" w:rsidRPr="000D7441" w:rsidRDefault="008D6745" w:rsidP="003A78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0D7441">
              <w:rPr>
                <w:rFonts w:cs="Calibri"/>
                <w:bCs/>
                <w:color w:val="000000"/>
              </w:rPr>
              <w:t>.</w:t>
            </w:r>
          </w:p>
        </w:tc>
        <w:tc>
          <w:tcPr>
            <w:tcW w:w="335" w:type="pct"/>
            <w:shd w:val="clear" w:color="auto" w:fill="D0CECE"/>
            <w:vAlign w:val="center"/>
          </w:tcPr>
          <w:p w:rsidR="008D6745" w:rsidRPr="000D7441" w:rsidRDefault="008D6745" w:rsidP="003A78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0D7441">
              <w:rPr>
                <w:rFonts w:cs="Calibri"/>
                <w:bCs/>
                <w:color w:val="000000"/>
              </w:rPr>
              <w:t>.</w:t>
            </w:r>
          </w:p>
        </w:tc>
      </w:tr>
      <w:tr w:rsidR="008D6745" w:rsidRPr="00E575DF" w:rsidTr="00111028">
        <w:trPr>
          <w:trHeight w:val="20"/>
          <w:jc w:val="center"/>
        </w:trPr>
        <w:tc>
          <w:tcPr>
            <w:tcW w:w="662" w:type="pct"/>
            <w:vMerge w:val="restart"/>
            <w:vAlign w:val="center"/>
          </w:tcPr>
          <w:p w:rsidR="008D6745" w:rsidRPr="00E575DF" w:rsidRDefault="00927BE3" w:rsidP="00B2593E">
            <w:pPr>
              <w:spacing w:after="0" w:line="240" w:lineRule="auto"/>
              <w:ind w:left="-57" w:right="-113"/>
              <w:rPr>
                <w:rFonts w:eastAsia="Times New Roman" w:cs="Calibri"/>
                <w:color w:val="000000"/>
                <w:lang w:val="bs-Cyrl-BA"/>
              </w:rPr>
            </w:pPr>
            <w:r>
              <w:rPr>
                <w:rFonts w:eastAsia="Times New Roman" w:cs="Calibri"/>
                <w:color w:val="000000"/>
                <w:lang w:val="bs-Cyrl-BA"/>
              </w:rPr>
              <w:t>2.1.1. Промоција града</w:t>
            </w:r>
          </w:p>
        </w:tc>
        <w:tc>
          <w:tcPr>
            <w:tcW w:w="360" w:type="pct"/>
            <w:vMerge w:val="restart"/>
            <w:tcBorders>
              <w:right w:val="single" w:sz="4" w:space="0" w:color="auto"/>
            </w:tcBorders>
            <w:shd w:val="clear" w:color="auto" w:fill="FFFFFF"/>
            <w:vAlign w:val="center"/>
          </w:tcPr>
          <w:p w:rsidR="008D6745" w:rsidRPr="00971095" w:rsidRDefault="00D34CCC" w:rsidP="00E365C1">
            <w:pPr>
              <w:spacing w:after="0" w:line="240" w:lineRule="auto"/>
              <w:ind w:left="-57" w:right="-113"/>
              <w:jc w:val="center"/>
              <w:rPr>
                <w:rFonts w:eastAsia="Times New Roman" w:cs="Calibri"/>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8D6745" w:rsidRPr="00971095" w:rsidRDefault="00927BE3" w:rsidP="00B2593E">
            <w:pPr>
              <w:pStyle w:val="a7"/>
              <w:spacing w:after="0" w:line="240" w:lineRule="auto"/>
              <w:ind w:left="-57" w:right="-113"/>
              <w:contextualSpacing w:val="0"/>
              <w:rPr>
                <w:rFonts w:cs="Calibri"/>
                <w:noProof/>
              </w:rPr>
            </w:pPr>
            <w:r>
              <w:rPr>
                <w:rFonts w:cs="Calibri"/>
                <w:noProof/>
              </w:rPr>
              <w:t>Број организованих пријема и других промотивних догађаја</w:t>
            </w:r>
          </w:p>
        </w:tc>
        <w:tc>
          <w:tcPr>
            <w:tcW w:w="721" w:type="pct"/>
            <w:vMerge w:val="restart"/>
            <w:shd w:val="clear" w:color="auto" w:fill="auto"/>
            <w:vAlign w:val="center"/>
          </w:tcPr>
          <w:p w:rsidR="008D6745"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927BE3">
              <w:rPr>
                <w:rFonts w:eastAsia="Times New Roman" w:cs="Calibri"/>
                <w:color w:val="000000"/>
              </w:rPr>
              <w:t>радоначелника</w:t>
            </w:r>
          </w:p>
        </w:tc>
        <w:tc>
          <w:tcPr>
            <w:tcW w:w="135" w:type="pct"/>
            <w:vMerge w:val="restart"/>
            <w:shd w:val="clear" w:color="auto" w:fill="FFFFFF"/>
            <w:vAlign w:val="center"/>
          </w:tcPr>
          <w:p w:rsidR="008D6745" w:rsidRPr="00E575DF" w:rsidRDefault="008D6745" w:rsidP="003C2F2B">
            <w:pPr>
              <w:spacing w:after="0" w:line="240" w:lineRule="auto"/>
              <w:ind w:left="-57" w:right="-57"/>
              <w:jc w:val="center"/>
              <w:rPr>
                <w:rFonts w:eastAsia="Times New Roman" w:cs="Calibri"/>
                <w:bCs/>
                <w:color w:val="000000"/>
              </w:rPr>
            </w:pPr>
          </w:p>
        </w:tc>
        <w:tc>
          <w:tcPr>
            <w:tcW w:w="541" w:type="pct"/>
            <w:shd w:val="clear" w:color="auto" w:fill="FFFFFF"/>
            <w:vAlign w:val="center"/>
          </w:tcPr>
          <w:p w:rsidR="008D6745" w:rsidRPr="00E575DF" w:rsidRDefault="008D6745" w:rsidP="003A78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8D6745" w:rsidRPr="0085020C" w:rsidRDefault="00E365C1" w:rsidP="003B4BAB">
            <w:pPr>
              <w:spacing w:after="0" w:line="240" w:lineRule="auto"/>
              <w:ind w:left="-57" w:right="-57"/>
              <w:jc w:val="right"/>
              <w:rPr>
                <w:rFonts w:eastAsia="Times New Roman" w:cs="Calibri"/>
                <w:bCs/>
                <w:color w:val="000000"/>
              </w:rPr>
            </w:pPr>
            <w:r>
              <w:rPr>
                <w:rFonts w:eastAsia="Times New Roman" w:cs="Calibri"/>
                <w:bCs/>
                <w:color w:val="000000"/>
              </w:rPr>
              <w:t>43</w:t>
            </w:r>
            <w:r w:rsidR="0085020C">
              <w:rPr>
                <w:rFonts w:eastAsia="Times New Roman" w:cs="Calibri"/>
                <w:bCs/>
                <w:color w:val="000000"/>
              </w:rPr>
              <w:t>.000</w:t>
            </w:r>
          </w:p>
        </w:tc>
        <w:tc>
          <w:tcPr>
            <w:tcW w:w="354" w:type="pct"/>
            <w:shd w:val="clear" w:color="auto" w:fill="FFFFFF"/>
            <w:vAlign w:val="center"/>
          </w:tcPr>
          <w:p w:rsidR="008D6745" w:rsidRPr="00D15DB5" w:rsidRDefault="00E365C1" w:rsidP="003A78D2">
            <w:pPr>
              <w:spacing w:after="0" w:line="240" w:lineRule="auto"/>
              <w:ind w:left="-57" w:right="-57"/>
              <w:jc w:val="right"/>
              <w:rPr>
                <w:rFonts w:eastAsia="Times New Roman" w:cs="Calibri"/>
                <w:bCs/>
                <w:color w:val="000000"/>
              </w:rPr>
            </w:pPr>
            <w:r>
              <w:rPr>
                <w:rFonts w:eastAsia="Times New Roman" w:cs="Calibri"/>
                <w:bCs/>
                <w:color w:val="000000"/>
              </w:rPr>
              <w:t>45</w:t>
            </w:r>
            <w:r w:rsidR="00641D92">
              <w:rPr>
                <w:rFonts w:eastAsia="Times New Roman" w:cs="Calibri"/>
                <w:bCs/>
                <w:color w:val="000000"/>
              </w:rPr>
              <w:t>.000</w:t>
            </w:r>
          </w:p>
        </w:tc>
        <w:tc>
          <w:tcPr>
            <w:tcW w:w="335" w:type="pct"/>
            <w:shd w:val="clear" w:color="auto" w:fill="FFFFFF"/>
            <w:vAlign w:val="center"/>
          </w:tcPr>
          <w:p w:rsidR="008D6745" w:rsidRPr="00FD75B6" w:rsidRDefault="00E365C1" w:rsidP="00577890">
            <w:pPr>
              <w:spacing w:after="0" w:line="240" w:lineRule="auto"/>
              <w:ind w:left="-57" w:right="-57"/>
              <w:jc w:val="right"/>
              <w:rPr>
                <w:rFonts w:eastAsia="Times New Roman" w:cs="Calibri"/>
                <w:bCs/>
                <w:color w:val="000000"/>
              </w:rPr>
            </w:pPr>
            <w:r>
              <w:rPr>
                <w:rFonts w:eastAsia="Times New Roman" w:cs="Calibri"/>
                <w:bCs/>
                <w:color w:val="000000"/>
              </w:rPr>
              <w:t>45.000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i/>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i/>
                <w:color w:val="000000"/>
              </w:rPr>
            </w:pPr>
          </w:p>
        </w:tc>
        <w:tc>
          <w:tcPr>
            <w:tcW w:w="135" w:type="pct"/>
            <w:vMerge/>
            <w:shd w:val="clear" w:color="auto" w:fill="FFFFFF"/>
          </w:tcPr>
          <w:p w:rsidR="008D6745" w:rsidRPr="00E575DF" w:rsidRDefault="008D6745" w:rsidP="003C2F2B">
            <w:pPr>
              <w:spacing w:after="0" w:line="240" w:lineRule="auto"/>
              <w:ind w:left="-57" w:right="-57"/>
              <w:jc w:val="center"/>
              <w:rPr>
                <w:rFonts w:eastAsia="Times New Roman" w:cs="Calibri"/>
                <w:bCs/>
                <w:color w:val="000000"/>
              </w:rPr>
            </w:pPr>
          </w:p>
        </w:tc>
        <w:tc>
          <w:tcPr>
            <w:tcW w:w="541" w:type="pct"/>
            <w:shd w:val="clear" w:color="auto" w:fill="FFFFFF"/>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8D6745" w:rsidRPr="0085020C" w:rsidRDefault="0085020C"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FFFFFF"/>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FFFFFF"/>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8D6745" w:rsidRPr="0085020C" w:rsidRDefault="0085020C"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FFFFFF"/>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FFFFFF"/>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8D6745" w:rsidRPr="0085020C" w:rsidRDefault="0085020C"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D6745" w:rsidRPr="00E575DF" w:rsidRDefault="00641D92" w:rsidP="003A78D2">
            <w:pPr>
              <w:spacing w:after="0" w:line="240" w:lineRule="auto"/>
              <w:ind w:left="-57"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F2F2F2"/>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F2F2F2"/>
            <w:vAlign w:val="center"/>
          </w:tcPr>
          <w:p w:rsidR="008D6745" w:rsidRPr="00E575DF" w:rsidRDefault="008D6745" w:rsidP="003A78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8D6745" w:rsidRPr="0085020C" w:rsidRDefault="00E365C1" w:rsidP="003A78D2">
            <w:pPr>
              <w:spacing w:after="0" w:line="240" w:lineRule="auto"/>
              <w:ind w:left="-57" w:right="-57"/>
              <w:jc w:val="right"/>
              <w:rPr>
                <w:rFonts w:eastAsia="Times New Roman" w:cs="Calibri"/>
                <w:bCs/>
                <w:color w:val="000000"/>
              </w:rPr>
            </w:pPr>
            <w:r>
              <w:rPr>
                <w:rFonts w:eastAsia="Times New Roman" w:cs="Calibri"/>
                <w:bCs/>
                <w:color w:val="000000"/>
              </w:rPr>
              <w:t>43</w:t>
            </w:r>
            <w:r w:rsidR="0085020C">
              <w:rPr>
                <w:rFonts w:eastAsia="Times New Roman" w:cs="Calibri"/>
                <w:bCs/>
                <w:color w:val="000000"/>
              </w:rPr>
              <w:t>.000</w:t>
            </w:r>
          </w:p>
        </w:tc>
        <w:tc>
          <w:tcPr>
            <w:tcW w:w="354" w:type="pct"/>
            <w:shd w:val="clear" w:color="auto" w:fill="F2F2F2"/>
            <w:vAlign w:val="center"/>
          </w:tcPr>
          <w:p w:rsidR="008D6745" w:rsidRPr="00D15DB5" w:rsidRDefault="00E365C1" w:rsidP="003A78D2">
            <w:pPr>
              <w:spacing w:after="0" w:line="240" w:lineRule="auto"/>
              <w:ind w:left="-57" w:right="-57"/>
              <w:jc w:val="right"/>
              <w:rPr>
                <w:rFonts w:eastAsia="Times New Roman" w:cs="Calibri"/>
                <w:bCs/>
                <w:color w:val="000000"/>
              </w:rPr>
            </w:pPr>
            <w:r>
              <w:rPr>
                <w:rFonts w:eastAsia="Times New Roman" w:cs="Calibri"/>
                <w:bCs/>
                <w:color w:val="000000"/>
              </w:rPr>
              <w:t>45.000</w:t>
            </w:r>
          </w:p>
        </w:tc>
        <w:tc>
          <w:tcPr>
            <w:tcW w:w="335" w:type="pct"/>
            <w:shd w:val="clear" w:color="auto" w:fill="F2F2F2"/>
            <w:vAlign w:val="center"/>
          </w:tcPr>
          <w:p w:rsidR="008D6745" w:rsidRPr="00FD75B6" w:rsidRDefault="00E365C1" w:rsidP="00577890">
            <w:pPr>
              <w:spacing w:after="0" w:line="240" w:lineRule="auto"/>
              <w:ind w:left="-57" w:right="-57"/>
              <w:jc w:val="right"/>
              <w:rPr>
                <w:rFonts w:eastAsia="Times New Roman" w:cs="Calibri"/>
                <w:bCs/>
                <w:color w:val="000000"/>
              </w:rPr>
            </w:pPr>
            <w:r>
              <w:rPr>
                <w:rFonts w:eastAsia="Times New Roman" w:cs="Calibri"/>
                <w:bCs/>
                <w:color w:val="000000"/>
              </w:rPr>
              <w:t>45.000</w:t>
            </w:r>
          </w:p>
        </w:tc>
      </w:tr>
      <w:tr w:rsidR="008D6745" w:rsidRPr="00E575DF" w:rsidTr="00111028">
        <w:trPr>
          <w:trHeight w:val="20"/>
          <w:jc w:val="center"/>
        </w:trPr>
        <w:tc>
          <w:tcPr>
            <w:tcW w:w="662" w:type="pct"/>
            <w:vMerge w:val="restart"/>
            <w:vAlign w:val="center"/>
          </w:tcPr>
          <w:p w:rsidR="008D6745" w:rsidRPr="00C82A44" w:rsidRDefault="00927BE3" w:rsidP="00B2593E">
            <w:pPr>
              <w:spacing w:after="0" w:line="240" w:lineRule="auto"/>
              <w:ind w:left="-57" w:right="-113"/>
              <w:rPr>
                <w:rFonts w:eastAsia="Times New Roman" w:cs="Calibri"/>
                <w:color w:val="000000"/>
              </w:rPr>
            </w:pPr>
            <w:r>
              <w:rPr>
                <w:rFonts w:eastAsia="Times New Roman" w:cs="Calibri"/>
                <w:color w:val="000000"/>
              </w:rPr>
              <w:t>2.1.2. Односи с јавношћу</w:t>
            </w:r>
          </w:p>
        </w:tc>
        <w:tc>
          <w:tcPr>
            <w:tcW w:w="360" w:type="pct"/>
            <w:vMerge w:val="restart"/>
            <w:tcBorders>
              <w:right w:val="single" w:sz="4" w:space="0" w:color="auto"/>
            </w:tcBorders>
            <w:shd w:val="clear" w:color="auto" w:fill="FFFFFF"/>
            <w:vAlign w:val="center"/>
          </w:tcPr>
          <w:p w:rsidR="008D6745" w:rsidRPr="00971095" w:rsidRDefault="00E365C1" w:rsidP="00CA181D">
            <w:pPr>
              <w:spacing w:after="0" w:line="240" w:lineRule="auto"/>
              <w:ind w:left="-57" w:right="-113"/>
              <w:jc w:val="center"/>
              <w:rPr>
                <w:rFonts w:eastAsia="Times New Roman" w:cs="Calibri"/>
              </w:rPr>
            </w:pPr>
            <w:r>
              <w:rPr>
                <w:rFonts w:eastAsia="Times New Roman" w:cs="Calibri"/>
              </w:rPr>
              <w:t>2028</w:t>
            </w:r>
            <w:r w:rsidR="00D34CCC">
              <w:rPr>
                <w:rFonts w:eastAsia="Times New Roman" w:cs="Calibri"/>
              </w:rPr>
              <w:t>.</w:t>
            </w:r>
          </w:p>
        </w:tc>
        <w:tc>
          <w:tcPr>
            <w:tcW w:w="1532" w:type="pct"/>
            <w:vMerge w:val="restart"/>
            <w:vAlign w:val="center"/>
          </w:tcPr>
          <w:p w:rsidR="008D6745" w:rsidRPr="00971095" w:rsidRDefault="00927BE3" w:rsidP="00B2593E">
            <w:pPr>
              <w:spacing w:after="0" w:line="240" w:lineRule="auto"/>
              <w:ind w:left="-57" w:right="-113"/>
              <w:rPr>
                <w:rFonts w:cs="Calibri"/>
                <w:noProof/>
              </w:rPr>
            </w:pPr>
            <w:r>
              <w:rPr>
                <w:rFonts w:cs="Calibri"/>
                <w:noProof/>
              </w:rPr>
              <w:t>Број објављених информација о догађајима и манифестацијама од значаја за грађане</w:t>
            </w:r>
          </w:p>
        </w:tc>
        <w:tc>
          <w:tcPr>
            <w:tcW w:w="721" w:type="pct"/>
            <w:vMerge w:val="restart"/>
            <w:shd w:val="clear" w:color="auto" w:fill="auto"/>
            <w:vAlign w:val="center"/>
          </w:tcPr>
          <w:p w:rsidR="008D6745"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927BE3">
              <w:rPr>
                <w:rFonts w:eastAsia="Times New Roman" w:cs="Calibri"/>
                <w:color w:val="000000"/>
              </w:rPr>
              <w:t>радоначелника</w:t>
            </w:r>
          </w:p>
        </w:tc>
        <w:tc>
          <w:tcPr>
            <w:tcW w:w="135" w:type="pct"/>
            <w:vMerge w:val="restart"/>
            <w:shd w:val="clear" w:color="auto" w:fill="auto"/>
            <w:vAlign w:val="center"/>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8D6745" w:rsidRPr="0085020C" w:rsidRDefault="00E365C1" w:rsidP="003B4BAB">
            <w:pPr>
              <w:spacing w:after="0" w:line="240" w:lineRule="auto"/>
              <w:ind w:left="-113" w:right="-57"/>
              <w:jc w:val="right"/>
              <w:rPr>
                <w:rFonts w:eastAsia="Times New Roman" w:cs="Calibri"/>
                <w:bCs/>
                <w:color w:val="000000"/>
              </w:rPr>
            </w:pPr>
            <w:r>
              <w:rPr>
                <w:rFonts w:eastAsia="Times New Roman" w:cs="Calibri"/>
                <w:bCs/>
                <w:color w:val="000000"/>
              </w:rPr>
              <w:t>70</w:t>
            </w:r>
            <w:r w:rsidR="0085020C">
              <w:rPr>
                <w:rFonts w:eastAsia="Times New Roman" w:cs="Calibri"/>
                <w:bCs/>
                <w:color w:val="000000"/>
              </w:rPr>
              <w:t>.000</w:t>
            </w:r>
          </w:p>
        </w:tc>
        <w:tc>
          <w:tcPr>
            <w:tcW w:w="354"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75.000</w:t>
            </w:r>
          </w:p>
        </w:tc>
        <w:tc>
          <w:tcPr>
            <w:tcW w:w="335" w:type="pct"/>
            <w:shd w:val="clear" w:color="auto" w:fill="auto"/>
            <w:vAlign w:val="center"/>
          </w:tcPr>
          <w:p w:rsidR="008D6745" w:rsidRPr="00FD75B6"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75.000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auto"/>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auto"/>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auto"/>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B2593E">
            <w:pPr>
              <w:spacing w:after="0" w:line="240" w:lineRule="auto"/>
              <w:ind w:left="-57" w:right="-113"/>
              <w:jc w:val="center"/>
              <w:rPr>
                <w:rFonts w:eastAsia="Times New Roman" w:cs="Calibri"/>
                <w:color w:val="000000"/>
              </w:rPr>
            </w:pPr>
          </w:p>
        </w:tc>
        <w:tc>
          <w:tcPr>
            <w:tcW w:w="1532" w:type="pct"/>
            <w:vMerge/>
            <w:vAlign w:val="center"/>
          </w:tcPr>
          <w:p w:rsidR="008D6745" w:rsidRPr="00E575DF" w:rsidRDefault="008D6745" w:rsidP="00B2593E">
            <w:pPr>
              <w:spacing w:after="0" w:line="240" w:lineRule="auto"/>
              <w:ind w:left="-57" w:right="-113"/>
              <w:rPr>
                <w:rFonts w:eastAsia="Times New Roman" w:cs="Calibri"/>
                <w:b/>
                <w:color w:val="000000"/>
              </w:rPr>
            </w:pPr>
          </w:p>
        </w:tc>
        <w:tc>
          <w:tcPr>
            <w:tcW w:w="721" w:type="pct"/>
            <w:vMerge/>
            <w:shd w:val="clear" w:color="auto" w:fill="auto"/>
          </w:tcPr>
          <w:p w:rsidR="008D6745" w:rsidRPr="00E575DF" w:rsidRDefault="008D6745" w:rsidP="00B2593E">
            <w:pPr>
              <w:spacing w:after="0" w:line="240" w:lineRule="auto"/>
              <w:ind w:left="-57" w:right="-113"/>
              <w:jc w:val="center"/>
              <w:rPr>
                <w:rFonts w:eastAsia="Times New Roman" w:cs="Calibri"/>
                <w:b/>
                <w:color w:val="000000"/>
              </w:rPr>
            </w:pPr>
          </w:p>
        </w:tc>
        <w:tc>
          <w:tcPr>
            <w:tcW w:w="135" w:type="pct"/>
            <w:vMerge/>
            <w:shd w:val="clear" w:color="auto" w:fill="F2F2F2"/>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F2F2F2"/>
            <w:vAlign w:val="center"/>
          </w:tcPr>
          <w:p w:rsidR="008D6745" w:rsidRPr="00E575DF" w:rsidRDefault="008D6745" w:rsidP="003A78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8D6745" w:rsidRPr="0085020C" w:rsidRDefault="00E365C1" w:rsidP="003B4BAB">
            <w:pPr>
              <w:spacing w:after="0" w:line="240" w:lineRule="auto"/>
              <w:ind w:left="-113" w:right="-57"/>
              <w:jc w:val="right"/>
              <w:rPr>
                <w:rFonts w:eastAsia="Times New Roman" w:cs="Calibri"/>
                <w:bCs/>
                <w:color w:val="000000"/>
              </w:rPr>
            </w:pPr>
            <w:r>
              <w:rPr>
                <w:rFonts w:eastAsia="Times New Roman" w:cs="Calibri"/>
                <w:bCs/>
                <w:color w:val="000000"/>
              </w:rPr>
              <w:t>70</w:t>
            </w:r>
            <w:r w:rsidR="0085020C">
              <w:rPr>
                <w:rFonts w:eastAsia="Times New Roman" w:cs="Calibri"/>
                <w:bCs/>
                <w:color w:val="000000"/>
              </w:rPr>
              <w:t>.000</w:t>
            </w:r>
          </w:p>
        </w:tc>
        <w:tc>
          <w:tcPr>
            <w:tcW w:w="354" w:type="pct"/>
            <w:shd w:val="clear" w:color="auto" w:fill="F2F2F2"/>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75.000</w:t>
            </w:r>
          </w:p>
        </w:tc>
        <w:tc>
          <w:tcPr>
            <w:tcW w:w="335" w:type="pct"/>
            <w:shd w:val="clear" w:color="auto" w:fill="F2F2F2"/>
            <w:vAlign w:val="center"/>
          </w:tcPr>
          <w:p w:rsidR="008D6745" w:rsidRPr="00FD75B6"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75.000</w:t>
            </w:r>
          </w:p>
        </w:tc>
      </w:tr>
      <w:tr w:rsidR="008D6745" w:rsidRPr="00E575DF" w:rsidTr="00111028">
        <w:trPr>
          <w:trHeight w:val="20"/>
          <w:jc w:val="center"/>
        </w:trPr>
        <w:tc>
          <w:tcPr>
            <w:tcW w:w="662" w:type="pct"/>
            <w:vMerge w:val="restart"/>
            <w:vAlign w:val="center"/>
          </w:tcPr>
          <w:p w:rsidR="008D6745" w:rsidRPr="001746A3" w:rsidRDefault="00927BE3" w:rsidP="00B2593E">
            <w:pPr>
              <w:spacing w:after="0" w:line="240" w:lineRule="auto"/>
              <w:ind w:left="-57" w:right="-113"/>
              <w:rPr>
                <w:rFonts w:eastAsia="Times New Roman" w:cs="Calibri"/>
                <w:color w:val="000000"/>
              </w:rPr>
            </w:pPr>
            <w:r>
              <w:rPr>
                <w:rFonts w:eastAsia="Times New Roman" w:cs="Calibri"/>
                <w:color w:val="000000"/>
              </w:rPr>
              <w:t>2.1.3. Информисање</w:t>
            </w:r>
          </w:p>
        </w:tc>
        <w:tc>
          <w:tcPr>
            <w:tcW w:w="360" w:type="pct"/>
            <w:vMerge w:val="restart"/>
            <w:tcBorders>
              <w:right w:val="single" w:sz="4" w:space="0" w:color="auto"/>
            </w:tcBorders>
            <w:shd w:val="clear" w:color="auto" w:fill="FFFFFF"/>
            <w:vAlign w:val="center"/>
          </w:tcPr>
          <w:p w:rsidR="008D6745" w:rsidRPr="00E575DF" w:rsidRDefault="008D6745" w:rsidP="00CA181D">
            <w:pPr>
              <w:spacing w:after="0" w:line="240" w:lineRule="auto"/>
              <w:ind w:left="-57" w:right="-113"/>
              <w:jc w:val="center"/>
              <w:rPr>
                <w:rFonts w:eastAsia="Times New Roman" w:cs="Calibri"/>
                <w:color w:val="000000"/>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8D6745" w:rsidRPr="00A524B3" w:rsidRDefault="00927BE3" w:rsidP="00B2593E">
            <w:pPr>
              <w:spacing w:after="0" w:line="240" w:lineRule="auto"/>
              <w:ind w:left="-57" w:right="-113"/>
              <w:rPr>
                <w:rFonts w:eastAsia="Times New Roman" w:cs="Calibri"/>
                <w:color w:val="000000"/>
              </w:rPr>
            </w:pPr>
            <w:r>
              <w:rPr>
                <w:rFonts w:eastAsia="Times New Roman" w:cs="Calibri"/>
                <w:color w:val="000000"/>
              </w:rPr>
              <w:t>Број закључених уговора са медијским кућама; Број објављених информација о раду Градске управе града Зворник у медијима</w:t>
            </w:r>
          </w:p>
        </w:tc>
        <w:tc>
          <w:tcPr>
            <w:tcW w:w="721" w:type="pct"/>
            <w:vMerge w:val="restart"/>
            <w:shd w:val="clear" w:color="auto" w:fill="auto"/>
            <w:vAlign w:val="center"/>
          </w:tcPr>
          <w:p w:rsidR="008D6745"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927BE3">
              <w:rPr>
                <w:rFonts w:eastAsia="Times New Roman" w:cs="Calibri"/>
                <w:color w:val="000000"/>
              </w:rPr>
              <w:t>радоначелника</w:t>
            </w:r>
          </w:p>
        </w:tc>
        <w:tc>
          <w:tcPr>
            <w:tcW w:w="135" w:type="pct"/>
            <w:vMerge w:val="restart"/>
            <w:shd w:val="clear" w:color="auto" w:fill="auto"/>
          </w:tcPr>
          <w:p w:rsidR="008D6745" w:rsidRPr="00E575DF" w:rsidRDefault="008D6745"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8D6745" w:rsidRPr="0085020C" w:rsidRDefault="00E365C1" w:rsidP="00CA181D">
            <w:pPr>
              <w:spacing w:after="0" w:line="240" w:lineRule="auto"/>
              <w:ind w:left="-113" w:right="-57"/>
              <w:jc w:val="right"/>
              <w:rPr>
                <w:rFonts w:eastAsia="Times New Roman" w:cs="Calibri"/>
                <w:bCs/>
                <w:color w:val="000000"/>
              </w:rPr>
            </w:pPr>
            <w:r>
              <w:rPr>
                <w:rFonts w:eastAsia="Times New Roman" w:cs="Calibri"/>
                <w:bCs/>
                <w:color w:val="000000"/>
              </w:rPr>
              <w:t>100</w:t>
            </w:r>
            <w:r w:rsidR="0085020C">
              <w:rPr>
                <w:rFonts w:eastAsia="Times New Roman" w:cs="Calibri"/>
                <w:bCs/>
                <w:color w:val="000000"/>
              </w:rPr>
              <w:t>.000</w:t>
            </w:r>
          </w:p>
        </w:tc>
        <w:tc>
          <w:tcPr>
            <w:tcW w:w="354"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110.000</w:t>
            </w:r>
          </w:p>
        </w:tc>
        <w:tc>
          <w:tcPr>
            <w:tcW w:w="335" w:type="pct"/>
            <w:shd w:val="clear" w:color="auto" w:fill="auto"/>
            <w:vAlign w:val="center"/>
          </w:tcPr>
          <w:p w:rsidR="008D6745" w:rsidRPr="00FD75B6" w:rsidRDefault="00641D92" w:rsidP="00714630">
            <w:pPr>
              <w:spacing w:after="0" w:line="240" w:lineRule="auto"/>
              <w:ind w:left="-113" w:right="-57"/>
              <w:jc w:val="right"/>
              <w:rPr>
                <w:rFonts w:eastAsia="Times New Roman" w:cs="Calibri"/>
                <w:bCs/>
                <w:color w:val="000000"/>
              </w:rPr>
            </w:pPr>
            <w:r>
              <w:rPr>
                <w:rFonts w:eastAsia="Times New Roman" w:cs="Calibri"/>
                <w:bCs/>
                <w:color w:val="000000"/>
              </w:rPr>
              <w:t>110.000</w:t>
            </w:r>
          </w:p>
        </w:tc>
      </w:tr>
      <w:tr w:rsidR="008D6745" w:rsidRPr="00E575DF" w:rsidTr="00111028">
        <w:trPr>
          <w:trHeight w:val="20"/>
          <w:jc w:val="center"/>
        </w:trPr>
        <w:tc>
          <w:tcPr>
            <w:tcW w:w="662" w:type="pct"/>
            <w:vMerge/>
            <w:vAlign w:val="center"/>
          </w:tcPr>
          <w:p w:rsidR="008D6745" w:rsidRPr="00E575DF" w:rsidRDefault="008D6745" w:rsidP="003A78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3A78D2">
            <w:pPr>
              <w:spacing w:after="0" w:line="240" w:lineRule="auto"/>
              <w:ind w:left="-113" w:right="-113"/>
              <w:jc w:val="center"/>
              <w:rPr>
                <w:rFonts w:eastAsia="Times New Roman" w:cs="Calibri"/>
                <w:color w:val="000000"/>
              </w:rPr>
            </w:pPr>
          </w:p>
        </w:tc>
        <w:tc>
          <w:tcPr>
            <w:tcW w:w="1532" w:type="pct"/>
            <w:vMerge/>
            <w:vAlign w:val="center"/>
          </w:tcPr>
          <w:p w:rsidR="008D6745" w:rsidRPr="00E575DF" w:rsidRDefault="008D6745" w:rsidP="003A78D2">
            <w:pPr>
              <w:spacing w:after="0" w:line="240" w:lineRule="auto"/>
              <w:ind w:left="-57" w:right="-57"/>
              <w:rPr>
                <w:rFonts w:eastAsia="Times New Roman" w:cs="Calibri"/>
                <w:b/>
                <w:color w:val="000000"/>
              </w:rPr>
            </w:pPr>
          </w:p>
        </w:tc>
        <w:tc>
          <w:tcPr>
            <w:tcW w:w="721" w:type="pct"/>
            <w:vMerge/>
            <w:shd w:val="clear" w:color="auto" w:fill="auto"/>
          </w:tcPr>
          <w:p w:rsidR="008D6745" w:rsidRPr="00E575DF" w:rsidRDefault="008D6745" w:rsidP="003A78D2">
            <w:pPr>
              <w:spacing w:after="0" w:line="240" w:lineRule="auto"/>
              <w:ind w:left="-57" w:right="-57"/>
              <w:jc w:val="center"/>
              <w:rPr>
                <w:rFonts w:eastAsia="Times New Roman" w:cs="Calibri"/>
                <w:b/>
                <w:color w:val="000000"/>
              </w:rPr>
            </w:pPr>
          </w:p>
        </w:tc>
        <w:tc>
          <w:tcPr>
            <w:tcW w:w="135" w:type="pct"/>
            <w:vMerge/>
            <w:shd w:val="clear" w:color="auto" w:fill="auto"/>
          </w:tcPr>
          <w:p w:rsidR="008D6745" w:rsidRPr="00E575DF" w:rsidRDefault="008D6745" w:rsidP="003A78D2">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3A78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3A78D2">
            <w:pPr>
              <w:spacing w:after="0" w:line="240" w:lineRule="auto"/>
              <w:ind w:left="-113" w:right="-113"/>
              <w:jc w:val="center"/>
              <w:rPr>
                <w:rFonts w:eastAsia="Times New Roman" w:cs="Calibri"/>
                <w:color w:val="000000"/>
              </w:rPr>
            </w:pPr>
          </w:p>
        </w:tc>
        <w:tc>
          <w:tcPr>
            <w:tcW w:w="1532" w:type="pct"/>
            <w:vMerge/>
            <w:vAlign w:val="center"/>
          </w:tcPr>
          <w:p w:rsidR="008D6745" w:rsidRPr="00E575DF" w:rsidRDefault="008D6745" w:rsidP="003A78D2">
            <w:pPr>
              <w:spacing w:after="0" w:line="240" w:lineRule="auto"/>
              <w:ind w:left="-57" w:right="-57"/>
              <w:rPr>
                <w:rFonts w:eastAsia="Times New Roman" w:cs="Calibri"/>
                <w:b/>
                <w:color w:val="000000"/>
              </w:rPr>
            </w:pPr>
          </w:p>
        </w:tc>
        <w:tc>
          <w:tcPr>
            <w:tcW w:w="721" w:type="pct"/>
            <w:vMerge/>
            <w:shd w:val="clear" w:color="auto" w:fill="auto"/>
          </w:tcPr>
          <w:p w:rsidR="008D6745" w:rsidRPr="00E575DF" w:rsidRDefault="008D6745" w:rsidP="003A78D2">
            <w:pPr>
              <w:spacing w:after="0" w:line="240" w:lineRule="auto"/>
              <w:ind w:left="-57" w:right="-57"/>
              <w:jc w:val="center"/>
              <w:rPr>
                <w:rFonts w:eastAsia="Times New Roman" w:cs="Calibri"/>
                <w:b/>
                <w:color w:val="000000"/>
              </w:rPr>
            </w:pPr>
          </w:p>
        </w:tc>
        <w:tc>
          <w:tcPr>
            <w:tcW w:w="135" w:type="pct"/>
            <w:vMerge/>
            <w:shd w:val="clear" w:color="auto" w:fill="auto"/>
          </w:tcPr>
          <w:p w:rsidR="008D6745" w:rsidRPr="00E575DF" w:rsidRDefault="008D6745" w:rsidP="003A78D2">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3A78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3A78D2">
            <w:pPr>
              <w:spacing w:after="0" w:line="240" w:lineRule="auto"/>
              <w:ind w:left="-113" w:right="-113"/>
              <w:jc w:val="center"/>
              <w:rPr>
                <w:rFonts w:eastAsia="Times New Roman" w:cs="Calibri"/>
                <w:color w:val="000000"/>
              </w:rPr>
            </w:pPr>
          </w:p>
        </w:tc>
        <w:tc>
          <w:tcPr>
            <w:tcW w:w="1532" w:type="pct"/>
            <w:vMerge/>
            <w:vAlign w:val="center"/>
          </w:tcPr>
          <w:p w:rsidR="008D6745" w:rsidRPr="00E575DF" w:rsidRDefault="008D6745" w:rsidP="003A78D2">
            <w:pPr>
              <w:spacing w:after="0" w:line="240" w:lineRule="auto"/>
              <w:ind w:left="-57" w:right="-57"/>
              <w:rPr>
                <w:rFonts w:eastAsia="Times New Roman" w:cs="Calibri"/>
                <w:b/>
                <w:color w:val="000000"/>
              </w:rPr>
            </w:pPr>
          </w:p>
        </w:tc>
        <w:tc>
          <w:tcPr>
            <w:tcW w:w="721" w:type="pct"/>
            <w:vMerge/>
            <w:shd w:val="clear" w:color="auto" w:fill="auto"/>
          </w:tcPr>
          <w:p w:rsidR="008D6745" w:rsidRPr="00E575DF" w:rsidRDefault="008D6745" w:rsidP="003A78D2">
            <w:pPr>
              <w:spacing w:after="0" w:line="240" w:lineRule="auto"/>
              <w:ind w:left="-57" w:right="-57"/>
              <w:jc w:val="center"/>
              <w:rPr>
                <w:rFonts w:eastAsia="Times New Roman" w:cs="Calibri"/>
                <w:b/>
                <w:color w:val="000000"/>
              </w:rPr>
            </w:pPr>
          </w:p>
        </w:tc>
        <w:tc>
          <w:tcPr>
            <w:tcW w:w="135" w:type="pct"/>
            <w:vMerge/>
            <w:shd w:val="clear" w:color="auto" w:fill="auto"/>
          </w:tcPr>
          <w:p w:rsidR="008D6745" w:rsidRPr="00E575DF" w:rsidRDefault="008D6745" w:rsidP="003A78D2">
            <w:pPr>
              <w:spacing w:after="0" w:line="240" w:lineRule="auto"/>
              <w:ind w:left="-57" w:right="-57"/>
              <w:jc w:val="center"/>
              <w:rPr>
                <w:rFonts w:eastAsia="Times New Roman" w:cs="Calibri"/>
                <w:color w:val="000000"/>
              </w:rPr>
            </w:pPr>
          </w:p>
        </w:tc>
        <w:tc>
          <w:tcPr>
            <w:tcW w:w="541" w:type="pct"/>
            <w:shd w:val="clear" w:color="auto" w:fill="auto"/>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D6745" w:rsidRPr="0085020C" w:rsidRDefault="0085020C"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D6745" w:rsidRPr="00E575DF"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0</w:t>
            </w:r>
          </w:p>
        </w:tc>
      </w:tr>
      <w:tr w:rsidR="008D6745" w:rsidRPr="00E575DF" w:rsidTr="00111028">
        <w:trPr>
          <w:trHeight w:val="20"/>
          <w:jc w:val="center"/>
        </w:trPr>
        <w:tc>
          <w:tcPr>
            <w:tcW w:w="662" w:type="pct"/>
            <w:vMerge/>
            <w:vAlign w:val="center"/>
          </w:tcPr>
          <w:p w:rsidR="008D6745" w:rsidRPr="00E575DF" w:rsidRDefault="008D6745" w:rsidP="003A78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D6745" w:rsidRPr="00E575DF" w:rsidRDefault="008D6745" w:rsidP="003A78D2">
            <w:pPr>
              <w:spacing w:after="0" w:line="240" w:lineRule="auto"/>
              <w:ind w:left="-113" w:right="-113"/>
              <w:jc w:val="center"/>
              <w:rPr>
                <w:rFonts w:eastAsia="Times New Roman" w:cs="Calibri"/>
                <w:color w:val="000000"/>
              </w:rPr>
            </w:pPr>
          </w:p>
        </w:tc>
        <w:tc>
          <w:tcPr>
            <w:tcW w:w="1532" w:type="pct"/>
            <w:vMerge/>
            <w:vAlign w:val="center"/>
          </w:tcPr>
          <w:p w:rsidR="008D6745" w:rsidRPr="00E575DF" w:rsidRDefault="008D6745" w:rsidP="003A78D2">
            <w:pPr>
              <w:spacing w:after="0" w:line="240" w:lineRule="auto"/>
              <w:ind w:left="-57" w:right="-57"/>
              <w:rPr>
                <w:rFonts w:eastAsia="Times New Roman" w:cs="Calibri"/>
                <w:b/>
                <w:color w:val="000000"/>
              </w:rPr>
            </w:pPr>
          </w:p>
        </w:tc>
        <w:tc>
          <w:tcPr>
            <w:tcW w:w="721" w:type="pct"/>
            <w:vMerge/>
            <w:shd w:val="clear" w:color="auto" w:fill="auto"/>
          </w:tcPr>
          <w:p w:rsidR="008D6745" w:rsidRPr="00E575DF" w:rsidRDefault="008D6745" w:rsidP="003A78D2">
            <w:pPr>
              <w:spacing w:after="0" w:line="240" w:lineRule="auto"/>
              <w:ind w:left="-57" w:right="-57"/>
              <w:jc w:val="center"/>
              <w:rPr>
                <w:rFonts w:eastAsia="Times New Roman" w:cs="Calibri"/>
                <w:b/>
                <w:color w:val="000000"/>
              </w:rPr>
            </w:pPr>
          </w:p>
        </w:tc>
        <w:tc>
          <w:tcPr>
            <w:tcW w:w="135" w:type="pct"/>
            <w:vMerge/>
            <w:shd w:val="clear" w:color="auto" w:fill="F2F2F2"/>
          </w:tcPr>
          <w:p w:rsidR="008D6745" w:rsidRPr="00E575DF" w:rsidRDefault="008D6745" w:rsidP="003A78D2">
            <w:pPr>
              <w:spacing w:after="0" w:line="240" w:lineRule="auto"/>
              <w:ind w:left="-57" w:right="-57"/>
              <w:jc w:val="center"/>
              <w:rPr>
                <w:rFonts w:eastAsia="Times New Roman" w:cs="Calibri"/>
                <w:color w:val="000000"/>
              </w:rPr>
            </w:pPr>
          </w:p>
        </w:tc>
        <w:tc>
          <w:tcPr>
            <w:tcW w:w="541" w:type="pct"/>
            <w:shd w:val="clear" w:color="auto" w:fill="F2F2F2"/>
            <w:vAlign w:val="center"/>
          </w:tcPr>
          <w:p w:rsidR="008D6745" w:rsidRPr="00E575DF" w:rsidRDefault="008D6745" w:rsidP="003A78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8D6745" w:rsidRPr="0085020C" w:rsidRDefault="00E365C1" w:rsidP="00CA181D">
            <w:pPr>
              <w:spacing w:after="0" w:line="240" w:lineRule="auto"/>
              <w:ind w:left="-113" w:right="-57"/>
              <w:jc w:val="right"/>
              <w:rPr>
                <w:rFonts w:eastAsia="Times New Roman" w:cs="Calibri"/>
                <w:bCs/>
                <w:color w:val="000000"/>
              </w:rPr>
            </w:pPr>
            <w:r>
              <w:rPr>
                <w:rFonts w:eastAsia="Times New Roman" w:cs="Calibri"/>
                <w:bCs/>
                <w:color w:val="000000"/>
              </w:rPr>
              <w:t>100</w:t>
            </w:r>
            <w:r w:rsidR="0085020C">
              <w:rPr>
                <w:rFonts w:eastAsia="Times New Roman" w:cs="Calibri"/>
                <w:bCs/>
                <w:color w:val="000000"/>
              </w:rPr>
              <w:t>.000</w:t>
            </w:r>
          </w:p>
        </w:tc>
        <w:tc>
          <w:tcPr>
            <w:tcW w:w="354" w:type="pct"/>
            <w:shd w:val="clear" w:color="auto" w:fill="F2F2F2"/>
            <w:vAlign w:val="center"/>
          </w:tcPr>
          <w:p w:rsidR="008D6745" w:rsidRPr="005E32DD" w:rsidRDefault="00641D92" w:rsidP="003A78D2">
            <w:pPr>
              <w:spacing w:after="0" w:line="240" w:lineRule="auto"/>
              <w:ind w:left="-113" w:right="-57"/>
              <w:jc w:val="right"/>
              <w:rPr>
                <w:rFonts w:eastAsia="Times New Roman" w:cs="Calibri"/>
                <w:bCs/>
                <w:color w:val="000000"/>
              </w:rPr>
            </w:pPr>
            <w:r>
              <w:rPr>
                <w:rFonts w:eastAsia="Times New Roman" w:cs="Calibri"/>
                <w:bCs/>
                <w:color w:val="000000"/>
              </w:rPr>
              <w:t>110.000</w:t>
            </w:r>
          </w:p>
        </w:tc>
        <w:tc>
          <w:tcPr>
            <w:tcW w:w="335" w:type="pct"/>
            <w:shd w:val="clear" w:color="auto" w:fill="F2F2F2"/>
            <w:vAlign w:val="center"/>
          </w:tcPr>
          <w:p w:rsidR="008D6745" w:rsidRPr="00FD75B6" w:rsidRDefault="00641D92" w:rsidP="00714630">
            <w:pPr>
              <w:spacing w:after="0" w:line="240" w:lineRule="auto"/>
              <w:ind w:left="-113" w:right="-57"/>
              <w:jc w:val="right"/>
              <w:rPr>
                <w:rFonts w:eastAsia="Times New Roman" w:cs="Calibri"/>
                <w:bCs/>
                <w:color w:val="000000"/>
              </w:rPr>
            </w:pPr>
            <w:r>
              <w:rPr>
                <w:rFonts w:eastAsia="Times New Roman" w:cs="Calibri"/>
                <w:bCs/>
                <w:color w:val="000000"/>
              </w:rPr>
              <w:t>110.000</w:t>
            </w:r>
          </w:p>
        </w:tc>
      </w:tr>
      <w:tr w:rsidR="008D6745" w:rsidRPr="00E575DF" w:rsidTr="003A78D2">
        <w:trPr>
          <w:trHeight w:val="20"/>
          <w:jc w:val="center"/>
        </w:trPr>
        <w:tc>
          <w:tcPr>
            <w:tcW w:w="3410" w:type="pct"/>
            <w:gridSpan w:val="5"/>
            <w:vMerge w:val="restart"/>
            <w:shd w:val="clear" w:color="auto" w:fill="DEEAF6"/>
            <w:vAlign w:val="center"/>
          </w:tcPr>
          <w:p w:rsidR="008D6745" w:rsidRPr="006B3799" w:rsidRDefault="008D6745" w:rsidP="008D6745">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00927BE3" w:rsidRPr="00111028">
              <w:rPr>
                <w:rFonts w:cs="Calibri"/>
                <w:color w:val="000000"/>
              </w:rPr>
              <w:t>2.1. Промоција града, односи са јавношћу и информисање</w:t>
            </w:r>
          </w:p>
        </w:tc>
        <w:tc>
          <w:tcPr>
            <w:tcW w:w="541" w:type="pct"/>
            <w:shd w:val="clear" w:color="auto" w:fill="DEEAF6"/>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8D6745" w:rsidRPr="0085020C" w:rsidRDefault="00E365C1" w:rsidP="00CA181D">
            <w:pPr>
              <w:spacing w:after="0" w:line="240" w:lineRule="auto"/>
              <w:ind w:left="-57" w:right="-57"/>
              <w:jc w:val="right"/>
              <w:rPr>
                <w:rFonts w:eastAsia="Times New Roman" w:cs="Calibri"/>
                <w:b/>
                <w:bCs/>
                <w:color w:val="000000"/>
              </w:rPr>
            </w:pPr>
            <w:r>
              <w:rPr>
                <w:rFonts w:eastAsia="Times New Roman" w:cs="Calibri"/>
                <w:b/>
                <w:bCs/>
                <w:color w:val="000000"/>
              </w:rPr>
              <w:t>213</w:t>
            </w:r>
            <w:r w:rsidR="0085020C">
              <w:rPr>
                <w:rFonts w:eastAsia="Times New Roman" w:cs="Calibri"/>
                <w:b/>
                <w:bCs/>
                <w:color w:val="000000"/>
              </w:rPr>
              <w:t>.000</w:t>
            </w:r>
          </w:p>
        </w:tc>
        <w:tc>
          <w:tcPr>
            <w:tcW w:w="354" w:type="pct"/>
            <w:shd w:val="clear" w:color="auto" w:fill="DEEAF6"/>
            <w:vAlign w:val="center"/>
          </w:tcPr>
          <w:p w:rsidR="008D6745" w:rsidRPr="00ED63EB" w:rsidRDefault="00E365C1" w:rsidP="003A78D2">
            <w:pPr>
              <w:spacing w:after="0" w:line="240" w:lineRule="auto"/>
              <w:ind w:left="-57" w:right="-57"/>
              <w:jc w:val="right"/>
              <w:rPr>
                <w:rFonts w:eastAsia="Times New Roman" w:cs="Calibri"/>
                <w:b/>
                <w:color w:val="000000"/>
              </w:rPr>
            </w:pPr>
            <w:r>
              <w:rPr>
                <w:rFonts w:eastAsia="Times New Roman" w:cs="Calibri"/>
                <w:b/>
                <w:color w:val="000000"/>
              </w:rPr>
              <w:t>220</w:t>
            </w:r>
            <w:r w:rsidR="00641D92">
              <w:rPr>
                <w:rFonts w:eastAsia="Times New Roman" w:cs="Calibri"/>
                <w:b/>
                <w:color w:val="000000"/>
              </w:rPr>
              <w:t>.000</w:t>
            </w:r>
          </w:p>
        </w:tc>
        <w:tc>
          <w:tcPr>
            <w:tcW w:w="335" w:type="pct"/>
            <w:shd w:val="clear" w:color="auto" w:fill="DEEAF6"/>
            <w:vAlign w:val="center"/>
          </w:tcPr>
          <w:p w:rsidR="008D6745" w:rsidRPr="00ED63EB" w:rsidRDefault="00E365C1" w:rsidP="003A78D2">
            <w:pPr>
              <w:spacing w:after="0" w:line="240" w:lineRule="auto"/>
              <w:ind w:left="-57" w:right="-57"/>
              <w:jc w:val="right"/>
              <w:rPr>
                <w:rFonts w:eastAsia="Times New Roman" w:cs="Calibri"/>
                <w:b/>
                <w:color w:val="000000"/>
              </w:rPr>
            </w:pPr>
            <w:r>
              <w:rPr>
                <w:rFonts w:eastAsia="Times New Roman" w:cs="Calibri"/>
                <w:b/>
                <w:color w:val="000000"/>
              </w:rPr>
              <w:t>220</w:t>
            </w:r>
            <w:r w:rsidR="00641D92">
              <w:rPr>
                <w:rFonts w:eastAsia="Times New Roman" w:cs="Calibri"/>
                <w:b/>
                <w:color w:val="000000"/>
              </w:rPr>
              <w:t>.000</w:t>
            </w:r>
          </w:p>
        </w:tc>
      </w:tr>
      <w:tr w:rsidR="008D6745" w:rsidRPr="00E575DF" w:rsidTr="003A78D2">
        <w:trPr>
          <w:trHeight w:val="20"/>
          <w:jc w:val="center"/>
        </w:trPr>
        <w:tc>
          <w:tcPr>
            <w:tcW w:w="3410" w:type="pct"/>
            <w:gridSpan w:val="5"/>
            <w:vMerge/>
            <w:shd w:val="clear" w:color="auto" w:fill="DEEAF6"/>
            <w:vAlign w:val="center"/>
          </w:tcPr>
          <w:p w:rsidR="008D6745" w:rsidRPr="00E575DF" w:rsidRDefault="008D6745" w:rsidP="003A78D2">
            <w:pPr>
              <w:spacing w:after="0" w:line="240" w:lineRule="auto"/>
              <w:ind w:left="-57" w:right="-57"/>
              <w:jc w:val="center"/>
              <w:rPr>
                <w:rFonts w:eastAsia="Times New Roman" w:cs="Calibri"/>
                <w:bCs/>
                <w:color w:val="000000"/>
              </w:rPr>
            </w:pPr>
          </w:p>
        </w:tc>
        <w:tc>
          <w:tcPr>
            <w:tcW w:w="541" w:type="pct"/>
            <w:shd w:val="clear" w:color="auto" w:fill="DEEAF6"/>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8D6745" w:rsidRPr="0085020C" w:rsidRDefault="0085020C"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8D6745" w:rsidRPr="00E575DF" w:rsidTr="003A78D2">
        <w:trPr>
          <w:trHeight w:val="20"/>
          <w:jc w:val="center"/>
        </w:trPr>
        <w:tc>
          <w:tcPr>
            <w:tcW w:w="3410" w:type="pct"/>
            <w:gridSpan w:val="5"/>
            <w:vMerge/>
            <w:shd w:val="clear" w:color="auto" w:fill="DEEAF6"/>
            <w:vAlign w:val="center"/>
          </w:tcPr>
          <w:p w:rsidR="008D6745" w:rsidRPr="00E575DF" w:rsidRDefault="008D6745" w:rsidP="003A78D2">
            <w:pPr>
              <w:spacing w:after="0" w:line="240" w:lineRule="auto"/>
              <w:ind w:left="-57" w:right="-57"/>
              <w:jc w:val="center"/>
              <w:rPr>
                <w:rFonts w:eastAsia="Times New Roman" w:cs="Calibri"/>
                <w:bCs/>
                <w:color w:val="000000"/>
              </w:rPr>
            </w:pPr>
          </w:p>
        </w:tc>
        <w:tc>
          <w:tcPr>
            <w:tcW w:w="541" w:type="pct"/>
            <w:shd w:val="clear" w:color="auto" w:fill="DEEAF6"/>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8D6745" w:rsidRPr="0085020C" w:rsidRDefault="0085020C"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8D6745" w:rsidRPr="00E575DF" w:rsidTr="003A78D2">
        <w:trPr>
          <w:trHeight w:val="20"/>
          <w:jc w:val="center"/>
        </w:trPr>
        <w:tc>
          <w:tcPr>
            <w:tcW w:w="3410" w:type="pct"/>
            <w:gridSpan w:val="5"/>
            <w:vMerge/>
            <w:shd w:val="clear" w:color="auto" w:fill="DEEAF6"/>
            <w:vAlign w:val="center"/>
          </w:tcPr>
          <w:p w:rsidR="008D6745" w:rsidRPr="00E575DF" w:rsidRDefault="008D6745" w:rsidP="003A78D2">
            <w:pPr>
              <w:spacing w:after="0" w:line="240" w:lineRule="auto"/>
              <w:ind w:left="-57" w:right="-57"/>
              <w:jc w:val="center"/>
              <w:rPr>
                <w:rFonts w:eastAsia="Times New Roman" w:cs="Calibri"/>
                <w:bCs/>
                <w:color w:val="000000"/>
              </w:rPr>
            </w:pPr>
          </w:p>
        </w:tc>
        <w:tc>
          <w:tcPr>
            <w:tcW w:w="541" w:type="pct"/>
            <w:shd w:val="clear" w:color="auto" w:fill="DEEAF6"/>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8D6745" w:rsidRPr="0085020C" w:rsidRDefault="0085020C"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D6745" w:rsidRPr="00ED63EB" w:rsidRDefault="00641D92" w:rsidP="003A78D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8D6745" w:rsidRPr="00E575DF" w:rsidTr="003A78D2">
        <w:trPr>
          <w:trHeight w:val="20"/>
          <w:jc w:val="center"/>
        </w:trPr>
        <w:tc>
          <w:tcPr>
            <w:tcW w:w="3410" w:type="pct"/>
            <w:gridSpan w:val="5"/>
            <w:vMerge/>
            <w:shd w:val="clear" w:color="auto" w:fill="DEEAF6"/>
            <w:vAlign w:val="center"/>
          </w:tcPr>
          <w:p w:rsidR="008D6745" w:rsidRPr="00E575DF" w:rsidRDefault="008D6745" w:rsidP="003A78D2">
            <w:pPr>
              <w:spacing w:after="0" w:line="240" w:lineRule="auto"/>
              <w:ind w:left="-57" w:right="-57"/>
              <w:jc w:val="center"/>
              <w:rPr>
                <w:rFonts w:eastAsia="Times New Roman" w:cs="Calibri"/>
                <w:bCs/>
                <w:color w:val="000000"/>
              </w:rPr>
            </w:pPr>
          </w:p>
        </w:tc>
        <w:tc>
          <w:tcPr>
            <w:tcW w:w="541" w:type="pct"/>
            <w:shd w:val="clear" w:color="auto" w:fill="DEEAF6"/>
            <w:vAlign w:val="center"/>
          </w:tcPr>
          <w:p w:rsidR="008D6745" w:rsidRPr="00E575DF" w:rsidRDefault="008D6745" w:rsidP="003A78D2">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8D6745" w:rsidRPr="0085020C" w:rsidRDefault="00E365C1" w:rsidP="00CA181D">
            <w:pPr>
              <w:spacing w:after="0" w:line="240" w:lineRule="auto"/>
              <w:ind w:left="-57" w:right="-57"/>
              <w:jc w:val="right"/>
              <w:rPr>
                <w:rFonts w:eastAsia="Times New Roman" w:cs="Calibri"/>
                <w:b/>
                <w:bCs/>
                <w:color w:val="000000"/>
              </w:rPr>
            </w:pPr>
            <w:r>
              <w:rPr>
                <w:rFonts w:eastAsia="Times New Roman" w:cs="Calibri"/>
                <w:b/>
                <w:bCs/>
                <w:color w:val="000000"/>
              </w:rPr>
              <w:t>213</w:t>
            </w:r>
            <w:r w:rsidR="0085020C">
              <w:rPr>
                <w:rFonts w:eastAsia="Times New Roman" w:cs="Calibri"/>
                <w:b/>
                <w:bCs/>
                <w:color w:val="000000"/>
              </w:rPr>
              <w:t>.000</w:t>
            </w:r>
          </w:p>
        </w:tc>
        <w:tc>
          <w:tcPr>
            <w:tcW w:w="354" w:type="pct"/>
            <w:shd w:val="clear" w:color="auto" w:fill="DEEAF6"/>
            <w:vAlign w:val="center"/>
          </w:tcPr>
          <w:p w:rsidR="008D6745" w:rsidRPr="00ED63EB" w:rsidRDefault="00E365C1" w:rsidP="003A78D2">
            <w:pPr>
              <w:spacing w:after="0" w:line="240" w:lineRule="auto"/>
              <w:ind w:left="-57" w:right="-57"/>
              <w:jc w:val="right"/>
              <w:rPr>
                <w:rFonts w:eastAsia="Times New Roman" w:cs="Calibri"/>
                <w:b/>
                <w:bCs/>
                <w:color w:val="000000"/>
              </w:rPr>
            </w:pPr>
            <w:r>
              <w:rPr>
                <w:rFonts w:eastAsia="Times New Roman" w:cs="Calibri"/>
                <w:b/>
                <w:bCs/>
                <w:color w:val="000000"/>
              </w:rPr>
              <w:t>220</w:t>
            </w:r>
            <w:r w:rsidR="00641D92">
              <w:rPr>
                <w:rFonts w:eastAsia="Times New Roman" w:cs="Calibri"/>
                <w:b/>
                <w:bCs/>
                <w:color w:val="000000"/>
              </w:rPr>
              <w:t>.000</w:t>
            </w:r>
          </w:p>
        </w:tc>
        <w:tc>
          <w:tcPr>
            <w:tcW w:w="335" w:type="pct"/>
            <w:shd w:val="clear" w:color="auto" w:fill="DEEAF6"/>
            <w:vAlign w:val="center"/>
          </w:tcPr>
          <w:p w:rsidR="008D6745" w:rsidRPr="00ED63EB" w:rsidRDefault="00E365C1" w:rsidP="003A78D2">
            <w:pPr>
              <w:spacing w:after="0" w:line="240" w:lineRule="auto"/>
              <w:ind w:left="-57" w:right="-57"/>
              <w:jc w:val="right"/>
              <w:rPr>
                <w:rFonts w:eastAsia="Times New Roman" w:cs="Calibri"/>
                <w:b/>
                <w:bCs/>
                <w:color w:val="000000"/>
              </w:rPr>
            </w:pPr>
            <w:r>
              <w:rPr>
                <w:rFonts w:eastAsia="Times New Roman" w:cs="Calibri"/>
                <w:b/>
                <w:bCs/>
                <w:color w:val="000000"/>
              </w:rPr>
              <w:t>220</w:t>
            </w:r>
            <w:r w:rsidR="00641D92">
              <w:rPr>
                <w:rFonts w:eastAsia="Times New Roman" w:cs="Calibri"/>
                <w:b/>
                <w:bCs/>
                <w:color w:val="000000"/>
              </w:rPr>
              <w:t>.000</w:t>
            </w:r>
          </w:p>
        </w:tc>
      </w:tr>
    </w:tbl>
    <w:p w:rsidR="00872DED" w:rsidRDefault="00872DE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456EA7" w:rsidRPr="00E575DF" w:rsidTr="00456EA7">
        <w:trPr>
          <w:trHeight w:val="20"/>
          <w:jc w:val="center"/>
        </w:trPr>
        <w:tc>
          <w:tcPr>
            <w:tcW w:w="3275" w:type="pct"/>
            <w:gridSpan w:val="4"/>
            <w:shd w:val="clear" w:color="auto" w:fill="DBE5F1"/>
            <w:vAlign w:val="center"/>
          </w:tcPr>
          <w:p w:rsidR="00456EA7" w:rsidRPr="003C2F2B" w:rsidRDefault="00456EA7"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2.2. Организовање манифестација и догађаја</w:t>
            </w:r>
          </w:p>
        </w:tc>
        <w:tc>
          <w:tcPr>
            <w:tcW w:w="1725" w:type="pct"/>
            <w:gridSpan w:val="5"/>
            <w:shd w:val="clear" w:color="auto" w:fill="DBE5F1"/>
            <w:vAlign w:val="center"/>
          </w:tcPr>
          <w:p w:rsidR="00456EA7" w:rsidRPr="003C2F2B" w:rsidRDefault="00456EA7"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412700 Расходи за стручне услуге за Зворничко љето и обиљежавање значајних датума 412900 Остали нематеријални расходи за Зворничко љето и обиљежавање значајних датума</w:t>
            </w:r>
          </w:p>
        </w:tc>
      </w:tr>
      <w:tr w:rsidR="00B2593E" w:rsidRPr="00E575DF" w:rsidTr="00031372">
        <w:trPr>
          <w:trHeight w:val="20"/>
          <w:jc w:val="center"/>
        </w:trPr>
        <w:tc>
          <w:tcPr>
            <w:tcW w:w="662" w:type="pct"/>
            <w:vMerge w:val="restart"/>
            <w:shd w:val="clear" w:color="auto" w:fill="D0CECE"/>
            <w:vAlign w:val="center"/>
          </w:tcPr>
          <w:p w:rsidR="00B2593E" w:rsidRPr="00E575DF" w:rsidRDefault="00B2593E" w:rsidP="00031372">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2593E" w:rsidRPr="001E2AD6" w:rsidRDefault="00B2593E" w:rsidP="00031372">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B2593E" w:rsidRPr="00E575DF" w:rsidRDefault="00B2593E" w:rsidP="00031372">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B2593E" w:rsidRPr="004254BC" w:rsidRDefault="00B2593E" w:rsidP="00031372">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B2593E" w:rsidRPr="00E575DF" w:rsidRDefault="00B2593E" w:rsidP="00031372">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B2593E" w:rsidRPr="00E575DF" w:rsidRDefault="00B2593E" w:rsidP="00031372">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B2593E" w:rsidRPr="00E575DF" w:rsidRDefault="00B2593E" w:rsidP="00031372">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B2593E" w:rsidRPr="00E575DF" w:rsidTr="00031372">
        <w:trPr>
          <w:trHeight w:val="158"/>
          <w:jc w:val="center"/>
        </w:trPr>
        <w:tc>
          <w:tcPr>
            <w:tcW w:w="662" w:type="pct"/>
            <w:vMerge/>
            <w:shd w:val="clear" w:color="auto" w:fill="D0CECE"/>
            <w:vAlign w:val="center"/>
          </w:tcPr>
          <w:p w:rsidR="00B2593E" w:rsidRPr="00E575DF" w:rsidRDefault="00B2593E" w:rsidP="00031372">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2593E" w:rsidRPr="00E575DF" w:rsidRDefault="00B2593E" w:rsidP="00031372">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B2593E" w:rsidRPr="00E575DF" w:rsidRDefault="00B2593E" w:rsidP="00031372">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D0CECE"/>
            <w:vAlign w:val="center"/>
          </w:tcPr>
          <w:p w:rsidR="00B2593E" w:rsidRPr="00E575DF" w:rsidRDefault="00B2593E" w:rsidP="00031372">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B2593E" w:rsidRPr="00714630" w:rsidRDefault="00B2593E" w:rsidP="00031372">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714630">
              <w:rPr>
                <w:rFonts w:cs="Calibri"/>
                <w:bCs/>
                <w:color w:val="000000"/>
              </w:rPr>
              <w:t>.</w:t>
            </w:r>
          </w:p>
        </w:tc>
        <w:tc>
          <w:tcPr>
            <w:tcW w:w="354" w:type="pct"/>
            <w:shd w:val="clear" w:color="auto" w:fill="D0CECE"/>
            <w:vAlign w:val="center"/>
          </w:tcPr>
          <w:p w:rsidR="00B2593E" w:rsidRPr="00714630" w:rsidRDefault="00B2593E" w:rsidP="0003137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714630">
              <w:rPr>
                <w:rFonts w:cs="Calibri"/>
                <w:bCs/>
                <w:color w:val="000000"/>
              </w:rPr>
              <w:t>.</w:t>
            </w:r>
          </w:p>
        </w:tc>
        <w:tc>
          <w:tcPr>
            <w:tcW w:w="335" w:type="pct"/>
            <w:shd w:val="clear" w:color="auto" w:fill="D0CECE"/>
            <w:vAlign w:val="center"/>
          </w:tcPr>
          <w:p w:rsidR="00B2593E" w:rsidRPr="00714630" w:rsidRDefault="00B2593E" w:rsidP="0003137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714630">
              <w:rPr>
                <w:rFonts w:cs="Calibri"/>
                <w:bCs/>
                <w:color w:val="000000"/>
              </w:rPr>
              <w:t>.</w:t>
            </w:r>
          </w:p>
        </w:tc>
      </w:tr>
      <w:tr w:rsidR="00B2593E" w:rsidRPr="00E575DF" w:rsidTr="00031372">
        <w:trPr>
          <w:trHeight w:val="20"/>
          <w:jc w:val="center"/>
        </w:trPr>
        <w:tc>
          <w:tcPr>
            <w:tcW w:w="662" w:type="pct"/>
            <w:vMerge w:val="restart"/>
            <w:vAlign w:val="center"/>
          </w:tcPr>
          <w:p w:rsidR="00B2593E" w:rsidRPr="00E575DF" w:rsidRDefault="00B2593E" w:rsidP="00031372">
            <w:pPr>
              <w:spacing w:after="0" w:line="240" w:lineRule="auto"/>
              <w:ind w:left="-57" w:right="-57"/>
              <w:rPr>
                <w:rFonts w:eastAsia="Times New Roman" w:cs="Calibri"/>
                <w:color w:val="000000"/>
                <w:lang w:val="bs-Cyrl-BA"/>
              </w:rPr>
            </w:pPr>
            <w:r>
              <w:rPr>
                <w:rFonts w:eastAsia="Times New Roman" w:cs="Calibri"/>
                <w:color w:val="000000"/>
                <w:lang w:val="bs-Cyrl-BA"/>
              </w:rPr>
              <w:t>2.2.1. Организовање манифестација</w:t>
            </w:r>
          </w:p>
        </w:tc>
        <w:tc>
          <w:tcPr>
            <w:tcW w:w="360" w:type="pct"/>
            <w:vMerge w:val="restart"/>
            <w:tcBorders>
              <w:right w:val="single" w:sz="4" w:space="0" w:color="auto"/>
            </w:tcBorders>
            <w:shd w:val="clear" w:color="auto" w:fill="FFFFFF"/>
            <w:vAlign w:val="center"/>
          </w:tcPr>
          <w:p w:rsidR="00B2593E" w:rsidRPr="00971095" w:rsidRDefault="00B2593E" w:rsidP="00CA181D">
            <w:pPr>
              <w:spacing w:after="0" w:line="240" w:lineRule="auto"/>
              <w:ind w:left="-57" w:right="-57"/>
              <w:jc w:val="center"/>
              <w:rPr>
                <w:rFonts w:eastAsia="Times New Roman" w:cs="Calibri"/>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B2593E" w:rsidRPr="00971095" w:rsidRDefault="00B2593E" w:rsidP="00031372">
            <w:pPr>
              <w:pStyle w:val="a7"/>
              <w:spacing w:after="0" w:line="240" w:lineRule="auto"/>
              <w:ind w:left="-57" w:right="-57"/>
              <w:contextualSpacing w:val="0"/>
              <w:rPr>
                <w:rFonts w:cs="Calibri"/>
                <w:noProof/>
              </w:rPr>
            </w:pPr>
            <w:r>
              <w:rPr>
                <w:rFonts w:cs="Calibri"/>
                <w:noProof/>
              </w:rPr>
              <w:t>Организовано 25 манифестација</w:t>
            </w:r>
          </w:p>
        </w:tc>
        <w:tc>
          <w:tcPr>
            <w:tcW w:w="721" w:type="pct"/>
            <w:vMerge w:val="restart"/>
            <w:shd w:val="clear" w:color="auto" w:fill="auto"/>
            <w:vAlign w:val="center"/>
          </w:tcPr>
          <w:p w:rsidR="00B2593E" w:rsidRPr="00EE1F3E" w:rsidRDefault="000D7441" w:rsidP="00031372">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Кабинет Г</w:t>
            </w:r>
            <w:r w:rsidR="00B2593E">
              <w:rPr>
                <w:rFonts w:eastAsia="Times New Roman" w:cs="Calibri"/>
                <w:color w:val="000000"/>
              </w:rPr>
              <w:t>радоначелника</w:t>
            </w:r>
          </w:p>
        </w:tc>
        <w:tc>
          <w:tcPr>
            <w:tcW w:w="135" w:type="pct"/>
            <w:vMerge w:val="restart"/>
            <w:shd w:val="clear" w:color="auto" w:fill="FFFFFF"/>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FFFFFF"/>
            <w:vAlign w:val="center"/>
          </w:tcPr>
          <w:p w:rsidR="00B2593E" w:rsidRPr="00E575DF" w:rsidRDefault="00B2593E" w:rsidP="0003137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B2593E" w:rsidRPr="0085020C" w:rsidRDefault="00E365C1" w:rsidP="00CA181D">
            <w:pPr>
              <w:spacing w:after="0" w:line="240" w:lineRule="auto"/>
              <w:ind w:left="-57" w:right="-57"/>
              <w:jc w:val="right"/>
              <w:rPr>
                <w:rFonts w:eastAsia="Times New Roman" w:cs="Calibri"/>
                <w:bCs/>
                <w:color w:val="000000"/>
              </w:rPr>
            </w:pPr>
            <w:r>
              <w:rPr>
                <w:rFonts w:eastAsia="Times New Roman" w:cs="Calibri"/>
                <w:bCs/>
                <w:color w:val="000000"/>
              </w:rPr>
              <w:t>18</w:t>
            </w:r>
            <w:r w:rsidR="0085020C">
              <w:rPr>
                <w:rFonts w:eastAsia="Times New Roman" w:cs="Calibri"/>
                <w:bCs/>
                <w:color w:val="000000"/>
              </w:rPr>
              <w:t>0.000</w:t>
            </w:r>
          </w:p>
        </w:tc>
        <w:tc>
          <w:tcPr>
            <w:tcW w:w="354" w:type="pct"/>
            <w:shd w:val="clear" w:color="auto" w:fill="FFFFFF"/>
            <w:vAlign w:val="center"/>
          </w:tcPr>
          <w:p w:rsidR="00B2593E" w:rsidRPr="00D15DB5" w:rsidRDefault="00E365C1" w:rsidP="00031372">
            <w:pPr>
              <w:spacing w:after="0" w:line="240" w:lineRule="auto"/>
              <w:ind w:left="-57" w:right="-57"/>
              <w:jc w:val="right"/>
              <w:rPr>
                <w:rFonts w:eastAsia="Times New Roman" w:cs="Calibri"/>
                <w:bCs/>
                <w:color w:val="000000"/>
              </w:rPr>
            </w:pPr>
            <w:r>
              <w:rPr>
                <w:rFonts w:eastAsia="Times New Roman" w:cs="Calibri"/>
                <w:bCs/>
                <w:color w:val="000000"/>
              </w:rPr>
              <w:t>190</w:t>
            </w:r>
            <w:r w:rsidR="00641D92">
              <w:rPr>
                <w:rFonts w:eastAsia="Times New Roman" w:cs="Calibri"/>
                <w:bCs/>
                <w:color w:val="000000"/>
              </w:rPr>
              <w:t>.000</w:t>
            </w:r>
          </w:p>
        </w:tc>
        <w:tc>
          <w:tcPr>
            <w:tcW w:w="335" w:type="pct"/>
            <w:shd w:val="clear" w:color="auto" w:fill="FFFFFF"/>
            <w:vAlign w:val="center"/>
          </w:tcPr>
          <w:p w:rsidR="00B2593E" w:rsidRPr="00AD2360" w:rsidRDefault="00E365C1" w:rsidP="00031372">
            <w:pPr>
              <w:spacing w:after="0" w:line="240" w:lineRule="auto"/>
              <w:ind w:left="-57" w:right="-57"/>
              <w:jc w:val="right"/>
              <w:rPr>
                <w:rFonts w:eastAsia="Times New Roman" w:cs="Calibri"/>
                <w:bCs/>
                <w:color w:val="000000"/>
              </w:rPr>
            </w:pPr>
            <w:r>
              <w:rPr>
                <w:rFonts w:eastAsia="Times New Roman" w:cs="Calibri"/>
                <w:bCs/>
                <w:color w:val="000000"/>
              </w:rPr>
              <w:t>190.000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i/>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i/>
                <w:color w:val="000000"/>
              </w:rPr>
            </w:pPr>
          </w:p>
        </w:tc>
        <w:tc>
          <w:tcPr>
            <w:tcW w:w="135" w:type="pct"/>
            <w:vMerge/>
            <w:shd w:val="clear" w:color="auto" w:fill="FFFFFF"/>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FFFFFF"/>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B2593E" w:rsidRPr="0085020C" w:rsidRDefault="0085020C"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FFFFFF"/>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B2593E" w:rsidRPr="0085020C" w:rsidRDefault="0085020C"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FFFFFF"/>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B2593E" w:rsidRPr="0085020C" w:rsidRDefault="0085020C"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2593E" w:rsidRPr="00E575DF" w:rsidRDefault="00641D92" w:rsidP="00031372">
            <w:pPr>
              <w:spacing w:after="0" w:line="240" w:lineRule="auto"/>
              <w:ind w:left="-57"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57" w:right="-57"/>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F2F2F2"/>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F2F2F2"/>
            <w:vAlign w:val="center"/>
          </w:tcPr>
          <w:p w:rsidR="00B2593E" w:rsidRPr="00E575DF" w:rsidRDefault="00B2593E" w:rsidP="0003137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2593E" w:rsidRPr="0085020C" w:rsidRDefault="00E365C1" w:rsidP="00CA181D">
            <w:pPr>
              <w:spacing w:after="0" w:line="240" w:lineRule="auto"/>
              <w:ind w:left="-57" w:right="-57"/>
              <w:jc w:val="right"/>
              <w:rPr>
                <w:rFonts w:eastAsia="Times New Roman" w:cs="Calibri"/>
                <w:bCs/>
                <w:color w:val="000000"/>
              </w:rPr>
            </w:pPr>
            <w:r>
              <w:rPr>
                <w:rFonts w:eastAsia="Times New Roman" w:cs="Calibri"/>
                <w:bCs/>
                <w:color w:val="000000"/>
              </w:rPr>
              <w:t>18</w:t>
            </w:r>
            <w:r w:rsidR="0085020C">
              <w:rPr>
                <w:rFonts w:eastAsia="Times New Roman" w:cs="Calibri"/>
                <w:bCs/>
                <w:color w:val="000000"/>
              </w:rPr>
              <w:t>0.000</w:t>
            </w:r>
          </w:p>
        </w:tc>
        <w:tc>
          <w:tcPr>
            <w:tcW w:w="354" w:type="pct"/>
            <w:shd w:val="clear" w:color="auto" w:fill="F2F2F2"/>
            <w:vAlign w:val="center"/>
          </w:tcPr>
          <w:p w:rsidR="00B2593E" w:rsidRPr="00D15DB5" w:rsidRDefault="00E365C1" w:rsidP="00082487">
            <w:pPr>
              <w:spacing w:after="0" w:line="240" w:lineRule="auto"/>
              <w:ind w:left="-57" w:right="-57"/>
              <w:jc w:val="right"/>
              <w:rPr>
                <w:rFonts w:eastAsia="Times New Roman" w:cs="Calibri"/>
                <w:bCs/>
                <w:color w:val="000000"/>
              </w:rPr>
            </w:pPr>
            <w:r>
              <w:rPr>
                <w:rFonts w:eastAsia="Times New Roman" w:cs="Calibri"/>
                <w:bCs/>
                <w:color w:val="000000"/>
              </w:rPr>
              <w:t>190.000</w:t>
            </w:r>
          </w:p>
        </w:tc>
        <w:tc>
          <w:tcPr>
            <w:tcW w:w="335" w:type="pct"/>
            <w:shd w:val="clear" w:color="auto" w:fill="F2F2F2"/>
            <w:vAlign w:val="center"/>
          </w:tcPr>
          <w:p w:rsidR="00B2593E" w:rsidRPr="00AD2360" w:rsidRDefault="00E365C1" w:rsidP="00031372">
            <w:pPr>
              <w:spacing w:after="0" w:line="240" w:lineRule="auto"/>
              <w:ind w:left="-57" w:right="-57"/>
              <w:jc w:val="right"/>
              <w:rPr>
                <w:rFonts w:eastAsia="Times New Roman" w:cs="Calibri"/>
                <w:bCs/>
                <w:color w:val="000000"/>
              </w:rPr>
            </w:pPr>
            <w:r>
              <w:rPr>
                <w:rFonts w:eastAsia="Times New Roman" w:cs="Calibri"/>
                <w:bCs/>
                <w:color w:val="000000"/>
              </w:rPr>
              <w:t>190.000</w:t>
            </w:r>
          </w:p>
        </w:tc>
      </w:tr>
      <w:tr w:rsidR="00B2593E" w:rsidRPr="00E575DF" w:rsidTr="00031372">
        <w:trPr>
          <w:trHeight w:val="20"/>
          <w:jc w:val="center"/>
        </w:trPr>
        <w:tc>
          <w:tcPr>
            <w:tcW w:w="662" w:type="pct"/>
            <w:vMerge w:val="restart"/>
            <w:vAlign w:val="center"/>
          </w:tcPr>
          <w:p w:rsidR="00B2593E" w:rsidRPr="00C82A44" w:rsidRDefault="00B2593E" w:rsidP="00031372">
            <w:pPr>
              <w:spacing w:after="0" w:line="240" w:lineRule="auto"/>
              <w:ind w:left="-57" w:right="-57"/>
              <w:rPr>
                <w:rFonts w:eastAsia="Times New Roman" w:cs="Calibri"/>
                <w:color w:val="000000"/>
              </w:rPr>
            </w:pPr>
            <w:r>
              <w:rPr>
                <w:rFonts w:eastAsia="Times New Roman" w:cs="Calibri"/>
                <w:color w:val="000000"/>
              </w:rPr>
              <w:t>2.2.2. Организовање догађаја</w:t>
            </w:r>
          </w:p>
        </w:tc>
        <w:tc>
          <w:tcPr>
            <w:tcW w:w="360" w:type="pct"/>
            <w:vMerge w:val="restart"/>
            <w:tcBorders>
              <w:right w:val="single" w:sz="4" w:space="0" w:color="auto"/>
            </w:tcBorders>
            <w:shd w:val="clear" w:color="auto" w:fill="FFFFFF"/>
            <w:vAlign w:val="center"/>
          </w:tcPr>
          <w:p w:rsidR="00B2593E" w:rsidRPr="00971095" w:rsidRDefault="00B2593E" w:rsidP="00CA181D">
            <w:pPr>
              <w:spacing w:after="0" w:line="240" w:lineRule="auto"/>
              <w:ind w:left="-57" w:right="-57"/>
              <w:jc w:val="center"/>
              <w:rPr>
                <w:rFonts w:eastAsia="Times New Roman" w:cs="Calibri"/>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B2593E" w:rsidRPr="00971095" w:rsidRDefault="00B2593E" w:rsidP="00031372">
            <w:pPr>
              <w:spacing w:after="0" w:line="240" w:lineRule="auto"/>
              <w:ind w:left="-57" w:right="-57"/>
              <w:rPr>
                <w:rFonts w:cs="Calibri"/>
                <w:noProof/>
              </w:rPr>
            </w:pPr>
            <w:r>
              <w:rPr>
                <w:rFonts w:cs="Calibri"/>
                <w:noProof/>
              </w:rPr>
              <w:t>Организовано 100 појединачних догађаја</w:t>
            </w:r>
          </w:p>
        </w:tc>
        <w:tc>
          <w:tcPr>
            <w:tcW w:w="721" w:type="pct"/>
            <w:vMerge w:val="restart"/>
            <w:shd w:val="clear" w:color="auto" w:fill="auto"/>
            <w:vAlign w:val="center"/>
          </w:tcPr>
          <w:p w:rsidR="00B2593E" w:rsidRPr="00EE1F3E" w:rsidRDefault="000D7441" w:rsidP="00031372">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Кабинет Г</w:t>
            </w:r>
            <w:r w:rsidR="00B2593E">
              <w:rPr>
                <w:rFonts w:eastAsia="Times New Roman" w:cs="Calibri"/>
                <w:color w:val="000000"/>
              </w:rPr>
              <w:t>радоначелника</w:t>
            </w:r>
          </w:p>
        </w:tc>
        <w:tc>
          <w:tcPr>
            <w:tcW w:w="135" w:type="pct"/>
            <w:vMerge w:val="restart"/>
            <w:shd w:val="clear" w:color="auto" w:fill="auto"/>
            <w:vAlign w:val="center"/>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auto"/>
            <w:vAlign w:val="center"/>
          </w:tcPr>
          <w:p w:rsidR="00B2593E" w:rsidRPr="00E575DF" w:rsidRDefault="00B2593E" w:rsidP="0003137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2593E" w:rsidRPr="0085020C"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9</w:t>
            </w:r>
            <w:r w:rsidR="0085020C">
              <w:rPr>
                <w:rFonts w:eastAsia="Times New Roman" w:cs="Calibri"/>
                <w:bCs/>
                <w:color w:val="000000"/>
              </w:rPr>
              <w:t>0.000</w:t>
            </w:r>
          </w:p>
        </w:tc>
        <w:tc>
          <w:tcPr>
            <w:tcW w:w="354" w:type="pct"/>
            <w:shd w:val="clear" w:color="auto" w:fill="auto"/>
            <w:vAlign w:val="center"/>
          </w:tcPr>
          <w:p w:rsidR="00B2593E" w:rsidRPr="005E32DD"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10</w:t>
            </w:r>
            <w:r w:rsidR="00641D92">
              <w:rPr>
                <w:rFonts w:eastAsia="Times New Roman" w:cs="Calibri"/>
                <w:bCs/>
                <w:color w:val="000000"/>
              </w:rPr>
              <w:t>0.000</w:t>
            </w:r>
          </w:p>
        </w:tc>
        <w:tc>
          <w:tcPr>
            <w:tcW w:w="335" w:type="pct"/>
            <w:shd w:val="clear" w:color="auto" w:fill="auto"/>
            <w:vAlign w:val="center"/>
          </w:tcPr>
          <w:p w:rsidR="00B2593E" w:rsidRPr="00AD2360"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100</w:t>
            </w:r>
            <w:r w:rsidR="00641D92">
              <w:rPr>
                <w:rFonts w:eastAsia="Times New Roman" w:cs="Calibri"/>
                <w:bCs/>
                <w:color w:val="000000"/>
              </w:rPr>
              <w:t>.000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113" w:right="-113"/>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auto"/>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auto"/>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2593E" w:rsidRPr="0085020C" w:rsidRDefault="0085020C"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2593E" w:rsidRPr="005E32DD"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2593E" w:rsidRPr="005E32DD"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113" w:right="-113"/>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auto"/>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auto"/>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2593E" w:rsidRPr="0085020C" w:rsidRDefault="0085020C"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2593E" w:rsidRPr="00E575DF"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2593E" w:rsidRPr="00E575DF"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113" w:right="-113"/>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auto"/>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auto"/>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2593E" w:rsidRPr="0085020C" w:rsidRDefault="0085020C"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2593E" w:rsidRPr="00E575DF"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2593E" w:rsidRPr="00E575DF" w:rsidRDefault="00641D92" w:rsidP="00031372">
            <w:pPr>
              <w:spacing w:after="0" w:line="240" w:lineRule="auto"/>
              <w:ind w:left="-113" w:right="-57"/>
              <w:jc w:val="right"/>
              <w:rPr>
                <w:rFonts w:eastAsia="Times New Roman" w:cs="Calibri"/>
                <w:bCs/>
                <w:color w:val="000000"/>
              </w:rPr>
            </w:pPr>
            <w:r>
              <w:rPr>
                <w:rFonts w:eastAsia="Times New Roman" w:cs="Calibri"/>
                <w:bCs/>
                <w:color w:val="000000"/>
              </w:rPr>
              <w:t>0</w:t>
            </w:r>
          </w:p>
        </w:tc>
      </w:tr>
      <w:tr w:rsidR="00B2593E" w:rsidRPr="00E575DF" w:rsidTr="00031372">
        <w:trPr>
          <w:trHeight w:val="20"/>
          <w:jc w:val="center"/>
        </w:trPr>
        <w:tc>
          <w:tcPr>
            <w:tcW w:w="662" w:type="pct"/>
            <w:vMerge/>
            <w:vAlign w:val="center"/>
          </w:tcPr>
          <w:p w:rsidR="00B2593E" w:rsidRPr="00E575DF" w:rsidRDefault="00B2593E" w:rsidP="0003137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2593E" w:rsidRPr="00E575DF" w:rsidRDefault="00B2593E" w:rsidP="00031372">
            <w:pPr>
              <w:spacing w:after="0" w:line="240" w:lineRule="auto"/>
              <w:ind w:left="-113" w:right="-113"/>
              <w:jc w:val="center"/>
              <w:rPr>
                <w:rFonts w:eastAsia="Times New Roman" w:cs="Calibri"/>
                <w:color w:val="000000"/>
              </w:rPr>
            </w:pPr>
          </w:p>
        </w:tc>
        <w:tc>
          <w:tcPr>
            <w:tcW w:w="1532" w:type="pct"/>
            <w:vMerge/>
            <w:vAlign w:val="center"/>
          </w:tcPr>
          <w:p w:rsidR="00B2593E" w:rsidRPr="00E575DF" w:rsidRDefault="00B2593E" w:rsidP="00031372">
            <w:pPr>
              <w:spacing w:after="0" w:line="240" w:lineRule="auto"/>
              <w:ind w:left="-57" w:right="-57"/>
              <w:rPr>
                <w:rFonts w:eastAsia="Times New Roman" w:cs="Calibri"/>
                <w:b/>
                <w:color w:val="000000"/>
              </w:rPr>
            </w:pPr>
          </w:p>
        </w:tc>
        <w:tc>
          <w:tcPr>
            <w:tcW w:w="721" w:type="pct"/>
            <w:vMerge/>
            <w:shd w:val="clear" w:color="auto" w:fill="auto"/>
          </w:tcPr>
          <w:p w:rsidR="00B2593E" w:rsidRPr="00E575DF" w:rsidRDefault="00B2593E" w:rsidP="00031372">
            <w:pPr>
              <w:spacing w:after="0" w:line="240" w:lineRule="auto"/>
              <w:ind w:left="-57" w:right="-57"/>
              <w:jc w:val="center"/>
              <w:rPr>
                <w:rFonts w:eastAsia="Times New Roman" w:cs="Calibri"/>
                <w:b/>
                <w:color w:val="000000"/>
              </w:rPr>
            </w:pPr>
          </w:p>
        </w:tc>
        <w:tc>
          <w:tcPr>
            <w:tcW w:w="135" w:type="pct"/>
            <w:vMerge/>
            <w:shd w:val="clear" w:color="auto" w:fill="F2F2F2"/>
          </w:tcPr>
          <w:p w:rsidR="00B2593E" w:rsidRPr="00E575DF" w:rsidRDefault="00B2593E" w:rsidP="00031372">
            <w:pPr>
              <w:spacing w:after="0" w:line="240" w:lineRule="auto"/>
              <w:ind w:left="-57" w:right="-57"/>
              <w:jc w:val="center"/>
              <w:rPr>
                <w:rFonts w:eastAsia="Times New Roman" w:cs="Calibri"/>
                <w:color w:val="000000"/>
              </w:rPr>
            </w:pPr>
          </w:p>
        </w:tc>
        <w:tc>
          <w:tcPr>
            <w:tcW w:w="541" w:type="pct"/>
            <w:shd w:val="clear" w:color="auto" w:fill="F2F2F2"/>
            <w:vAlign w:val="center"/>
          </w:tcPr>
          <w:p w:rsidR="00B2593E" w:rsidRPr="00E575DF" w:rsidRDefault="00B2593E" w:rsidP="0003137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2593E" w:rsidRPr="0085020C"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9</w:t>
            </w:r>
            <w:r w:rsidR="0085020C">
              <w:rPr>
                <w:rFonts w:eastAsia="Times New Roman" w:cs="Calibri"/>
                <w:bCs/>
                <w:color w:val="000000"/>
              </w:rPr>
              <w:t>0.000</w:t>
            </w:r>
          </w:p>
        </w:tc>
        <w:tc>
          <w:tcPr>
            <w:tcW w:w="354" w:type="pct"/>
            <w:shd w:val="clear" w:color="auto" w:fill="F2F2F2"/>
            <w:vAlign w:val="center"/>
          </w:tcPr>
          <w:p w:rsidR="00B2593E" w:rsidRPr="005E32DD"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10</w:t>
            </w:r>
            <w:r w:rsidR="00641D92">
              <w:rPr>
                <w:rFonts w:eastAsia="Times New Roman" w:cs="Calibri"/>
                <w:bCs/>
                <w:color w:val="000000"/>
              </w:rPr>
              <w:t>0.000</w:t>
            </w:r>
          </w:p>
        </w:tc>
        <w:tc>
          <w:tcPr>
            <w:tcW w:w="335" w:type="pct"/>
            <w:shd w:val="clear" w:color="auto" w:fill="F2F2F2"/>
            <w:vAlign w:val="center"/>
          </w:tcPr>
          <w:p w:rsidR="00B2593E" w:rsidRPr="00AD2360" w:rsidRDefault="00E365C1" w:rsidP="00031372">
            <w:pPr>
              <w:spacing w:after="0" w:line="240" w:lineRule="auto"/>
              <w:ind w:left="-113" w:right="-57"/>
              <w:jc w:val="right"/>
              <w:rPr>
                <w:rFonts w:eastAsia="Times New Roman" w:cs="Calibri"/>
                <w:bCs/>
                <w:color w:val="000000"/>
              </w:rPr>
            </w:pPr>
            <w:r>
              <w:rPr>
                <w:rFonts w:eastAsia="Times New Roman" w:cs="Calibri"/>
                <w:bCs/>
                <w:color w:val="000000"/>
              </w:rPr>
              <w:t>100</w:t>
            </w:r>
            <w:r w:rsidR="00641D92">
              <w:rPr>
                <w:rFonts w:eastAsia="Times New Roman" w:cs="Calibri"/>
                <w:bCs/>
                <w:color w:val="000000"/>
              </w:rPr>
              <w:t>.000</w:t>
            </w:r>
          </w:p>
        </w:tc>
      </w:tr>
      <w:tr w:rsidR="00B2593E" w:rsidRPr="00E575DF" w:rsidTr="00031372">
        <w:trPr>
          <w:trHeight w:val="20"/>
          <w:jc w:val="center"/>
        </w:trPr>
        <w:tc>
          <w:tcPr>
            <w:tcW w:w="3410" w:type="pct"/>
            <w:gridSpan w:val="5"/>
            <w:vMerge w:val="restart"/>
            <w:shd w:val="clear" w:color="auto" w:fill="DEEAF6"/>
            <w:vAlign w:val="center"/>
          </w:tcPr>
          <w:p w:rsidR="00B2593E" w:rsidRPr="006B3799" w:rsidRDefault="00B2593E" w:rsidP="0003137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C2F2B">
              <w:rPr>
                <w:rFonts w:cs="Calibri"/>
                <w:color w:val="000000"/>
              </w:rPr>
              <w:t>2.2. Организовање манифестација и догађаја</w:t>
            </w:r>
          </w:p>
        </w:tc>
        <w:tc>
          <w:tcPr>
            <w:tcW w:w="541" w:type="pct"/>
            <w:shd w:val="clear" w:color="auto" w:fill="DEEAF6"/>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B2593E" w:rsidRPr="0085020C" w:rsidRDefault="00E365C1" w:rsidP="00031372">
            <w:pPr>
              <w:spacing w:after="0" w:line="240" w:lineRule="auto"/>
              <w:ind w:left="-57" w:right="-57"/>
              <w:jc w:val="right"/>
              <w:rPr>
                <w:rFonts w:eastAsia="Times New Roman" w:cs="Calibri"/>
                <w:b/>
                <w:bCs/>
                <w:color w:val="000000"/>
              </w:rPr>
            </w:pPr>
            <w:r>
              <w:rPr>
                <w:rFonts w:eastAsia="Times New Roman" w:cs="Calibri"/>
                <w:b/>
                <w:bCs/>
                <w:color w:val="000000"/>
              </w:rPr>
              <w:t>27</w:t>
            </w:r>
            <w:r w:rsidR="0085020C">
              <w:rPr>
                <w:rFonts w:eastAsia="Times New Roman" w:cs="Calibri"/>
                <w:b/>
                <w:bCs/>
                <w:color w:val="000000"/>
              </w:rPr>
              <w:t>0.000</w:t>
            </w:r>
          </w:p>
        </w:tc>
        <w:tc>
          <w:tcPr>
            <w:tcW w:w="354" w:type="pct"/>
            <w:shd w:val="clear" w:color="auto" w:fill="DEEAF6"/>
            <w:vAlign w:val="center"/>
          </w:tcPr>
          <w:p w:rsidR="00B2593E" w:rsidRPr="00ED63EB" w:rsidRDefault="00E365C1" w:rsidP="00031372">
            <w:pPr>
              <w:spacing w:after="0" w:line="240" w:lineRule="auto"/>
              <w:ind w:left="-57" w:right="-57"/>
              <w:jc w:val="right"/>
              <w:rPr>
                <w:rFonts w:eastAsia="Times New Roman" w:cs="Calibri"/>
                <w:b/>
                <w:color w:val="000000"/>
              </w:rPr>
            </w:pPr>
            <w:r>
              <w:rPr>
                <w:rFonts w:eastAsia="Times New Roman" w:cs="Calibri"/>
                <w:b/>
                <w:color w:val="000000"/>
              </w:rPr>
              <w:t>290</w:t>
            </w:r>
            <w:r w:rsidR="00641D92">
              <w:rPr>
                <w:rFonts w:eastAsia="Times New Roman" w:cs="Calibri"/>
                <w:b/>
                <w:color w:val="000000"/>
              </w:rPr>
              <w:t>.000</w:t>
            </w:r>
          </w:p>
        </w:tc>
        <w:tc>
          <w:tcPr>
            <w:tcW w:w="335" w:type="pct"/>
            <w:shd w:val="clear" w:color="auto" w:fill="DEEAF6"/>
            <w:vAlign w:val="center"/>
          </w:tcPr>
          <w:p w:rsidR="00B2593E" w:rsidRPr="00ED63EB" w:rsidRDefault="00E365C1" w:rsidP="00031372">
            <w:pPr>
              <w:spacing w:after="0" w:line="240" w:lineRule="auto"/>
              <w:ind w:left="-57" w:right="-57"/>
              <w:jc w:val="right"/>
              <w:rPr>
                <w:rFonts w:eastAsia="Times New Roman" w:cs="Calibri"/>
                <w:b/>
                <w:color w:val="000000"/>
              </w:rPr>
            </w:pPr>
            <w:r>
              <w:rPr>
                <w:rFonts w:eastAsia="Times New Roman" w:cs="Calibri"/>
                <w:b/>
                <w:color w:val="000000"/>
              </w:rPr>
              <w:t>29</w:t>
            </w:r>
            <w:r w:rsidR="00641D92">
              <w:rPr>
                <w:rFonts w:eastAsia="Times New Roman" w:cs="Calibri"/>
                <w:b/>
                <w:color w:val="000000"/>
              </w:rPr>
              <w:t>0.000</w:t>
            </w:r>
          </w:p>
        </w:tc>
      </w:tr>
      <w:tr w:rsidR="00B2593E" w:rsidRPr="00E575DF" w:rsidTr="00031372">
        <w:trPr>
          <w:trHeight w:val="20"/>
          <w:jc w:val="center"/>
        </w:trPr>
        <w:tc>
          <w:tcPr>
            <w:tcW w:w="3410" w:type="pct"/>
            <w:gridSpan w:val="5"/>
            <w:vMerge/>
            <w:shd w:val="clear" w:color="auto" w:fill="DEEAF6"/>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DEEAF6"/>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2593E" w:rsidRPr="0085020C" w:rsidRDefault="0085020C"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2593E" w:rsidRPr="00E575DF" w:rsidTr="00031372">
        <w:trPr>
          <w:trHeight w:val="20"/>
          <w:jc w:val="center"/>
        </w:trPr>
        <w:tc>
          <w:tcPr>
            <w:tcW w:w="3410" w:type="pct"/>
            <w:gridSpan w:val="5"/>
            <w:vMerge/>
            <w:shd w:val="clear" w:color="auto" w:fill="DEEAF6"/>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DEEAF6"/>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2593E" w:rsidRPr="0085020C" w:rsidRDefault="0085020C"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2593E" w:rsidRPr="00E575DF" w:rsidTr="00031372">
        <w:trPr>
          <w:trHeight w:val="20"/>
          <w:jc w:val="center"/>
        </w:trPr>
        <w:tc>
          <w:tcPr>
            <w:tcW w:w="3410" w:type="pct"/>
            <w:gridSpan w:val="5"/>
            <w:vMerge/>
            <w:shd w:val="clear" w:color="auto" w:fill="DEEAF6"/>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DEEAF6"/>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2593E" w:rsidRPr="0085020C" w:rsidRDefault="0085020C"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2593E" w:rsidRPr="00ED63EB" w:rsidRDefault="00641D92" w:rsidP="00031372">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2593E" w:rsidRPr="00E575DF" w:rsidTr="00031372">
        <w:trPr>
          <w:trHeight w:val="20"/>
          <w:jc w:val="center"/>
        </w:trPr>
        <w:tc>
          <w:tcPr>
            <w:tcW w:w="3410" w:type="pct"/>
            <w:gridSpan w:val="5"/>
            <w:vMerge/>
            <w:shd w:val="clear" w:color="auto" w:fill="DEEAF6"/>
            <w:vAlign w:val="center"/>
          </w:tcPr>
          <w:p w:rsidR="00B2593E" w:rsidRPr="00E575DF" w:rsidRDefault="00B2593E" w:rsidP="00031372">
            <w:pPr>
              <w:spacing w:after="0" w:line="240" w:lineRule="auto"/>
              <w:ind w:left="-57" w:right="-57"/>
              <w:jc w:val="center"/>
              <w:rPr>
                <w:rFonts w:eastAsia="Times New Roman" w:cs="Calibri"/>
                <w:bCs/>
                <w:color w:val="000000"/>
              </w:rPr>
            </w:pPr>
          </w:p>
        </w:tc>
        <w:tc>
          <w:tcPr>
            <w:tcW w:w="541" w:type="pct"/>
            <w:shd w:val="clear" w:color="auto" w:fill="DEEAF6"/>
            <w:vAlign w:val="center"/>
          </w:tcPr>
          <w:p w:rsidR="00B2593E" w:rsidRPr="00E575DF" w:rsidRDefault="00B2593E" w:rsidP="00031372">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B2593E" w:rsidRPr="0085020C" w:rsidRDefault="00E365C1" w:rsidP="00031372">
            <w:pPr>
              <w:spacing w:after="0" w:line="240" w:lineRule="auto"/>
              <w:ind w:left="-57" w:right="-57"/>
              <w:jc w:val="right"/>
              <w:rPr>
                <w:rFonts w:eastAsia="Times New Roman" w:cs="Calibri"/>
                <w:b/>
                <w:bCs/>
                <w:color w:val="000000"/>
              </w:rPr>
            </w:pPr>
            <w:r>
              <w:rPr>
                <w:rFonts w:eastAsia="Times New Roman" w:cs="Calibri"/>
                <w:b/>
                <w:bCs/>
                <w:color w:val="000000"/>
              </w:rPr>
              <w:t>27</w:t>
            </w:r>
            <w:r w:rsidR="0085020C">
              <w:rPr>
                <w:rFonts w:eastAsia="Times New Roman" w:cs="Calibri"/>
                <w:b/>
                <w:bCs/>
                <w:color w:val="000000"/>
              </w:rPr>
              <w:t>0.000</w:t>
            </w:r>
          </w:p>
        </w:tc>
        <w:tc>
          <w:tcPr>
            <w:tcW w:w="354" w:type="pct"/>
            <w:shd w:val="clear" w:color="auto" w:fill="DEEAF6"/>
            <w:vAlign w:val="center"/>
          </w:tcPr>
          <w:p w:rsidR="00B2593E" w:rsidRPr="00ED63EB" w:rsidRDefault="00E365C1" w:rsidP="00031372">
            <w:pPr>
              <w:spacing w:after="0" w:line="240" w:lineRule="auto"/>
              <w:ind w:left="-57" w:right="-57"/>
              <w:jc w:val="right"/>
              <w:rPr>
                <w:rFonts w:eastAsia="Times New Roman" w:cs="Calibri"/>
                <w:b/>
                <w:bCs/>
                <w:color w:val="000000"/>
              </w:rPr>
            </w:pPr>
            <w:r>
              <w:rPr>
                <w:rFonts w:eastAsia="Times New Roman" w:cs="Calibri"/>
                <w:b/>
                <w:bCs/>
                <w:color w:val="000000"/>
              </w:rPr>
              <w:t>290</w:t>
            </w:r>
            <w:r w:rsidR="00641D92">
              <w:rPr>
                <w:rFonts w:eastAsia="Times New Roman" w:cs="Calibri"/>
                <w:b/>
                <w:bCs/>
                <w:color w:val="000000"/>
              </w:rPr>
              <w:t>.000</w:t>
            </w:r>
          </w:p>
        </w:tc>
        <w:tc>
          <w:tcPr>
            <w:tcW w:w="335" w:type="pct"/>
            <w:shd w:val="clear" w:color="auto" w:fill="DEEAF6"/>
            <w:vAlign w:val="center"/>
          </w:tcPr>
          <w:p w:rsidR="00B2593E" w:rsidRPr="00ED63EB" w:rsidRDefault="00E365C1" w:rsidP="00031372">
            <w:pPr>
              <w:spacing w:after="0" w:line="240" w:lineRule="auto"/>
              <w:ind w:left="-57" w:right="-57"/>
              <w:jc w:val="right"/>
              <w:rPr>
                <w:rFonts w:eastAsia="Times New Roman" w:cs="Calibri"/>
                <w:b/>
                <w:bCs/>
                <w:color w:val="000000"/>
              </w:rPr>
            </w:pPr>
            <w:r>
              <w:rPr>
                <w:rFonts w:eastAsia="Times New Roman" w:cs="Calibri"/>
                <w:b/>
                <w:bCs/>
                <w:color w:val="000000"/>
              </w:rPr>
              <w:t>29</w:t>
            </w:r>
            <w:r w:rsidR="00641D92">
              <w:rPr>
                <w:rFonts w:eastAsia="Times New Roman" w:cs="Calibri"/>
                <w:b/>
                <w:bCs/>
                <w:color w:val="000000"/>
              </w:rPr>
              <w:t>0.000</w:t>
            </w:r>
          </w:p>
        </w:tc>
      </w:tr>
    </w:tbl>
    <w:p w:rsidR="00872DED" w:rsidRPr="003C2F2B" w:rsidRDefault="00872DE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456EA7" w:rsidRPr="00E575DF" w:rsidTr="006A795D">
        <w:trPr>
          <w:trHeight w:val="20"/>
          <w:jc w:val="center"/>
        </w:trPr>
        <w:tc>
          <w:tcPr>
            <w:tcW w:w="3275" w:type="pct"/>
            <w:gridSpan w:val="4"/>
            <w:shd w:val="clear" w:color="auto" w:fill="DBE5F1"/>
            <w:vAlign w:val="center"/>
          </w:tcPr>
          <w:p w:rsidR="00456EA7" w:rsidRPr="003C2F2B" w:rsidRDefault="00456EA7"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2.3. Успостављање сарадње са другим локалним самоуправама, домаћим и међународним институцијама, организацијама и удружењима</w:t>
            </w:r>
          </w:p>
        </w:tc>
        <w:tc>
          <w:tcPr>
            <w:tcW w:w="1725" w:type="pct"/>
            <w:gridSpan w:val="5"/>
            <w:shd w:val="clear" w:color="auto" w:fill="DBE5F1"/>
            <w:vAlign w:val="center"/>
          </w:tcPr>
          <w:p w:rsidR="003B2B7D" w:rsidRPr="003C2F2B" w:rsidRDefault="00456EA7"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3B2B7D" w:rsidRPr="00111028">
              <w:rPr>
                <w:rFonts w:eastAsia="Times New Roman" w:cs="Calibri"/>
                <w:color w:val="000000"/>
              </w:rPr>
              <w:t>412100 Расходи по основу закупа; 415200 Грант за СПЦ;</w:t>
            </w:r>
            <w:r w:rsidR="003C2F2B">
              <w:rPr>
                <w:rFonts w:cs="Calibri"/>
                <w:b/>
                <w:bCs/>
              </w:rPr>
              <w:t xml:space="preserve"> </w:t>
            </w:r>
            <w:r w:rsidR="003B2B7D" w:rsidRPr="00111028">
              <w:rPr>
                <w:rFonts w:eastAsia="Times New Roman" w:cs="Calibri"/>
                <w:color w:val="000000"/>
              </w:rPr>
              <w:t>415200 Грант за Меџлис ИЗ; 415200 Грант за Саборни храм; 415200 Грант за изградњу ИВЗ; 415200 Капитални грантови; 415200 Презентација града</w:t>
            </w:r>
          </w:p>
        </w:tc>
      </w:tr>
      <w:tr w:rsidR="00456EA7" w:rsidRPr="00E575DF" w:rsidTr="006A795D">
        <w:trPr>
          <w:trHeight w:val="20"/>
          <w:jc w:val="center"/>
        </w:trPr>
        <w:tc>
          <w:tcPr>
            <w:tcW w:w="662" w:type="pct"/>
            <w:vMerge w:val="restart"/>
            <w:shd w:val="clear" w:color="auto" w:fill="D0CECE"/>
            <w:vAlign w:val="center"/>
          </w:tcPr>
          <w:p w:rsidR="00456EA7" w:rsidRPr="00E575DF" w:rsidRDefault="00456EA7" w:rsidP="006A795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456EA7" w:rsidRPr="001E2AD6" w:rsidRDefault="00456EA7" w:rsidP="006A795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456EA7" w:rsidRPr="00E575DF" w:rsidRDefault="00456EA7" w:rsidP="006A795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456EA7" w:rsidRPr="004254BC" w:rsidRDefault="00456EA7" w:rsidP="006A795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456EA7" w:rsidRPr="00E575DF" w:rsidRDefault="00456EA7" w:rsidP="006A795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456EA7" w:rsidRPr="00E575DF" w:rsidRDefault="00456EA7" w:rsidP="006A795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456EA7" w:rsidRPr="00E575DF" w:rsidRDefault="00456EA7" w:rsidP="006A795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456EA7" w:rsidRPr="00E575DF" w:rsidTr="006A795D">
        <w:trPr>
          <w:trHeight w:val="158"/>
          <w:jc w:val="center"/>
        </w:trPr>
        <w:tc>
          <w:tcPr>
            <w:tcW w:w="662" w:type="pct"/>
            <w:vMerge/>
            <w:shd w:val="clear" w:color="auto" w:fill="D0CECE"/>
            <w:vAlign w:val="center"/>
          </w:tcPr>
          <w:p w:rsidR="00456EA7" w:rsidRPr="00E575DF" w:rsidRDefault="00456EA7" w:rsidP="006A795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456EA7" w:rsidRPr="00E575DF" w:rsidRDefault="00456EA7" w:rsidP="006A795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456EA7" w:rsidRPr="00E575DF" w:rsidRDefault="00456EA7" w:rsidP="006A795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456EA7" w:rsidRPr="00E575DF" w:rsidRDefault="00456EA7" w:rsidP="006A795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456EA7" w:rsidRPr="00E575DF" w:rsidRDefault="00456EA7" w:rsidP="006A795D">
            <w:pPr>
              <w:spacing w:after="0" w:line="240" w:lineRule="auto"/>
              <w:ind w:left="-57" w:right="-57"/>
              <w:jc w:val="center"/>
              <w:rPr>
                <w:rFonts w:eastAsia="Times New Roman" w:cs="Calibri"/>
                <w:bCs/>
                <w:color w:val="000000"/>
              </w:rPr>
            </w:pPr>
          </w:p>
        </w:tc>
        <w:tc>
          <w:tcPr>
            <w:tcW w:w="541" w:type="pct"/>
            <w:shd w:val="clear" w:color="auto" w:fill="D0CECE"/>
            <w:vAlign w:val="center"/>
          </w:tcPr>
          <w:p w:rsidR="00456EA7" w:rsidRPr="00E575DF" w:rsidRDefault="00456EA7" w:rsidP="006A795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456EA7" w:rsidRPr="00714630" w:rsidRDefault="00456EA7" w:rsidP="006A795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714630">
              <w:rPr>
                <w:rFonts w:cs="Calibri"/>
                <w:bCs/>
                <w:color w:val="000000"/>
              </w:rPr>
              <w:t>.</w:t>
            </w:r>
          </w:p>
        </w:tc>
        <w:tc>
          <w:tcPr>
            <w:tcW w:w="354" w:type="pct"/>
            <w:shd w:val="clear" w:color="auto" w:fill="D0CECE"/>
            <w:vAlign w:val="center"/>
          </w:tcPr>
          <w:p w:rsidR="00456EA7" w:rsidRPr="00714630" w:rsidRDefault="00456EA7" w:rsidP="006A795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714630">
              <w:rPr>
                <w:rFonts w:cs="Calibri"/>
                <w:bCs/>
                <w:color w:val="000000"/>
              </w:rPr>
              <w:t>.</w:t>
            </w:r>
          </w:p>
        </w:tc>
        <w:tc>
          <w:tcPr>
            <w:tcW w:w="335" w:type="pct"/>
            <w:shd w:val="clear" w:color="auto" w:fill="D0CECE"/>
            <w:vAlign w:val="center"/>
          </w:tcPr>
          <w:p w:rsidR="00456EA7" w:rsidRPr="00714630" w:rsidRDefault="00456EA7" w:rsidP="006A795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714630">
              <w:rPr>
                <w:rFonts w:cs="Calibri"/>
                <w:bCs/>
                <w:color w:val="000000"/>
              </w:rPr>
              <w:t>.</w:t>
            </w:r>
          </w:p>
        </w:tc>
      </w:tr>
      <w:tr w:rsidR="00456EA7" w:rsidRPr="00E575DF" w:rsidTr="00111028">
        <w:trPr>
          <w:trHeight w:val="20"/>
          <w:jc w:val="center"/>
        </w:trPr>
        <w:tc>
          <w:tcPr>
            <w:tcW w:w="662" w:type="pct"/>
            <w:vMerge w:val="restart"/>
            <w:vAlign w:val="center"/>
          </w:tcPr>
          <w:p w:rsidR="00456EA7" w:rsidRPr="00E575DF" w:rsidRDefault="00456EA7" w:rsidP="00B2593E">
            <w:pPr>
              <w:spacing w:after="0" w:line="240" w:lineRule="auto"/>
              <w:ind w:left="-57" w:right="-113"/>
              <w:rPr>
                <w:rFonts w:eastAsia="Times New Roman" w:cs="Calibri"/>
                <w:color w:val="000000"/>
                <w:lang w:val="bs-Cyrl-BA"/>
              </w:rPr>
            </w:pPr>
            <w:r>
              <w:rPr>
                <w:rFonts w:eastAsia="Times New Roman" w:cs="Calibri"/>
                <w:color w:val="000000"/>
                <w:lang w:val="bs-Cyrl-BA"/>
              </w:rPr>
              <w:t>2.</w:t>
            </w:r>
            <w:r w:rsidR="003B2B7D">
              <w:rPr>
                <w:rFonts w:eastAsia="Times New Roman" w:cs="Calibri"/>
                <w:color w:val="000000"/>
                <w:lang w:val="bs-Cyrl-BA"/>
              </w:rPr>
              <w:t>3</w:t>
            </w:r>
            <w:r>
              <w:rPr>
                <w:rFonts w:eastAsia="Times New Roman" w:cs="Calibri"/>
                <w:color w:val="000000"/>
                <w:lang w:val="bs-Cyrl-BA"/>
              </w:rPr>
              <w:t xml:space="preserve">.1. </w:t>
            </w:r>
            <w:r w:rsidR="003B2B7D">
              <w:rPr>
                <w:rFonts w:eastAsia="Times New Roman" w:cs="Calibri"/>
                <w:color w:val="000000"/>
                <w:lang w:val="bs-Cyrl-BA"/>
              </w:rPr>
              <w:t>Сарадња са институцијама, организацијама и удружењима</w:t>
            </w:r>
          </w:p>
        </w:tc>
        <w:tc>
          <w:tcPr>
            <w:tcW w:w="360" w:type="pct"/>
            <w:vMerge w:val="restart"/>
            <w:tcBorders>
              <w:right w:val="single" w:sz="4" w:space="0" w:color="auto"/>
            </w:tcBorders>
            <w:shd w:val="clear" w:color="auto" w:fill="FFFFFF"/>
            <w:vAlign w:val="center"/>
          </w:tcPr>
          <w:p w:rsidR="00456EA7" w:rsidRPr="00971095" w:rsidRDefault="00456EA7" w:rsidP="00CA181D">
            <w:pPr>
              <w:spacing w:after="0" w:line="240" w:lineRule="auto"/>
              <w:ind w:left="-57" w:right="-113"/>
              <w:jc w:val="center"/>
              <w:rPr>
                <w:rFonts w:eastAsia="Times New Roman" w:cs="Calibri"/>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456EA7" w:rsidRPr="00971095" w:rsidRDefault="003B2B7D" w:rsidP="00B2593E">
            <w:pPr>
              <w:pStyle w:val="a7"/>
              <w:spacing w:after="0" w:line="240" w:lineRule="auto"/>
              <w:ind w:left="-57" w:right="-113"/>
              <w:contextualSpacing w:val="0"/>
              <w:rPr>
                <w:rFonts w:cs="Calibri"/>
                <w:noProof/>
              </w:rPr>
            </w:pPr>
            <w:r>
              <w:rPr>
                <w:rFonts w:cs="Calibri"/>
                <w:noProof/>
              </w:rPr>
              <w:t>Подржано седам пројеката кроз успостављање међувјерске сарадње; Број подржаних иницијатива удружења грађана</w:t>
            </w:r>
          </w:p>
        </w:tc>
        <w:tc>
          <w:tcPr>
            <w:tcW w:w="721" w:type="pct"/>
            <w:vMerge w:val="restart"/>
            <w:shd w:val="clear" w:color="auto" w:fill="auto"/>
            <w:vAlign w:val="center"/>
          </w:tcPr>
          <w:p w:rsidR="00456EA7"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456EA7">
              <w:rPr>
                <w:rFonts w:eastAsia="Times New Roman" w:cs="Calibri"/>
                <w:color w:val="000000"/>
              </w:rPr>
              <w:t>радоначелника</w:t>
            </w:r>
          </w:p>
        </w:tc>
        <w:tc>
          <w:tcPr>
            <w:tcW w:w="135" w:type="pct"/>
            <w:vMerge w:val="restart"/>
            <w:shd w:val="clear" w:color="auto" w:fill="FFFFFF"/>
            <w:vAlign w:val="center"/>
          </w:tcPr>
          <w:p w:rsidR="00456EA7" w:rsidRPr="00E575DF" w:rsidRDefault="00456EA7"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456EA7" w:rsidRPr="00E575DF" w:rsidRDefault="00456EA7"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456EA7" w:rsidRPr="0085020C" w:rsidRDefault="0085020C" w:rsidP="0069482A">
            <w:pPr>
              <w:spacing w:after="0" w:line="240" w:lineRule="auto"/>
              <w:ind w:left="-57" w:right="-57"/>
              <w:jc w:val="right"/>
              <w:rPr>
                <w:rFonts w:eastAsia="Times New Roman" w:cs="Calibri"/>
                <w:bCs/>
                <w:color w:val="000000"/>
              </w:rPr>
            </w:pPr>
            <w:r>
              <w:rPr>
                <w:rFonts w:eastAsia="Times New Roman" w:cs="Calibri"/>
                <w:bCs/>
                <w:color w:val="000000"/>
              </w:rPr>
              <w:t>25</w:t>
            </w:r>
            <w:r w:rsidR="0069482A">
              <w:rPr>
                <w:rFonts w:eastAsia="Times New Roman" w:cs="Calibri"/>
                <w:bCs/>
                <w:color w:val="000000"/>
              </w:rPr>
              <w:t>5</w:t>
            </w:r>
            <w:r>
              <w:rPr>
                <w:rFonts w:eastAsia="Times New Roman" w:cs="Calibri"/>
                <w:bCs/>
                <w:color w:val="000000"/>
              </w:rPr>
              <w:t>.000</w:t>
            </w:r>
          </w:p>
        </w:tc>
        <w:tc>
          <w:tcPr>
            <w:tcW w:w="354" w:type="pct"/>
            <w:shd w:val="clear" w:color="auto" w:fill="FFFFFF"/>
            <w:vAlign w:val="center"/>
          </w:tcPr>
          <w:p w:rsidR="00456EA7" w:rsidRPr="00D15DB5"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255.000</w:t>
            </w:r>
          </w:p>
        </w:tc>
        <w:tc>
          <w:tcPr>
            <w:tcW w:w="335" w:type="pct"/>
            <w:shd w:val="clear" w:color="auto" w:fill="FFFFFF"/>
            <w:vAlign w:val="center"/>
          </w:tcPr>
          <w:p w:rsidR="00456EA7" w:rsidRPr="00AD2360"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255.000</w:t>
            </w:r>
          </w:p>
        </w:tc>
      </w:tr>
      <w:tr w:rsidR="00456EA7" w:rsidRPr="00E575DF" w:rsidTr="00111028">
        <w:trPr>
          <w:trHeight w:val="20"/>
          <w:jc w:val="center"/>
        </w:trPr>
        <w:tc>
          <w:tcPr>
            <w:tcW w:w="662" w:type="pct"/>
            <w:vMerge/>
            <w:vAlign w:val="center"/>
          </w:tcPr>
          <w:p w:rsidR="00456EA7" w:rsidRPr="00E575DF" w:rsidRDefault="00456E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i/>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i/>
                <w:color w:val="000000"/>
              </w:rPr>
            </w:pPr>
          </w:p>
        </w:tc>
        <w:tc>
          <w:tcPr>
            <w:tcW w:w="135" w:type="pct"/>
            <w:vMerge/>
            <w:shd w:val="clear" w:color="auto" w:fill="FFFFFF"/>
          </w:tcPr>
          <w:p w:rsidR="00456EA7" w:rsidRPr="00E575DF" w:rsidRDefault="00456EA7"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FFFFFF"/>
            <w:vAlign w:val="center"/>
          </w:tcPr>
          <w:p w:rsidR="00456EA7" w:rsidRPr="0085020C" w:rsidRDefault="0085020C"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r>
      <w:tr w:rsidR="00456EA7" w:rsidRPr="00E575DF" w:rsidTr="00111028">
        <w:trPr>
          <w:trHeight w:val="20"/>
          <w:jc w:val="center"/>
        </w:trPr>
        <w:tc>
          <w:tcPr>
            <w:tcW w:w="662" w:type="pct"/>
            <w:vMerge/>
            <w:vAlign w:val="center"/>
          </w:tcPr>
          <w:p w:rsidR="00456EA7" w:rsidRPr="00E575DF" w:rsidRDefault="00456E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456EA7" w:rsidRPr="0085020C" w:rsidRDefault="0085020C"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r>
      <w:tr w:rsidR="00456EA7" w:rsidRPr="00E575DF" w:rsidTr="00111028">
        <w:trPr>
          <w:trHeight w:val="20"/>
          <w:jc w:val="center"/>
        </w:trPr>
        <w:tc>
          <w:tcPr>
            <w:tcW w:w="662" w:type="pct"/>
            <w:vMerge/>
            <w:vAlign w:val="center"/>
          </w:tcPr>
          <w:p w:rsidR="00456EA7" w:rsidRPr="00E575DF" w:rsidRDefault="00456E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FFFFFF"/>
            <w:vAlign w:val="center"/>
          </w:tcPr>
          <w:p w:rsidR="00456EA7" w:rsidRPr="0085020C" w:rsidRDefault="0085020C"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56EA7" w:rsidRPr="00E575DF"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0</w:t>
            </w:r>
          </w:p>
        </w:tc>
      </w:tr>
      <w:tr w:rsidR="00456EA7" w:rsidRPr="00E575DF" w:rsidTr="00111028">
        <w:trPr>
          <w:trHeight w:val="20"/>
          <w:jc w:val="center"/>
        </w:trPr>
        <w:tc>
          <w:tcPr>
            <w:tcW w:w="662" w:type="pct"/>
            <w:vMerge/>
            <w:vAlign w:val="center"/>
          </w:tcPr>
          <w:p w:rsidR="00456EA7" w:rsidRPr="00E575DF" w:rsidRDefault="00456E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F2F2F2"/>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F2F2F2"/>
            <w:vAlign w:val="center"/>
          </w:tcPr>
          <w:p w:rsidR="00456EA7" w:rsidRPr="00E575DF" w:rsidRDefault="00456EA7" w:rsidP="00B2593E">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56EA7" w:rsidRPr="0085020C" w:rsidRDefault="0069482A" w:rsidP="003B4BAB">
            <w:pPr>
              <w:spacing w:after="0" w:line="240" w:lineRule="auto"/>
              <w:ind w:left="-57" w:right="-57"/>
              <w:jc w:val="right"/>
              <w:rPr>
                <w:rFonts w:eastAsia="Times New Roman" w:cs="Calibri"/>
                <w:bCs/>
                <w:color w:val="000000"/>
              </w:rPr>
            </w:pPr>
            <w:r>
              <w:rPr>
                <w:rFonts w:eastAsia="Times New Roman" w:cs="Calibri"/>
                <w:bCs/>
                <w:color w:val="000000"/>
              </w:rPr>
              <w:t>255</w:t>
            </w:r>
            <w:r w:rsidR="0085020C">
              <w:rPr>
                <w:rFonts w:eastAsia="Times New Roman" w:cs="Calibri"/>
                <w:bCs/>
                <w:color w:val="000000"/>
              </w:rPr>
              <w:t>.000</w:t>
            </w:r>
          </w:p>
        </w:tc>
        <w:tc>
          <w:tcPr>
            <w:tcW w:w="354" w:type="pct"/>
            <w:shd w:val="clear" w:color="auto" w:fill="F2F2F2"/>
            <w:vAlign w:val="center"/>
          </w:tcPr>
          <w:p w:rsidR="00456EA7" w:rsidRPr="00D15DB5"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255.000</w:t>
            </w:r>
          </w:p>
        </w:tc>
        <w:tc>
          <w:tcPr>
            <w:tcW w:w="335" w:type="pct"/>
            <w:shd w:val="clear" w:color="auto" w:fill="F2F2F2"/>
            <w:vAlign w:val="center"/>
          </w:tcPr>
          <w:p w:rsidR="00456EA7" w:rsidRPr="00AD2360" w:rsidRDefault="00641D92" w:rsidP="006A795D">
            <w:pPr>
              <w:spacing w:after="0" w:line="240" w:lineRule="auto"/>
              <w:ind w:left="-57" w:right="-57"/>
              <w:jc w:val="right"/>
              <w:rPr>
                <w:rFonts w:eastAsia="Times New Roman" w:cs="Calibri"/>
                <w:bCs/>
                <w:color w:val="000000"/>
              </w:rPr>
            </w:pPr>
            <w:r>
              <w:rPr>
                <w:rFonts w:eastAsia="Times New Roman" w:cs="Calibri"/>
                <w:bCs/>
                <w:color w:val="000000"/>
              </w:rPr>
              <w:t>255.000</w:t>
            </w:r>
          </w:p>
        </w:tc>
      </w:tr>
      <w:tr w:rsidR="00456EA7" w:rsidRPr="00E575DF" w:rsidTr="00111028">
        <w:trPr>
          <w:trHeight w:val="421"/>
          <w:jc w:val="center"/>
        </w:trPr>
        <w:tc>
          <w:tcPr>
            <w:tcW w:w="662" w:type="pct"/>
            <w:vMerge w:val="restart"/>
            <w:vAlign w:val="center"/>
          </w:tcPr>
          <w:p w:rsidR="00456EA7" w:rsidRPr="00C82A44" w:rsidRDefault="00456EA7" w:rsidP="00B2593E">
            <w:pPr>
              <w:spacing w:after="0" w:line="240" w:lineRule="auto"/>
              <w:ind w:left="-57" w:right="-113"/>
              <w:rPr>
                <w:rFonts w:eastAsia="Times New Roman" w:cs="Calibri"/>
                <w:color w:val="000000"/>
              </w:rPr>
            </w:pPr>
            <w:r>
              <w:rPr>
                <w:rFonts w:eastAsia="Times New Roman" w:cs="Calibri"/>
                <w:color w:val="000000"/>
              </w:rPr>
              <w:t>2.</w:t>
            </w:r>
            <w:r w:rsidR="003B2B7D">
              <w:rPr>
                <w:rFonts w:eastAsia="Times New Roman" w:cs="Calibri"/>
                <w:color w:val="000000"/>
              </w:rPr>
              <w:t>3</w:t>
            </w:r>
            <w:r>
              <w:rPr>
                <w:rFonts w:eastAsia="Times New Roman" w:cs="Calibri"/>
                <w:color w:val="000000"/>
              </w:rPr>
              <w:t xml:space="preserve">.2. </w:t>
            </w:r>
            <w:r w:rsidR="003B2B7D">
              <w:rPr>
                <w:rFonts w:eastAsia="Times New Roman" w:cs="Calibri"/>
                <w:color w:val="000000"/>
              </w:rPr>
              <w:t>Комуникација са другим локалним самоуправама, домаћим и међународним институцијама, организацијама и удружењима</w:t>
            </w:r>
          </w:p>
        </w:tc>
        <w:tc>
          <w:tcPr>
            <w:tcW w:w="360" w:type="pct"/>
            <w:vMerge w:val="restart"/>
            <w:tcBorders>
              <w:right w:val="single" w:sz="4" w:space="0" w:color="auto"/>
            </w:tcBorders>
            <w:shd w:val="clear" w:color="auto" w:fill="FFFFFF"/>
            <w:vAlign w:val="center"/>
          </w:tcPr>
          <w:p w:rsidR="00456EA7" w:rsidRPr="00971095" w:rsidRDefault="00714630" w:rsidP="0069482A">
            <w:pPr>
              <w:spacing w:after="0" w:line="240" w:lineRule="auto"/>
              <w:ind w:left="-57" w:right="-113"/>
              <w:jc w:val="center"/>
              <w:rPr>
                <w:rFonts w:eastAsia="Times New Roman" w:cs="Calibri"/>
              </w:rPr>
            </w:pPr>
            <w:r>
              <w:rPr>
                <w:rFonts w:eastAsia="Times New Roman" w:cs="Calibri"/>
              </w:rPr>
              <w:t>202</w:t>
            </w:r>
            <w:r w:rsidR="0069482A">
              <w:rPr>
                <w:rFonts w:eastAsia="Times New Roman" w:cs="Calibri"/>
              </w:rPr>
              <w:t>8</w:t>
            </w:r>
            <w:r w:rsidR="00456EA7">
              <w:rPr>
                <w:rFonts w:eastAsia="Times New Roman" w:cs="Calibri"/>
              </w:rPr>
              <w:t>.</w:t>
            </w:r>
          </w:p>
        </w:tc>
        <w:tc>
          <w:tcPr>
            <w:tcW w:w="1532" w:type="pct"/>
            <w:vMerge w:val="restart"/>
            <w:vAlign w:val="center"/>
          </w:tcPr>
          <w:p w:rsidR="00456EA7" w:rsidRPr="00971095" w:rsidRDefault="003B2B7D" w:rsidP="00B2593E">
            <w:pPr>
              <w:spacing w:after="0" w:line="240" w:lineRule="auto"/>
              <w:ind w:left="-57" w:right="-113"/>
              <w:rPr>
                <w:rFonts w:cs="Calibri"/>
                <w:noProof/>
              </w:rPr>
            </w:pPr>
            <w:r>
              <w:rPr>
                <w:rFonts w:cs="Calibri"/>
                <w:noProof/>
              </w:rPr>
              <w:t>Број протоколарних посјета и одржаних састанака</w:t>
            </w:r>
          </w:p>
        </w:tc>
        <w:tc>
          <w:tcPr>
            <w:tcW w:w="721" w:type="pct"/>
            <w:vMerge w:val="restart"/>
            <w:shd w:val="clear" w:color="auto" w:fill="auto"/>
            <w:vAlign w:val="center"/>
          </w:tcPr>
          <w:p w:rsidR="00456EA7"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456EA7">
              <w:rPr>
                <w:rFonts w:eastAsia="Times New Roman" w:cs="Calibri"/>
                <w:color w:val="000000"/>
              </w:rPr>
              <w:t>радоначелника</w:t>
            </w:r>
          </w:p>
        </w:tc>
        <w:tc>
          <w:tcPr>
            <w:tcW w:w="135" w:type="pct"/>
            <w:vMerge w:val="restart"/>
            <w:shd w:val="clear" w:color="auto" w:fill="auto"/>
            <w:vAlign w:val="center"/>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56EA7" w:rsidRPr="00E575DF" w:rsidRDefault="00456EA7"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56EA7" w:rsidRPr="0085020C" w:rsidRDefault="0069482A" w:rsidP="003B4BAB">
            <w:pPr>
              <w:spacing w:after="0" w:line="240" w:lineRule="auto"/>
              <w:ind w:left="-113" w:right="-57"/>
              <w:jc w:val="right"/>
              <w:rPr>
                <w:rFonts w:eastAsia="Times New Roman" w:cs="Calibri"/>
                <w:bCs/>
                <w:color w:val="000000"/>
              </w:rPr>
            </w:pPr>
            <w:r>
              <w:rPr>
                <w:rFonts w:eastAsia="Times New Roman" w:cs="Calibri"/>
                <w:bCs/>
                <w:color w:val="000000"/>
              </w:rPr>
              <w:t>20</w:t>
            </w:r>
            <w:r w:rsidR="0085020C">
              <w:rPr>
                <w:rFonts w:eastAsia="Times New Roman" w:cs="Calibri"/>
                <w:bCs/>
                <w:color w:val="000000"/>
              </w:rPr>
              <w:t>0.000</w:t>
            </w:r>
          </w:p>
        </w:tc>
        <w:tc>
          <w:tcPr>
            <w:tcW w:w="354" w:type="pct"/>
            <w:shd w:val="clear" w:color="auto" w:fill="auto"/>
            <w:vAlign w:val="center"/>
          </w:tcPr>
          <w:p w:rsidR="00456EA7" w:rsidRPr="005E32DD" w:rsidRDefault="0069482A" w:rsidP="0069482A">
            <w:pPr>
              <w:spacing w:after="0" w:line="240" w:lineRule="auto"/>
              <w:ind w:left="-113" w:right="-57"/>
              <w:jc w:val="right"/>
              <w:rPr>
                <w:rFonts w:eastAsia="Times New Roman" w:cs="Calibri"/>
                <w:bCs/>
                <w:color w:val="000000"/>
              </w:rPr>
            </w:pPr>
            <w:r>
              <w:rPr>
                <w:rFonts w:eastAsia="Times New Roman" w:cs="Calibri"/>
                <w:bCs/>
                <w:color w:val="000000"/>
              </w:rPr>
              <w:t>205</w:t>
            </w:r>
            <w:r w:rsidR="00641D92">
              <w:rPr>
                <w:rFonts w:eastAsia="Times New Roman" w:cs="Calibri"/>
                <w:bCs/>
                <w:color w:val="000000"/>
              </w:rPr>
              <w:t>.000</w:t>
            </w:r>
          </w:p>
        </w:tc>
        <w:tc>
          <w:tcPr>
            <w:tcW w:w="335" w:type="pct"/>
            <w:shd w:val="clear" w:color="auto" w:fill="auto"/>
            <w:vAlign w:val="center"/>
          </w:tcPr>
          <w:p w:rsidR="00456EA7" w:rsidRPr="00AD2360" w:rsidRDefault="0069482A" w:rsidP="0069482A">
            <w:pPr>
              <w:spacing w:after="0" w:line="240" w:lineRule="auto"/>
              <w:ind w:left="-113" w:right="-57"/>
              <w:jc w:val="right"/>
              <w:rPr>
                <w:rFonts w:eastAsia="Times New Roman" w:cs="Calibri"/>
                <w:bCs/>
                <w:color w:val="000000"/>
              </w:rPr>
            </w:pPr>
            <w:r>
              <w:rPr>
                <w:rFonts w:eastAsia="Times New Roman" w:cs="Calibri"/>
                <w:bCs/>
                <w:color w:val="000000"/>
              </w:rPr>
              <w:t>205</w:t>
            </w:r>
            <w:r w:rsidR="00641D92">
              <w:rPr>
                <w:rFonts w:eastAsia="Times New Roman" w:cs="Calibri"/>
                <w:bCs/>
                <w:color w:val="000000"/>
              </w:rPr>
              <w:t>.000</w:t>
            </w:r>
          </w:p>
        </w:tc>
      </w:tr>
      <w:tr w:rsidR="00456EA7" w:rsidRPr="00E575DF" w:rsidTr="00111028">
        <w:trPr>
          <w:trHeight w:val="422"/>
          <w:jc w:val="center"/>
        </w:trPr>
        <w:tc>
          <w:tcPr>
            <w:tcW w:w="662" w:type="pct"/>
            <w:vMerge/>
            <w:vAlign w:val="center"/>
          </w:tcPr>
          <w:p w:rsidR="00456EA7" w:rsidRPr="00E575DF" w:rsidRDefault="00456EA7"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auto"/>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auto"/>
            <w:vAlign w:val="center"/>
          </w:tcPr>
          <w:p w:rsidR="00456EA7" w:rsidRPr="0085020C" w:rsidRDefault="0085020C"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6EA7" w:rsidRPr="005E32DD"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6EA7" w:rsidRPr="005E32DD"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r>
      <w:tr w:rsidR="00456EA7" w:rsidRPr="00E575DF" w:rsidTr="00111028">
        <w:trPr>
          <w:trHeight w:val="421"/>
          <w:jc w:val="center"/>
        </w:trPr>
        <w:tc>
          <w:tcPr>
            <w:tcW w:w="662" w:type="pct"/>
            <w:vMerge/>
            <w:vAlign w:val="center"/>
          </w:tcPr>
          <w:p w:rsidR="00456EA7" w:rsidRPr="00E575DF" w:rsidRDefault="00456EA7"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auto"/>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56EA7" w:rsidRPr="0085020C" w:rsidRDefault="0085020C"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6EA7" w:rsidRPr="00E575DF"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6EA7" w:rsidRPr="00E575DF"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r>
      <w:tr w:rsidR="00456EA7" w:rsidRPr="00E575DF" w:rsidTr="00111028">
        <w:trPr>
          <w:trHeight w:val="422"/>
          <w:jc w:val="center"/>
        </w:trPr>
        <w:tc>
          <w:tcPr>
            <w:tcW w:w="662" w:type="pct"/>
            <w:vMerge/>
            <w:vAlign w:val="center"/>
          </w:tcPr>
          <w:p w:rsidR="00456EA7" w:rsidRPr="00E575DF" w:rsidRDefault="00456EA7"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auto"/>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56EA7" w:rsidRPr="00E575DF" w:rsidRDefault="00456EA7"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auto"/>
            <w:vAlign w:val="center"/>
          </w:tcPr>
          <w:p w:rsidR="00456EA7" w:rsidRPr="0085020C" w:rsidRDefault="0085020C"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6EA7" w:rsidRPr="00E575DF"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6EA7" w:rsidRPr="00E575DF" w:rsidRDefault="00641D92" w:rsidP="006A795D">
            <w:pPr>
              <w:spacing w:after="0" w:line="240" w:lineRule="auto"/>
              <w:ind w:left="-113" w:right="-57"/>
              <w:jc w:val="right"/>
              <w:rPr>
                <w:rFonts w:eastAsia="Times New Roman" w:cs="Calibri"/>
                <w:bCs/>
                <w:color w:val="000000"/>
              </w:rPr>
            </w:pPr>
            <w:r>
              <w:rPr>
                <w:rFonts w:eastAsia="Times New Roman" w:cs="Calibri"/>
                <w:bCs/>
                <w:color w:val="000000"/>
              </w:rPr>
              <w:t>0</w:t>
            </w:r>
          </w:p>
        </w:tc>
      </w:tr>
      <w:tr w:rsidR="00456EA7" w:rsidRPr="00E575DF" w:rsidTr="00111028">
        <w:trPr>
          <w:trHeight w:val="422"/>
          <w:jc w:val="center"/>
        </w:trPr>
        <w:tc>
          <w:tcPr>
            <w:tcW w:w="662" w:type="pct"/>
            <w:vMerge/>
            <w:vAlign w:val="center"/>
          </w:tcPr>
          <w:p w:rsidR="00456EA7" w:rsidRPr="00E575DF" w:rsidRDefault="00456EA7"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6EA7" w:rsidRPr="00E575DF" w:rsidRDefault="00456EA7" w:rsidP="00B2593E">
            <w:pPr>
              <w:spacing w:after="0" w:line="240" w:lineRule="auto"/>
              <w:ind w:left="-57" w:right="-113"/>
              <w:jc w:val="center"/>
              <w:rPr>
                <w:rFonts w:eastAsia="Times New Roman" w:cs="Calibri"/>
                <w:color w:val="000000"/>
              </w:rPr>
            </w:pPr>
          </w:p>
        </w:tc>
        <w:tc>
          <w:tcPr>
            <w:tcW w:w="1532" w:type="pct"/>
            <w:vMerge/>
            <w:vAlign w:val="center"/>
          </w:tcPr>
          <w:p w:rsidR="00456EA7" w:rsidRPr="00E575DF" w:rsidRDefault="00456EA7" w:rsidP="00B2593E">
            <w:pPr>
              <w:spacing w:after="0" w:line="240" w:lineRule="auto"/>
              <w:ind w:left="-57" w:right="-113"/>
              <w:rPr>
                <w:rFonts w:eastAsia="Times New Roman" w:cs="Calibri"/>
                <w:b/>
                <w:color w:val="000000"/>
              </w:rPr>
            </w:pPr>
          </w:p>
        </w:tc>
        <w:tc>
          <w:tcPr>
            <w:tcW w:w="721" w:type="pct"/>
            <w:vMerge/>
            <w:shd w:val="clear" w:color="auto" w:fill="auto"/>
          </w:tcPr>
          <w:p w:rsidR="00456EA7" w:rsidRPr="00E575DF" w:rsidRDefault="00456EA7" w:rsidP="00B2593E">
            <w:pPr>
              <w:spacing w:after="0" w:line="240" w:lineRule="auto"/>
              <w:ind w:left="-57" w:right="-113"/>
              <w:jc w:val="center"/>
              <w:rPr>
                <w:rFonts w:eastAsia="Times New Roman" w:cs="Calibri"/>
                <w:b/>
                <w:color w:val="000000"/>
              </w:rPr>
            </w:pPr>
          </w:p>
        </w:tc>
        <w:tc>
          <w:tcPr>
            <w:tcW w:w="135" w:type="pct"/>
            <w:vMerge/>
            <w:shd w:val="clear" w:color="auto" w:fill="F2F2F2"/>
          </w:tcPr>
          <w:p w:rsidR="00456EA7" w:rsidRPr="00E575DF" w:rsidRDefault="00456EA7" w:rsidP="00B2593E">
            <w:pPr>
              <w:spacing w:after="0" w:line="240" w:lineRule="auto"/>
              <w:ind w:left="-57" w:right="-113"/>
              <w:jc w:val="center"/>
              <w:rPr>
                <w:rFonts w:eastAsia="Times New Roman" w:cs="Calibri"/>
                <w:color w:val="000000"/>
              </w:rPr>
            </w:pPr>
          </w:p>
        </w:tc>
        <w:tc>
          <w:tcPr>
            <w:tcW w:w="541" w:type="pct"/>
            <w:shd w:val="clear" w:color="auto" w:fill="F2F2F2"/>
            <w:vAlign w:val="center"/>
          </w:tcPr>
          <w:p w:rsidR="00456EA7" w:rsidRPr="00E575DF" w:rsidRDefault="00456EA7" w:rsidP="00B2593E">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56EA7" w:rsidRPr="0085020C" w:rsidRDefault="0069482A" w:rsidP="003B4BAB">
            <w:pPr>
              <w:spacing w:after="0" w:line="240" w:lineRule="auto"/>
              <w:ind w:left="-113" w:right="-57"/>
              <w:jc w:val="right"/>
              <w:rPr>
                <w:rFonts w:eastAsia="Times New Roman" w:cs="Calibri"/>
                <w:bCs/>
                <w:color w:val="000000"/>
              </w:rPr>
            </w:pPr>
            <w:r>
              <w:rPr>
                <w:rFonts w:eastAsia="Times New Roman" w:cs="Calibri"/>
                <w:bCs/>
                <w:color w:val="000000"/>
              </w:rPr>
              <w:t>20</w:t>
            </w:r>
            <w:r w:rsidR="0085020C">
              <w:rPr>
                <w:rFonts w:eastAsia="Times New Roman" w:cs="Calibri"/>
                <w:bCs/>
                <w:color w:val="000000"/>
              </w:rPr>
              <w:t>0.000</w:t>
            </w:r>
          </w:p>
        </w:tc>
        <w:tc>
          <w:tcPr>
            <w:tcW w:w="354" w:type="pct"/>
            <w:shd w:val="clear" w:color="auto" w:fill="F2F2F2"/>
            <w:vAlign w:val="center"/>
          </w:tcPr>
          <w:p w:rsidR="00456EA7" w:rsidRPr="005E32DD" w:rsidRDefault="0069482A" w:rsidP="0069482A">
            <w:pPr>
              <w:spacing w:after="0" w:line="240" w:lineRule="auto"/>
              <w:ind w:left="-113" w:right="-57"/>
              <w:jc w:val="right"/>
              <w:rPr>
                <w:rFonts w:eastAsia="Times New Roman" w:cs="Calibri"/>
                <w:bCs/>
                <w:color w:val="000000"/>
              </w:rPr>
            </w:pPr>
            <w:r>
              <w:rPr>
                <w:rFonts w:eastAsia="Times New Roman" w:cs="Calibri"/>
                <w:bCs/>
                <w:color w:val="000000"/>
              </w:rPr>
              <w:t>205</w:t>
            </w:r>
            <w:r w:rsidR="00641D92">
              <w:rPr>
                <w:rFonts w:eastAsia="Times New Roman" w:cs="Calibri"/>
                <w:bCs/>
                <w:color w:val="000000"/>
              </w:rPr>
              <w:t>.000</w:t>
            </w:r>
          </w:p>
        </w:tc>
        <w:tc>
          <w:tcPr>
            <w:tcW w:w="335" w:type="pct"/>
            <w:shd w:val="clear" w:color="auto" w:fill="F2F2F2"/>
            <w:vAlign w:val="center"/>
          </w:tcPr>
          <w:p w:rsidR="00456EA7" w:rsidRPr="00AD2360" w:rsidRDefault="0069482A" w:rsidP="006A795D">
            <w:pPr>
              <w:spacing w:after="0" w:line="240" w:lineRule="auto"/>
              <w:ind w:left="-113" w:right="-57"/>
              <w:jc w:val="right"/>
              <w:rPr>
                <w:rFonts w:eastAsia="Times New Roman" w:cs="Calibri"/>
                <w:bCs/>
                <w:color w:val="000000"/>
              </w:rPr>
            </w:pPr>
            <w:r>
              <w:rPr>
                <w:rFonts w:eastAsia="Times New Roman" w:cs="Calibri"/>
                <w:bCs/>
                <w:color w:val="000000"/>
              </w:rPr>
              <w:t>20</w:t>
            </w:r>
            <w:r w:rsidR="00641D92">
              <w:rPr>
                <w:rFonts w:eastAsia="Times New Roman" w:cs="Calibri"/>
                <w:bCs/>
                <w:color w:val="000000"/>
              </w:rPr>
              <w:t>5.000</w:t>
            </w:r>
          </w:p>
        </w:tc>
      </w:tr>
      <w:tr w:rsidR="00456EA7" w:rsidRPr="00E575DF" w:rsidTr="006A795D">
        <w:trPr>
          <w:trHeight w:val="20"/>
          <w:jc w:val="center"/>
        </w:trPr>
        <w:tc>
          <w:tcPr>
            <w:tcW w:w="3410" w:type="pct"/>
            <w:gridSpan w:val="5"/>
            <w:vMerge w:val="restart"/>
            <w:shd w:val="clear" w:color="auto" w:fill="DEEAF6"/>
            <w:vAlign w:val="center"/>
          </w:tcPr>
          <w:p w:rsidR="00456EA7" w:rsidRPr="006B3799" w:rsidRDefault="00456EA7" w:rsidP="003C2F2B">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0036289A" w:rsidRPr="00111028">
              <w:rPr>
                <w:rFonts w:cs="Calibri"/>
              </w:rPr>
              <w:t>2.3. Успостављање сарадње са другим локалним самоуправама, домаћим и међународним институцијама, организацијама и удружењима</w:t>
            </w:r>
          </w:p>
        </w:tc>
        <w:tc>
          <w:tcPr>
            <w:tcW w:w="541" w:type="pct"/>
            <w:shd w:val="clear" w:color="auto" w:fill="DEEAF6"/>
            <w:vAlign w:val="center"/>
          </w:tcPr>
          <w:p w:rsidR="00456EA7" w:rsidRPr="00E575DF" w:rsidRDefault="00456EA7" w:rsidP="006A795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456EA7" w:rsidRPr="00A80BB5" w:rsidRDefault="0069482A" w:rsidP="00CA181D">
            <w:pPr>
              <w:spacing w:after="0" w:line="240" w:lineRule="auto"/>
              <w:ind w:left="-57" w:right="-57"/>
              <w:jc w:val="right"/>
              <w:rPr>
                <w:rFonts w:eastAsia="Times New Roman" w:cs="Calibri"/>
                <w:b/>
                <w:bCs/>
                <w:color w:val="000000"/>
              </w:rPr>
            </w:pPr>
            <w:r>
              <w:rPr>
                <w:rFonts w:eastAsia="Times New Roman" w:cs="Calibri"/>
                <w:b/>
                <w:bCs/>
                <w:color w:val="000000"/>
              </w:rPr>
              <w:t>455</w:t>
            </w:r>
            <w:r w:rsidR="00A80BB5">
              <w:rPr>
                <w:rFonts w:eastAsia="Times New Roman" w:cs="Calibri"/>
                <w:b/>
                <w:bCs/>
                <w:color w:val="000000"/>
              </w:rPr>
              <w:t>.000</w:t>
            </w:r>
          </w:p>
        </w:tc>
        <w:tc>
          <w:tcPr>
            <w:tcW w:w="354" w:type="pct"/>
            <w:shd w:val="clear" w:color="auto" w:fill="DEEAF6"/>
            <w:vAlign w:val="center"/>
          </w:tcPr>
          <w:p w:rsidR="00456EA7" w:rsidRPr="00ED63EB" w:rsidRDefault="0069482A" w:rsidP="006A795D">
            <w:pPr>
              <w:spacing w:after="0" w:line="240" w:lineRule="auto"/>
              <w:ind w:left="-57" w:right="-57"/>
              <w:jc w:val="right"/>
              <w:rPr>
                <w:rFonts w:eastAsia="Times New Roman" w:cs="Calibri"/>
                <w:b/>
                <w:color w:val="000000"/>
              </w:rPr>
            </w:pPr>
            <w:r>
              <w:rPr>
                <w:rFonts w:eastAsia="Times New Roman" w:cs="Calibri"/>
                <w:b/>
                <w:color w:val="000000"/>
              </w:rPr>
              <w:t>460</w:t>
            </w:r>
            <w:r w:rsidR="00641D92">
              <w:rPr>
                <w:rFonts w:eastAsia="Times New Roman" w:cs="Calibri"/>
                <w:b/>
                <w:color w:val="000000"/>
              </w:rPr>
              <w:t>.000</w:t>
            </w:r>
          </w:p>
        </w:tc>
        <w:tc>
          <w:tcPr>
            <w:tcW w:w="335" w:type="pct"/>
            <w:shd w:val="clear" w:color="auto" w:fill="DEEAF6"/>
            <w:vAlign w:val="center"/>
          </w:tcPr>
          <w:p w:rsidR="00456EA7" w:rsidRPr="00ED63EB" w:rsidRDefault="0069482A" w:rsidP="006A795D">
            <w:pPr>
              <w:spacing w:after="0" w:line="240" w:lineRule="auto"/>
              <w:ind w:left="-57" w:right="-57"/>
              <w:jc w:val="right"/>
              <w:rPr>
                <w:rFonts w:eastAsia="Times New Roman" w:cs="Calibri"/>
                <w:b/>
                <w:color w:val="000000"/>
              </w:rPr>
            </w:pPr>
            <w:r>
              <w:rPr>
                <w:rFonts w:eastAsia="Times New Roman" w:cs="Calibri"/>
                <w:b/>
                <w:color w:val="000000"/>
              </w:rPr>
              <w:t>46</w:t>
            </w:r>
            <w:r w:rsidR="00641D92">
              <w:rPr>
                <w:rFonts w:eastAsia="Times New Roman" w:cs="Calibri"/>
                <w:b/>
                <w:color w:val="000000"/>
              </w:rPr>
              <w:t>0.000</w:t>
            </w:r>
          </w:p>
        </w:tc>
      </w:tr>
      <w:tr w:rsidR="00456EA7" w:rsidRPr="00E575DF" w:rsidTr="006A795D">
        <w:trPr>
          <w:trHeight w:val="20"/>
          <w:jc w:val="center"/>
        </w:trPr>
        <w:tc>
          <w:tcPr>
            <w:tcW w:w="3410" w:type="pct"/>
            <w:gridSpan w:val="5"/>
            <w:vMerge/>
            <w:shd w:val="clear" w:color="auto" w:fill="DEEAF6"/>
            <w:vAlign w:val="center"/>
          </w:tcPr>
          <w:p w:rsidR="00456EA7" w:rsidRPr="00E575DF" w:rsidRDefault="00456EA7" w:rsidP="006A795D">
            <w:pPr>
              <w:spacing w:after="0" w:line="240" w:lineRule="auto"/>
              <w:ind w:left="-57" w:right="-57"/>
              <w:jc w:val="center"/>
              <w:rPr>
                <w:rFonts w:eastAsia="Times New Roman" w:cs="Calibri"/>
                <w:bCs/>
                <w:color w:val="000000"/>
              </w:rPr>
            </w:pPr>
          </w:p>
        </w:tc>
        <w:tc>
          <w:tcPr>
            <w:tcW w:w="541" w:type="pct"/>
            <w:shd w:val="clear" w:color="auto" w:fill="DEEAF6"/>
            <w:vAlign w:val="center"/>
          </w:tcPr>
          <w:p w:rsidR="00456EA7" w:rsidRPr="00E575DF" w:rsidRDefault="00456EA7" w:rsidP="006A795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456EA7" w:rsidRPr="00A80BB5" w:rsidRDefault="00A80BB5"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56EA7" w:rsidRPr="00E575DF" w:rsidTr="006A795D">
        <w:trPr>
          <w:trHeight w:val="20"/>
          <w:jc w:val="center"/>
        </w:trPr>
        <w:tc>
          <w:tcPr>
            <w:tcW w:w="3410" w:type="pct"/>
            <w:gridSpan w:val="5"/>
            <w:vMerge/>
            <w:shd w:val="clear" w:color="auto" w:fill="DEEAF6"/>
            <w:vAlign w:val="center"/>
          </w:tcPr>
          <w:p w:rsidR="00456EA7" w:rsidRPr="00E575DF" w:rsidRDefault="00456EA7" w:rsidP="006A795D">
            <w:pPr>
              <w:spacing w:after="0" w:line="240" w:lineRule="auto"/>
              <w:ind w:left="-57" w:right="-57"/>
              <w:jc w:val="center"/>
              <w:rPr>
                <w:rFonts w:eastAsia="Times New Roman" w:cs="Calibri"/>
                <w:bCs/>
                <w:color w:val="000000"/>
              </w:rPr>
            </w:pPr>
          </w:p>
        </w:tc>
        <w:tc>
          <w:tcPr>
            <w:tcW w:w="541" w:type="pct"/>
            <w:shd w:val="clear" w:color="auto" w:fill="DEEAF6"/>
            <w:vAlign w:val="center"/>
          </w:tcPr>
          <w:p w:rsidR="00456EA7" w:rsidRPr="00E575DF" w:rsidRDefault="00456EA7" w:rsidP="006A795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456EA7" w:rsidRPr="00A80BB5" w:rsidRDefault="00A80BB5"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56EA7" w:rsidRPr="00E575DF" w:rsidTr="006A795D">
        <w:trPr>
          <w:trHeight w:val="20"/>
          <w:jc w:val="center"/>
        </w:trPr>
        <w:tc>
          <w:tcPr>
            <w:tcW w:w="3410" w:type="pct"/>
            <w:gridSpan w:val="5"/>
            <w:vMerge/>
            <w:shd w:val="clear" w:color="auto" w:fill="DEEAF6"/>
            <w:vAlign w:val="center"/>
          </w:tcPr>
          <w:p w:rsidR="00456EA7" w:rsidRPr="00E575DF" w:rsidRDefault="00456EA7" w:rsidP="006A795D">
            <w:pPr>
              <w:spacing w:after="0" w:line="240" w:lineRule="auto"/>
              <w:ind w:left="-57" w:right="-57"/>
              <w:jc w:val="center"/>
              <w:rPr>
                <w:rFonts w:eastAsia="Times New Roman" w:cs="Calibri"/>
                <w:bCs/>
                <w:color w:val="000000"/>
              </w:rPr>
            </w:pPr>
          </w:p>
        </w:tc>
        <w:tc>
          <w:tcPr>
            <w:tcW w:w="541" w:type="pct"/>
            <w:shd w:val="clear" w:color="auto" w:fill="DEEAF6"/>
            <w:vAlign w:val="center"/>
          </w:tcPr>
          <w:p w:rsidR="00456EA7" w:rsidRPr="00E575DF" w:rsidRDefault="00456EA7" w:rsidP="006A795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456EA7" w:rsidRPr="00A80BB5" w:rsidRDefault="00A80BB5"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56EA7" w:rsidRPr="00ED63EB" w:rsidRDefault="00641D92" w:rsidP="006A795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56EA7" w:rsidRPr="00E575DF" w:rsidTr="006A795D">
        <w:trPr>
          <w:trHeight w:val="20"/>
          <w:jc w:val="center"/>
        </w:trPr>
        <w:tc>
          <w:tcPr>
            <w:tcW w:w="3410" w:type="pct"/>
            <w:gridSpan w:val="5"/>
            <w:vMerge/>
            <w:shd w:val="clear" w:color="auto" w:fill="DEEAF6"/>
            <w:vAlign w:val="center"/>
          </w:tcPr>
          <w:p w:rsidR="00456EA7" w:rsidRPr="00E575DF" w:rsidRDefault="00456EA7" w:rsidP="006A795D">
            <w:pPr>
              <w:spacing w:after="0" w:line="240" w:lineRule="auto"/>
              <w:ind w:left="-57" w:right="-57"/>
              <w:jc w:val="center"/>
              <w:rPr>
                <w:rFonts w:eastAsia="Times New Roman" w:cs="Calibri"/>
                <w:bCs/>
                <w:color w:val="000000"/>
              </w:rPr>
            </w:pPr>
          </w:p>
        </w:tc>
        <w:tc>
          <w:tcPr>
            <w:tcW w:w="541" w:type="pct"/>
            <w:shd w:val="clear" w:color="auto" w:fill="DEEAF6"/>
            <w:vAlign w:val="center"/>
          </w:tcPr>
          <w:p w:rsidR="00456EA7" w:rsidRPr="00E575DF" w:rsidRDefault="00456EA7" w:rsidP="006A795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456EA7" w:rsidRPr="00A80BB5" w:rsidRDefault="0069482A" w:rsidP="00612E3E">
            <w:pPr>
              <w:spacing w:after="0" w:line="240" w:lineRule="auto"/>
              <w:ind w:left="-57" w:right="-57"/>
              <w:jc w:val="right"/>
              <w:rPr>
                <w:rFonts w:eastAsia="Times New Roman" w:cs="Calibri"/>
                <w:b/>
                <w:bCs/>
                <w:color w:val="000000"/>
              </w:rPr>
            </w:pPr>
            <w:r>
              <w:rPr>
                <w:rFonts w:eastAsia="Times New Roman" w:cs="Calibri"/>
                <w:b/>
                <w:bCs/>
                <w:color w:val="000000"/>
              </w:rPr>
              <w:t>455</w:t>
            </w:r>
            <w:r w:rsidR="00A80BB5">
              <w:rPr>
                <w:rFonts w:eastAsia="Times New Roman" w:cs="Calibri"/>
                <w:b/>
                <w:bCs/>
                <w:color w:val="000000"/>
              </w:rPr>
              <w:t>.000</w:t>
            </w:r>
          </w:p>
        </w:tc>
        <w:tc>
          <w:tcPr>
            <w:tcW w:w="354" w:type="pct"/>
            <w:shd w:val="clear" w:color="auto" w:fill="DEEAF6"/>
            <w:vAlign w:val="center"/>
          </w:tcPr>
          <w:p w:rsidR="00456EA7" w:rsidRPr="00ED63EB" w:rsidRDefault="0069482A" w:rsidP="00612E3E">
            <w:pPr>
              <w:spacing w:after="0" w:line="240" w:lineRule="auto"/>
              <w:ind w:left="-57" w:right="-57"/>
              <w:jc w:val="right"/>
              <w:rPr>
                <w:rFonts w:eastAsia="Times New Roman" w:cs="Calibri"/>
                <w:b/>
                <w:bCs/>
                <w:color w:val="000000"/>
              </w:rPr>
            </w:pPr>
            <w:r>
              <w:rPr>
                <w:rFonts w:eastAsia="Times New Roman" w:cs="Calibri"/>
                <w:b/>
                <w:bCs/>
                <w:color w:val="000000"/>
              </w:rPr>
              <w:t>460</w:t>
            </w:r>
            <w:r w:rsidR="00641D92">
              <w:rPr>
                <w:rFonts w:eastAsia="Times New Roman" w:cs="Calibri"/>
                <w:b/>
                <w:bCs/>
                <w:color w:val="000000"/>
              </w:rPr>
              <w:t>.000</w:t>
            </w:r>
          </w:p>
        </w:tc>
        <w:tc>
          <w:tcPr>
            <w:tcW w:w="335" w:type="pct"/>
            <w:shd w:val="clear" w:color="auto" w:fill="DEEAF6"/>
            <w:vAlign w:val="center"/>
          </w:tcPr>
          <w:p w:rsidR="00456EA7" w:rsidRPr="00ED63EB" w:rsidRDefault="0069482A" w:rsidP="006A795D">
            <w:pPr>
              <w:spacing w:after="0" w:line="240" w:lineRule="auto"/>
              <w:ind w:left="-57" w:right="-57"/>
              <w:jc w:val="right"/>
              <w:rPr>
                <w:rFonts w:eastAsia="Times New Roman" w:cs="Calibri"/>
                <w:b/>
                <w:bCs/>
                <w:color w:val="000000"/>
              </w:rPr>
            </w:pPr>
            <w:r>
              <w:rPr>
                <w:rFonts w:eastAsia="Times New Roman" w:cs="Calibri"/>
                <w:b/>
                <w:bCs/>
                <w:color w:val="000000"/>
              </w:rPr>
              <w:t>46</w:t>
            </w:r>
            <w:r w:rsidR="00641D92">
              <w:rPr>
                <w:rFonts w:eastAsia="Times New Roman" w:cs="Calibri"/>
                <w:b/>
                <w:bCs/>
                <w:color w:val="000000"/>
              </w:rPr>
              <w:t>0.000</w:t>
            </w:r>
          </w:p>
        </w:tc>
      </w:tr>
    </w:tbl>
    <w:p w:rsidR="009759C1" w:rsidRDefault="009759C1"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D23FB7" w:rsidRPr="00E575DF" w:rsidTr="003F44B1">
        <w:trPr>
          <w:trHeight w:val="20"/>
          <w:jc w:val="center"/>
        </w:trPr>
        <w:tc>
          <w:tcPr>
            <w:tcW w:w="3275" w:type="pct"/>
            <w:gridSpan w:val="4"/>
            <w:shd w:val="clear" w:color="auto" w:fill="DBE5F1"/>
            <w:vAlign w:val="center"/>
          </w:tcPr>
          <w:p w:rsidR="00D23FB7" w:rsidRPr="003C2F2B" w:rsidRDefault="00D23FB7"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2.4. Заступање Града у судским и управним поступцима</w:t>
            </w:r>
          </w:p>
        </w:tc>
        <w:tc>
          <w:tcPr>
            <w:tcW w:w="1725" w:type="pct"/>
            <w:gridSpan w:val="5"/>
            <w:shd w:val="clear" w:color="auto" w:fill="DBE5F1"/>
            <w:vAlign w:val="center"/>
          </w:tcPr>
          <w:p w:rsidR="00D23FB7" w:rsidRPr="003C2F2B" w:rsidRDefault="00D23FB7" w:rsidP="003C2F2B">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3C2F2B">
              <w:rPr>
                <w:rFonts w:cs="Calibri"/>
                <w:bCs/>
              </w:rPr>
              <w:t>-</w:t>
            </w:r>
          </w:p>
        </w:tc>
      </w:tr>
      <w:tr w:rsidR="00D23FB7" w:rsidRPr="00E575DF" w:rsidTr="003F44B1">
        <w:trPr>
          <w:trHeight w:val="20"/>
          <w:jc w:val="center"/>
        </w:trPr>
        <w:tc>
          <w:tcPr>
            <w:tcW w:w="662" w:type="pct"/>
            <w:vMerge w:val="restart"/>
            <w:shd w:val="clear" w:color="auto" w:fill="D0CECE"/>
            <w:vAlign w:val="center"/>
          </w:tcPr>
          <w:p w:rsidR="00D23FB7" w:rsidRPr="00E575DF" w:rsidRDefault="00D23FB7" w:rsidP="003F44B1">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D23FB7" w:rsidRPr="001E2AD6" w:rsidRDefault="00D23FB7" w:rsidP="003F44B1">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D23FB7" w:rsidRPr="00E575DF" w:rsidRDefault="00D23FB7" w:rsidP="003F44B1">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D23FB7" w:rsidRPr="004254BC" w:rsidRDefault="00D23FB7" w:rsidP="003F44B1">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D23FB7" w:rsidRPr="00E575DF" w:rsidRDefault="00D23FB7" w:rsidP="003F44B1">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D23FB7" w:rsidRPr="00E575DF" w:rsidRDefault="00D23FB7" w:rsidP="003F44B1">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D23FB7" w:rsidRPr="00E575DF" w:rsidRDefault="00D23FB7" w:rsidP="003F44B1">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D23FB7" w:rsidRPr="00E575DF" w:rsidTr="003F44B1">
        <w:trPr>
          <w:trHeight w:val="158"/>
          <w:jc w:val="center"/>
        </w:trPr>
        <w:tc>
          <w:tcPr>
            <w:tcW w:w="662" w:type="pct"/>
            <w:vMerge/>
            <w:shd w:val="clear" w:color="auto" w:fill="D0CECE"/>
            <w:vAlign w:val="center"/>
          </w:tcPr>
          <w:p w:rsidR="00D23FB7" w:rsidRPr="00E575DF" w:rsidRDefault="00D23FB7" w:rsidP="003F44B1">
            <w:pPr>
              <w:spacing w:after="0" w:line="240" w:lineRule="auto"/>
              <w:ind w:left="-57" w:right="-57"/>
              <w:jc w:val="center"/>
              <w:rPr>
                <w:rFonts w:eastAsia="Times New Roman" w:cs="Calibri"/>
                <w:color w:val="000000"/>
              </w:rPr>
            </w:pPr>
          </w:p>
        </w:tc>
        <w:tc>
          <w:tcPr>
            <w:tcW w:w="360" w:type="pct"/>
            <w:vMerge/>
            <w:shd w:val="clear" w:color="auto" w:fill="D0CECE"/>
            <w:vAlign w:val="center"/>
          </w:tcPr>
          <w:p w:rsidR="00D23FB7" w:rsidRPr="00E575DF" w:rsidRDefault="00D23FB7" w:rsidP="003F44B1">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D23FB7" w:rsidRPr="00E575DF" w:rsidRDefault="00D23FB7" w:rsidP="003F44B1">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D23FB7" w:rsidRPr="00E575DF" w:rsidRDefault="00D23FB7" w:rsidP="003F44B1">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D0CECE"/>
            <w:vAlign w:val="center"/>
          </w:tcPr>
          <w:p w:rsidR="00D23FB7" w:rsidRPr="00E575DF" w:rsidRDefault="00D23FB7" w:rsidP="003F44B1">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D23FB7" w:rsidRPr="00612E3E" w:rsidRDefault="00D23FB7" w:rsidP="003F44B1">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D23FB7" w:rsidRPr="00612E3E" w:rsidRDefault="00D23FB7" w:rsidP="003F44B1">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D23FB7" w:rsidRPr="00612E3E" w:rsidRDefault="00D23FB7" w:rsidP="003F44B1">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D23FB7" w:rsidRPr="00E575DF" w:rsidTr="00111028">
        <w:trPr>
          <w:trHeight w:val="20"/>
          <w:jc w:val="center"/>
        </w:trPr>
        <w:tc>
          <w:tcPr>
            <w:tcW w:w="662" w:type="pct"/>
            <w:vMerge w:val="restart"/>
            <w:vAlign w:val="center"/>
          </w:tcPr>
          <w:p w:rsidR="00D23FB7" w:rsidRPr="00E575DF" w:rsidRDefault="00D23FB7" w:rsidP="00B2593E">
            <w:pPr>
              <w:spacing w:after="0" w:line="240" w:lineRule="auto"/>
              <w:ind w:left="-57" w:right="-113"/>
              <w:rPr>
                <w:rFonts w:eastAsia="Times New Roman" w:cs="Calibri"/>
                <w:color w:val="000000"/>
                <w:lang w:val="bs-Cyrl-BA"/>
              </w:rPr>
            </w:pPr>
            <w:r>
              <w:rPr>
                <w:rFonts w:eastAsia="Times New Roman" w:cs="Calibri"/>
                <w:color w:val="000000"/>
                <w:lang w:val="bs-Cyrl-BA"/>
              </w:rPr>
              <w:t>2.4.1. Сарадња са Правобранилаштвом Републике Српске</w:t>
            </w:r>
          </w:p>
        </w:tc>
        <w:tc>
          <w:tcPr>
            <w:tcW w:w="360" w:type="pct"/>
            <w:vMerge w:val="restart"/>
            <w:tcBorders>
              <w:right w:val="single" w:sz="4" w:space="0" w:color="auto"/>
            </w:tcBorders>
            <w:shd w:val="clear" w:color="auto" w:fill="FFFFFF"/>
            <w:vAlign w:val="center"/>
          </w:tcPr>
          <w:p w:rsidR="00D23FB7" w:rsidRPr="00971095" w:rsidRDefault="00D23FB7" w:rsidP="0069482A">
            <w:pPr>
              <w:spacing w:after="0" w:line="240" w:lineRule="auto"/>
              <w:ind w:left="-57" w:right="-113"/>
              <w:jc w:val="center"/>
              <w:rPr>
                <w:rFonts w:eastAsia="Times New Roman" w:cs="Calibri"/>
              </w:rPr>
            </w:pPr>
            <w:r>
              <w:rPr>
                <w:rFonts w:eastAsia="Times New Roman" w:cs="Calibri"/>
              </w:rPr>
              <w:t>202</w:t>
            </w:r>
            <w:r w:rsidR="0069482A">
              <w:rPr>
                <w:rFonts w:eastAsia="Times New Roman" w:cs="Calibri"/>
              </w:rPr>
              <w:t>8</w:t>
            </w:r>
            <w:r>
              <w:rPr>
                <w:rFonts w:eastAsia="Times New Roman" w:cs="Calibri"/>
              </w:rPr>
              <w:t>.</w:t>
            </w:r>
          </w:p>
        </w:tc>
        <w:tc>
          <w:tcPr>
            <w:tcW w:w="1532" w:type="pct"/>
            <w:vMerge w:val="restart"/>
            <w:vAlign w:val="center"/>
          </w:tcPr>
          <w:p w:rsidR="00D23FB7" w:rsidRPr="00971095" w:rsidRDefault="00D23FB7" w:rsidP="00B2593E">
            <w:pPr>
              <w:pStyle w:val="a7"/>
              <w:spacing w:after="0" w:line="240" w:lineRule="auto"/>
              <w:ind w:left="-57" w:right="-113"/>
              <w:contextualSpacing w:val="0"/>
              <w:rPr>
                <w:rFonts w:cs="Calibri"/>
                <w:noProof/>
              </w:rPr>
            </w:pPr>
            <w:r>
              <w:rPr>
                <w:rFonts w:cs="Calibri"/>
                <w:noProof/>
              </w:rPr>
              <w:t>Број израђених изјашњења и прикупљених доказа у поступцима за потребе републичког правобранилаштва у судским поступцима у којима је Град Зворник странка у поступку</w:t>
            </w:r>
          </w:p>
        </w:tc>
        <w:tc>
          <w:tcPr>
            <w:tcW w:w="721" w:type="pct"/>
            <w:vMerge w:val="restart"/>
            <w:shd w:val="clear" w:color="auto" w:fill="auto"/>
            <w:vAlign w:val="center"/>
          </w:tcPr>
          <w:p w:rsidR="00D23FB7"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D23FB7">
              <w:rPr>
                <w:rFonts w:eastAsia="Times New Roman" w:cs="Calibri"/>
                <w:color w:val="000000"/>
              </w:rPr>
              <w:t>радоначелника</w:t>
            </w:r>
          </w:p>
        </w:tc>
        <w:tc>
          <w:tcPr>
            <w:tcW w:w="135" w:type="pct"/>
            <w:vMerge w:val="restart"/>
            <w:shd w:val="clear" w:color="auto" w:fill="FFFFFF"/>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FFFFFF"/>
            <w:vAlign w:val="center"/>
          </w:tcPr>
          <w:p w:rsidR="00D23FB7" w:rsidRPr="00E575DF" w:rsidRDefault="00D23FB7" w:rsidP="003F44B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D23FB7" w:rsidRPr="00C82A44" w:rsidRDefault="00B14393"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23FB7" w:rsidRPr="00D15DB5"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23FB7" w:rsidRPr="00D15DB5"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B2593E">
            <w:pPr>
              <w:spacing w:after="0" w:line="240" w:lineRule="auto"/>
              <w:ind w:left="-57" w:right="-113"/>
              <w:jc w:val="center"/>
              <w:rPr>
                <w:rFonts w:eastAsia="Times New Roman" w:cs="Calibri"/>
                <w:color w:val="000000"/>
              </w:rPr>
            </w:pPr>
          </w:p>
        </w:tc>
        <w:tc>
          <w:tcPr>
            <w:tcW w:w="1532" w:type="pct"/>
            <w:vMerge/>
            <w:vAlign w:val="center"/>
          </w:tcPr>
          <w:p w:rsidR="00D23FB7" w:rsidRPr="00E575DF" w:rsidRDefault="00D23FB7" w:rsidP="00B2593E">
            <w:pPr>
              <w:spacing w:after="0" w:line="240" w:lineRule="auto"/>
              <w:ind w:left="-57" w:right="-113"/>
              <w:rPr>
                <w:rFonts w:eastAsia="Times New Roman" w:cs="Calibri"/>
                <w:i/>
                <w:color w:val="000000"/>
              </w:rPr>
            </w:pPr>
          </w:p>
        </w:tc>
        <w:tc>
          <w:tcPr>
            <w:tcW w:w="721" w:type="pct"/>
            <w:vMerge/>
            <w:shd w:val="clear" w:color="auto" w:fill="auto"/>
          </w:tcPr>
          <w:p w:rsidR="00D23FB7" w:rsidRPr="00E575DF" w:rsidRDefault="00D23FB7" w:rsidP="00B2593E">
            <w:pPr>
              <w:spacing w:after="0" w:line="240" w:lineRule="auto"/>
              <w:ind w:left="-57" w:right="-113"/>
              <w:jc w:val="center"/>
              <w:rPr>
                <w:rFonts w:eastAsia="Times New Roman" w:cs="Calibri"/>
                <w:i/>
                <w:color w:val="000000"/>
              </w:rPr>
            </w:pPr>
          </w:p>
        </w:tc>
        <w:tc>
          <w:tcPr>
            <w:tcW w:w="135" w:type="pct"/>
            <w:vMerge/>
            <w:shd w:val="clear" w:color="auto" w:fill="FFFFFF"/>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FFFFFF"/>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D23FB7" w:rsidRPr="00C23E40" w:rsidRDefault="00D23FB7" w:rsidP="003F44B1">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B2593E">
            <w:pPr>
              <w:spacing w:after="0" w:line="240" w:lineRule="auto"/>
              <w:ind w:left="-57" w:right="-113"/>
              <w:jc w:val="center"/>
              <w:rPr>
                <w:rFonts w:eastAsia="Times New Roman" w:cs="Calibri"/>
                <w:color w:val="000000"/>
              </w:rPr>
            </w:pPr>
          </w:p>
        </w:tc>
        <w:tc>
          <w:tcPr>
            <w:tcW w:w="1532" w:type="pct"/>
            <w:vMerge/>
            <w:vAlign w:val="center"/>
          </w:tcPr>
          <w:p w:rsidR="00D23FB7" w:rsidRPr="00E575DF" w:rsidRDefault="00D23FB7" w:rsidP="00B2593E">
            <w:pPr>
              <w:spacing w:after="0" w:line="240" w:lineRule="auto"/>
              <w:ind w:left="-57" w:right="-113"/>
              <w:rPr>
                <w:rFonts w:eastAsia="Times New Roman" w:cs="Calibri"/>
                <w:b/>
                <w:color w:val="000000"/>
              </w:rPr>
            </w:pPr>
          </w:p>
        </w:tc>
        <w:tc>
          <w:tcPr>
            <w:tcW w:w="721" w:type="pct"/>
            <w:vMerge/>
            <w:shd w:val="clear" w:color="auto" w:fill="auto"/>
          </w:tcPr>
          <w:p w:rsidR="00D23FB7" w:rsidRPr="00E575DF" w:rsidRDefault="00D23FB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FFFFFF"/>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D23FB7" w:rsidRPr="00C23E40" w:rsidRDefault="00D23FB7" w:rsidP="003F44B1">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B2593E">
            <w:pPr>
              <w:spacing w:after="0" w:line="240" w:lineRule="auto"/>
              <w:ind w:left="-57" w:right="-113"/>
              <w:jc w:val="center"/>
              <w:rPr>
                <w:rFonts w:eastAsia="Times New Roman" w:cs="Calibri"/>
                <w:color w:val="000000"/>
              </w:rPr>
            </w:pPr>
          </w:p>
        </w:tc>
        <w:tc>
          <w:tcPr>
            <w:tcW w:w="1532" w:type="pct"/>
            <w:vMerge/>
            <w:vAlign w:val="center"/>
          </w:tcPr>
          <w:p w:rsidR="00D23FB7" w:rsidRPr="00E575DF" w:rsidRDefault="00D23FB7" w:rsidP="00B2593E">
            <w:pPr>
              <w:spacing w:after="0" w:line="240" w:lineRule="auto"/>
              <w:ind w:left="-57" w:right="-113"/>
              <w:rPr>
                <w:rFonts w:eastAsia="Times New Roman" w:cs="Calibri"/>
                <w:b/>
                <w:color w:val="000000"/>
              </w:rPr>
            </w:pPr>
          </w:p>
        </w:tc>
        <w:tc>
          <w:tcPr>
            <w:tcW w:w="721" w:type="pct"/>
            <w:vMerge/>
            <w:shd w:val="clear" w:color="auto" w:fill="auto"/>
          </w:tcPr>
          <w:p w:rsidR="00D23FB7" w:rsidRPr="00E575DF" w:rsidRDefault="00D23FB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FFFFFF"/>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D23FB7" w:rsidRPr="00C23E40" w:rsidRDefault="00D23FB7" w:rsidP="003F44B1">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23FB7" w:rsidRPr="00E575DF"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B2593E">
            <w:pPr>
              <w:spacing w:after="0" w:line="240" w:lineRule="auto"/>
              <w:ind w:left="-57" w:right="-113"/>
              <w:jc w:val="center"/>
              <w:rPr>
                <w:rFonts w:eastAsia="Times New Roman" w:cs="Calibri"/>
                <w:color w:val="000000"/>
              </w:rPr>
            </w:pPr>
          </w:p>
        </w:tc>
        <w:tc>
          <w:tcPr>
            <w:tcW w:w="1532" w:type="pct"/>
            <w:vMerge/>
            <w:vAlign w:val="center"/>
          </w:tcPr>
          <w:p w:rsidR="00D23FB7" w:rsidRPr="00E575DF" w:rsidRDefault="00D23FB7" w:rsidP="00B2593E">
            <w:pPr>
              <w:spacing w:after="0" w:line="240" w:lineRule="auto"/>
              <w:ind w:left="-57" w:right="-113"/>
              <w:rPr>
                <w:rFonts w:eastAsia="Times New Roman" w:cs="Calibri"/>
                <w:b/>
                <w:color w:val="000000"/>
              </w:rPr>
            </w:pPr>
          </w:p>
        </w:tc>
        <w:tc>
          <w:tcPr>
            <w:tcW w:w="721" w:type="pct"/>
            <w:vMerge/>
            <w:shd w:val="clear" w:color="auto" w:fill="auto"/>
          </w:tcPr>
          <w:p w:rsidR="00D23FB7" w:rsidRPr="00E575DF" w:rsidRDefault="00D23FB7" w:rsidP="00B2593E">
            <w:pPr>
              <w:spacing w:after="0" w:line="240" w:lineRule="auto"/>
              <w:ind w:left="-57" w:right="-113"/>
              <w:jc w:val="center"/>
              <w:rPr>
                <w:rFonts w:eastAsia="Times New Roman" w:cs="Calibri"/>
                <w:b/>
                <w:color w:val="000000"/>
              </w:rPr>
            </w:pPr>
          </w:p>
        </w:tc>
        <w:tc>
          <w:tcPr>
            <w:tcW w:w="135" w:type="pct"/>
            <w:vMerge/>
            <w:shd w:val="clear" w:color="auto" w:fill="F2F2F2"/>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F2F2F2"/>
            <w:vAlign w:val="center"/>
          </w:tcPr>
          <w:p w:rsidR="00D23FB7" w:rsidRPr="00E575DF" w:rsidRDefault="00D23FB7" w:rsidP="003F44B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23FB7" w:rsidRPr="00C82A44" w:rsidRDefault="00B14393"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D23FB7" w:rsidRPr="00D15DB5"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D23FB7" w:rsidRPr="00D15DB5" w:rsidRDefault="00D23FB7"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restart"/>
            <w:vAlign w:val="center"/>
          </w:tcPr>
          <w:p w:rsidR="00D23FB7" w:rsidRPr="00C82A44" w:rsidRDefault="00D23FB7" w:rsidP="00B2593E">
            <w:pPr>
              <w:spacing w:after="0" w:line="240" w:lineRule="auto"/>
              <w:ind w:left="-57" w:right="-113"/>
              <w:rPr>
                <w:rFonts w:eastAsia="Times New Roman" w:cs="Calibri"/>
                <w:color w:val="000000"/>
              </w:rPr>
            </w:pPr>
            <w:r>
              <w:rPr>
                <w:rFonts w:eastAsia="Times New Roman" w:cs="Calibri"/>
                <w:color w:val="000000"/>
              </w:rPr>
              <w:t>2.4.2. Управни поступци</w:t>
            </w:r>
          </w:p>
        </w:tc>
        <w:tc>
          <w:tcPr>
            <w:tcW w:w="360" w:type="pct"/>
            <w:vMerge w:val="restart"/>
            <w:tcBorders>
              <w:right w:val="single" w:sz="4" w:space="0" w:color="auto"/>
            </w:tcBorders>
            <w:shd w:val="clear" w:color="auto" w:fill="FFFFFF"/>
            <w:vAlign w:val="center"/>
          </w:tcPr>
          <w:p w:rsidR="00D23FB7" w:rsidRPr="00971095" w:rsidRDefault="00612E3E" w:rsidP="0069482A">
            <w:pPr>
              <w:spacing w:after="0" w:line="240" w:lineRule="auto"/>
              <w:ind w:left="-57" w:right="-113"/>
              <w:jc w:val="center"/>
              <w:rPr>
                <w:rFonts w:eastAsia="Times New Roman" w:cs="Calibri"/>
              </w:rPr>
            </w:pPr>
            <w:r>
              <w:rPr>
                <w:rFonts w:eastAsia="Times New Roman" w:cs="Calibri"/>
              </w:rPr>
              <w:t>202</w:t>
            </w:r>
            <w:r w:rsidR="0069482A">
              <w:rPr>
                <w:rFonts w:eastAsia="Times New Roman" w:cs="Calibri"/>
              </w:rPr>
              <w:t>8</w:t>
            </w:r>
            <w:r w:rsidR="00D23FB7">
              <w:rPr>
                <w:rFonts w:eastAsia="Times New Roman" w:cs="Calibri"/>
              </w:rPr>
              <w:t>.</w:t>
            </w:r>
          </w:p>
        </w:tc>
        <w:tc>
          <w:tcPr>
            <w:tcW w:w="1532" w:type="pct"/>
            <w:vMerge w:val="restart"/>
            <w:vAlign w:val="center"/>
          </w:tcPr>
          <w:p w:rsidR="00D23FB7" w:rsidRPr="00971095" w:rsidRDefault="00B14393" w:rsidP="00B2593E">
            <w:pPr>
              <w:spacing w:after="0" w:line="240" w:lineRule="auto"/>
              <w:ind w:left="-57" w:right="-113"/>
              <w:rPr>
                <w:rFonts w:cs="Calibri"/>
                <w:noProof/>
              </w:rPr>
            </w:pPr>
            <w:r>
              <w:rPr>
                <w:rFonts w:cs="Calibri"/>
                <w:noProof/>
              </w:rPr>
              <w:t>Број управних поступака и број учешћа у управним поступцима Републичке управе за геодетске и имовинско-правне послове (излагање имовине на јавни увид)</w:t>
            </w:r>
          </w:p>
        </w:tc>
        <w:tc>
          <w:tcPr>
            <w:tcW w:w="721" w:type="pct"/>
            <w:vMerge w:val="restart"/>
            <w:shd w:val="clear" w:color="auto" w:fill="auto"/>
            <w:vAlign w:val="center"/>
          </w:tcPr>
          <w:p w:rsidR="00D23FB7"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D23FB7">
              <w:rPr>
                <w:rFonts w:eastAsia="Times New Roman" w:cs="Calibri"/>
                <w:color w:val="000000"/>
              </w:rPr>
              <w:t>радоначелника</w:t>
            </w:r>
          </w:p>
        </w:tc>
        <w:tc>
          <w:tcPr>
            <w:tcW w:w="135" w:type="pct"/>
            <w:vMerge w:val="restart"/>
            <w:shd w:val="clear" w:color="auto" w:fill="auto"/>
            <w:vAlign w:val="center"/>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auto"/>
            <w:vAlign w:val="center"/>
          </w:tcPr>
          <w:p w:rsidR="00D23FB7" w:rsidRPr="00E575DF" w:rsidRDefault="00D23FB7" w:rsidP="003F44B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3F44B1">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3F44B1">
            <w:pPr>
              <w:spacing w:after="0" w:line="240" w:lineRule="auto"/>
              <w:ind w:left="-113" w:right="-113"/>
              <w:jc w:val="center"/>
              <w:rPr>
                <w:rFonts w:eastAsia="Times New Roman" w:cs="Calibri"/>
                <w:color w:val="000000"/>
              </w:rPr>
            </w:pPr>
          </w:p>
        </w:tc>
        <w:tc>
          <w:tcPr>
            <w:tcW w:w="1532" w:type="pct"/>
            <w:vMerge/>
            <w:vAlign w:val="center"/>
          </w:tcPr>
          <w:p w:rsidR="00D23FB7" w:rsidRPr="00E575DF" w:rsidRDefault="00D23FB7" w:rsidP="003F44B1">
            <w:pPr>
              <w:spacing w:after="0" w:line="240" w:lineRule="auto"/>
              <w:ind w:left="-57" w:right="-57"/>
              <w:rPr>
                <w:rFonts w:eastAsia="Times New Roman" w:cs="Calibri"/>
                <w:b/>
                <w:color w:val="000000"/>
              </w:rPr>
            </w:pPr>
          </w:p>
        </w:tc>
        <w:tc>
          <w:tcPr>
            <w:tcW w:w="721" w:type="pct"/>
            <w:vMerge/>
            <w:shd w:val="clear" w:color="auto" w:fill="auto"/>
          </w:tcPr>
          <w:p w:rsidR="00D23FB7" w:rsidRPr="00E575DF" w:rsidRDefault="00D23FB7" w:rsidP="003F44B1">
            <w:pPr>
              <w:spacing w:after="0" w:line="240" w:lineRule="auto"/>
              <w:ind w:left="-57" w:right="-57"/>
              <w:jc w:val="center"/>
              <w:rPr>
                <w:rFonts w:eastAsia="Times New Roman" w:cs="Calibri"/>
                <w:b/>
                <w:color w:val="000000"/>
              </w:rPr>
            </w:pPr>
          </w:p>
        </w:tc>
        <w:tc>
          <w:tcPr>
            <w:tcW w:w="135" w:type="pct"/>
            <w:vMerge/>
            <w:shd w:val="clear" w:color="auto" w:fill="auto"/>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auto"/>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3F44B1">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3F44B1">
            <w:pPr>
              <w:spacing w:after="0" w:line="240" w:lineRule="auto"/>
              <w:ind w:left="-113" w:right="-113"/>
              <w:jc w:val="center"/>
              <w:rPr>
                <w:rFonts w:eastAsia="Times New Roman" w:cs="Calibri"/>
                <w:color w:val="000000"/>
              </w:rPr>
            </w:pPr>
          </w:p>
        </w:tc>
        <w:tc>
          <w:tcPr>
            <w:tcW w:w="1532" w:type="pct"/>
            <w:vMerge/>
            <w:vAlign w:val="center"/>
          </w:tcPr>
          <w:p w:rsidR="00D23FB7" w:rsidRPr="00E575DF" w:rsidRDefault="00D23FB7" w:rsidP="003F44B1">
            <w:pPr>
              <w:spacing w:after="0" w:line="240" w:lineRule="auto"/>
              <w:ind w:left="-57" w:right="-57"/>
              <w:rPr>
                <w:rFonts w:eastAsia="Times New Roman" w:cs="Calibri"/>
                <w:b/>
                <w:color w:val="000000"/>
              </w:rPr>
            </w:pPr>
          </w:p>
        </w:tc>
        <w:tc>
          <w:tcPr>
            <w:tcW w:w="721" w:type="pct"/>
            <w:vMerge/>
            <w:shd w:val="clear" w:color="auto" w:fill="auto"/>
          </w:tcPr>
          <w:p w:rsidR="00D23FB7" w:rsidRPr="00E575DF" w:rsidRDefault="00D23FB7" w:rsidP="003F44B1">
            <w:pPr>
              <w:spacing w:after="0" w:line="240" w:lineRule="auto"/>
              <w:ind w:left="-57" w:right="-57"/>
              <w:jc w:val="center"/>
              <w:rPr>
                <w:rFonts w:eastAsia="Times New Roman" w:cs="Calibri"/>
                <w:b/>
                <w:color w:val="000000"/>
              </w:rPr>
            </w:pPr>
          </w:p>
        </w:tc>
        <w:tc>
          <w:tcPr>
            <w:tcW w:w="135" w:type="pct"/>
            <w:vMerge/>
            <w:shd w:val="clear" w:color="auto" w:fill="auto"/>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auto"/>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3F44B1">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3F44B1">
            <w:pPr>
              <w:spacing w:after="0" w:line="240" w:lineRule="auto"/>
              <w:ind w:left="-113" w:right="-113"/>
              <w:jc w:val="center"/>
              <w:rPr>
                <w:rFonts w:eastAsia="Times New Roman" w:cs="Calibri"/>
                <w:color w:val="000000"/>
              </w:rPr>
            </w:pPr>
          </w:p>
        </w:tc>
        <w:tc>
          <w:tcPr>
            <w:tcW w:w="1532" w:type="pct"/>
            <w:vMerge/>
            <w:vAlign w:val="center"/>
          </w:tcPr>
          <w:p w:rsidR="00D23FB7" w:rsidRPr="00E575DF" w:rsidRDefault="00D23FB7" w:rsidP="003F44B1">
            <w:pPr>
              <w:spacing w:after="0" w:line="240" w:lineRule="auto"/>
              <w:ind w:left="-57" w:right="-57"/>
              <w:rPr>
                <w:rFonts w:eastAsia="Times New Roman" w:cs="Calibri"/>
                <w:b/>
                <w:color w:val="000000"/>
              </w:rPr>
            </w:pPr>
          </w:p>
        </w:tc>
        <w:tc>
          <w:tcPr>
            <w:tcW w:w="721" w:type="pct"/>
            <w:vMerge/>
            <w:shd w:val="clear" w:color="auto" w:fill="auto"/>
          </w:tcPr>
          <w:p w:rsidR="00D23FB7" w:rsidRPr="00E575DF" w:rsidRDefault="00D23FB7" w:rsidP="003F44B1">
            <w:pPr>
              <w:spacing w:after="0" w:line="240" w:lineRule="auto"/>
              <w:ind w:left="-57" w:right="-57"/>
              <w:jc w:val="center"/>
              <w:rPr>
                <w:rFonts w:eastAsia="Times New Roman" w:cs="Calibri"/>
                <w:b/>
                <w:color w:val="000000"/>
              </w:rPr>
            </w:pPr>
          </w:p>
        </w:tc>
        <w:tc>
          <w:tcPr>
            <w:tcW w:w="135" w:type="pct"/>
            <w:vMerge/>
            <w:shd w:val="clear" w:color="auto" w:fill="auto"/>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auto"/>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23FB7" w:rsidRPr="00E575DF"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662" w:type="pct"/>
            <w:vMerge/>
            <w:vAlign w:val="center"/>
          </w:tcPr>
          <w:p w:rsidR="00D23FB7" w:rsidRPr="00E575DF" w:rsidRDefault="00D23FB7" w:rsidP="003F44B1">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23FB7" w:rsidRPr="00E575DF" w:rsidRDefault="00D23FB7" w:rsidP="003F44B1">
            <w:pPr>
              <w:spacing w:after="0" w:line="240" w:lineRule="auto"/>
              <w:ind w:left="-113" w:right="-113"/>
              <w:jc w:val="center"/>
              <w:rPr>
                <w:rFonts w:eastAsia="Times New Roman" w:cs="Calibri"/>
                <w:color w:val="000000"/>
              </w:rPr>
            </w:pPr>
          </w:p>
        </w:tc>
        <w:tc>
          <w:tcPr>
            <w:tcW w:w="1532" w:type="pct"/>
            <w:vMerge/>
            <w:vAlign w:val="center"/>
          </w:tcPr>
          <w:p w:rsidR="00D23FB7" w:rsidRPr="00E575DF" w:rsidRDefault="00D23FB7" w:rsidP="003F44B1">
            <w:pPr>
              <w:spacing w:after="0" w:line="240" w:lineRule="auto"/>
              <w:ind w:left="-57" w:right="-57"/>
              <w:rPr>
                <w:rFonts w:eastAsia="Times New Roman" w:cs="Calibri"/>
                <w:b/>
                <w:color w:val="000000"/>
              </w:rPr>
            </w:pPr>
          </w:p>
        </w:tc>
        <w:tc>
          <w:tcPr>
            <w:tcW w:w="721" w:type="pct"/>
            <w:vMerge/>
            <w:shd w:val="clear" w:color="auto" w:fill="auto"/>
          </w:tcPr>
          <w:p w:rsidR="00D23FB7" w:rsidRPr="00E575DF" w:rsidRDefault="00D23FB7" w:rsidP="003F44B1">
            <w:pPr>
              <w:spacing w:after="0" w:line="240" w:lineRule="auto"/>
              <w:ind w:left="-57" w:right="-57"/>
              <w:jc w:val="center"/>
              <w:rPr>
                <w:rFonts w:eastAsia="Times New Roman" w:cs="Calibri"/>
                <w:b/>
                <w:color w:val="000000"/>
              </w:rPr>
            </w:pPr>
          </w:p>
        </w:tc>
        <w:tc>
          <w:tcPr>
            <w:tcW w:w="135" w:type="pct"/>
            <w:vMerge/>
            <w:shd w:val="clear" w:color="auto" w:fill="F2F2F2"/>
          </w:tcPr>
          <w:p w:rsidR="00D23FB7" w:rsidRPr="00E575DF" w:rsidRDefault="00D23FB7" w:rsidP="003F44B1">
            <w:pPr>
              <w:spacing w:after="0" w:line="240" w:lineRule="auto"/>
              <w:ind w:left="-57" w:right="-57"/>
              <w:jc w:val="center"/>
              <w:rPr>
                <w:rFonts w:eastAsia="Times New Roman" w:cs="Calibri"/>
                <w:color w:val="000000"/>
              </w:rPr>
            </w:pPr>
          </w:p>
        </w:tc>
        <w:tc>
          <w:tcPr>
            <w:tcW w:w="541" w:type="pct"/>
            <w:shd w:val="clear" w:color="auto" w:fill="F2F2F2"/>
            <w:vAlign w:val="center"/>
          </w:tcPr>
          <w:p w:rsidR="00D23FB7" w:rsidRPr="00E575DF" w:rsidRDefault="00D23FB7" w:rsidP="003F44B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D23FB7" w:rsidRPr="005E32DD" w:rsidRDefault="00D23FB7" w:rsidP="003F44B1">
            <w:pPr>
              <w:spacing w:after="0" w:line="240" w:lineRule="auto"/>
              <w:ind w:left="-113" w:right="-57"/>
              <w:jc w:val="right"/>
              <w:rPr>
                <w:rFonts w:eastAsia="Times New Roman" w:cs="Calibri"/>
                <w:bCs/>
                <w:color w:val="000000"/>
              </w:rPr>
            </w:pPr>
            <w:r>
              <w:rPr>
                <w:rFonts w:eastAsia="Times New Roman" w:cs="Calibri"/>
                <w:bCs/>
                <w:color w:val="000000"/>
              </w:rPr>
              <w:t>0</w:t>
            </w:r>
          </w:p>
        </w:tc>
      </w:tr>
      <w:tr w:rsidR="00D23FB7" w:rsidRPr="00E575DF" w:rsidTr="00111028">
        <w:trPr>
          <w:trHeight w:val="20"/>
          <w:jc w:val="center"/>
        </w:trPr>
        <w:tc>
          <w:tcPr>
            <w:tcW w:w="3410" w:type="pct"/>
            <w:gridSpan w:val="5"/>
            <w:vMerge w:val="restart"/>
            <w:shd w:val="clear" w:color="auto" w:fill="DEEAF6"/>
            <w:vAlign w:val="center"/>
          </w:tcPr>
          <w:p w:rsidR="00D23FB7" w:rsidRPr="006B3799" w:rsidRDefault="00D23FB7" w:rsidP="00D23FB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 xml:space="preserve">2.4. </w:t>
            </w:r>
            <w:r w:rsidR="00B14393" w:rsidRPr="00111028">
              <w:rPr>
                <w:rFonts w:cs="Calibri"/>
                <w:color w:val="000000"/>
              </w:rPr>
              <w:t>Заступање Града у судским и управним поступцима</w:t>
            </w:r>
          </w:p>
        </w:tc>
        <w:tc>
          <w:tcPr>
            <w:tcW w:w="541" w:type="pct"/>
            <w:shd w:val="clear" w:color="auto" w:fill="DEEAF6"/>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D23FB7" w:rsidRPr="00D90504" w:rsidRDefault="00D23FB7" w:rsidP="003F44B1">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D23FB7" w:rsidRPr="00D15DB5" w:rsidRDefault="00D23FB7" w:rsidP="003F44B1">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D23FB7" w:rsidRPr="00D15DB5" w:rsidRDefault="00D23FB7" w:rsidP="003F44B1">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D23FB7" w:rsidRPr="00E575DF" w:rsidTr="00111028">
        <w:trPr>
          <w:trHeight w:val="20"/>
          <w:jc w:val="center"/>
        </w:trPr>
        <w:tc>
          <w:tcPr>
            <w:tcW w:w="3410" w:type="pct"/>
            <w:gridSpan w:val="5"/>
            <w:vMerge/>
            <w:shd w:val="clear" w:color="auto" w:fill="DEEAF6"/>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D23FB7" w:rsidRPr="00D90504" w:rsidRDefault="00D23FB7" w:rsidP="003F44B1">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D23FB7" w:rsidRPr="00E575DF" w:rsidTr="00111028">
        <w:trPr>
          <w:trHeight w:val="20"/>
          <w:jc w:val="center"/>
        </w:trPr>
        <w:tc>
          <w:tcPr>
            <w:tcW w:w="3410" w:type="pct"/>
            <w:gridSpan w:val="5"/>
            <w:vMerge/>
            <w:shd w:val="clear" w:color="auto" w:fill="DEEAF6"/>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D23FB7" w:rsidRPr="005E32DD" w:rsidRDefault="00D23FB7"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D23FB7" w:rsidRPr="00E575DF" w:rsidTr="00111028">
        <w:trPr>
          <w:trHeight w:val="20"/>
          <w:jc w:val="center"/>
        </w:trPr>
        <w:tc>
          <w:tcPr>
            <w:tcW w:w="3410" w:type="pct"/>
            <w:gridSpan w:val="5"/>
            <w:vMerge/>
            <w:shd w:val="clear" w:color="auto" w:fill="DEEAF6"/>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D23FB7" w:rsidRPr="005E32DD" w:rsidRDefault="00D23FB7"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D23FB7" w:rsidRPr="00E575DF" w:rsidTr="00111028">
        <w:trPr>
          <w:trHeight w:val="20"/>
          <w:jc w:val="center"/>
        </w:trPr>
        <w:tc>
          <w:tcPr>
            <w:tcW w:w="3410" w:type="pct"/>
            <w:gridSpan w:val="5"/>
            <w:vMerge/>
            <w:shd w:val="clear" w:color="auto" w:fill="DEEAF6"/>
            <w:vAlign w:val="center"/>
          </w:tcPr>
          <w:p w:rsidR="00D23FB7" w:rsidRPr="00E575DF" w:rsidRDefault="00D23FB7"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D23FB7" w:rsidRPr="00E575DF" w:rsidRDefault="00D23FB7" w:rsidP="003F44B1">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D23FB7" w:rsidRPr="00D90504" w:rsidRDefault="00D23FB7" w:rsidP="003F44B1">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D23FB7" w:rsidRPr="00D15DB5" w:rsidRDefault="00D23FB7" w:rsidP="003F44B1">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233192" w:rsidRPr="00233192" w:rsidRDefault="00233192" w:rsidP="00D90504">
      <w:pPr>
        <w:spacing w:after="0" w:line="240" w:lineRule="auto"/>
        <w:jc w:val="both"/>
        <w:rPr>
          <w:rFonts w:eastAsia="Times New Roman" w:cs="Calibri"/>
          <w:color w:val="000000"/>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E50E1D" w:rsidRPr="00E575DF" w:rsidTr="003F44B1">
        <w:trPr>
          <w:trHeight w:val="20"/>
          <w:jc w:val="center"/>
        </w:trPr>
        <w:tc>
          <w:tcPr>
            <w:tcW w:w="3275" w:type="pct"/>
            <w:gridSpan w:val="4"/>
            <w:shd w:val="clear" w:color="auto" w:fill="DBE5F1"/>
            <w:vAlign w:val="center"/>
          </w:tcPr>
          <w:p w:rsidR="00E50E1D" w:rsidRPr="00A8119E" w:rsidRDefault="00E50E1D" w:rsidP="00A8119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 xml:space="preserve">2.5. </w:t>
            </w:r>
            <w:r w:rsidR="00A8119E">
              <w:rPr>
                <w:rFonts w:cs="Calibri"/>
              </w:rPr>
              <w:t>Остали редовни послови</w:t>
            </w:r>
          </w:p>
        </w:tc>
        <w:tc>
          <w:tcPr>
            <w:tcW w:w="1725" w:type="pct"/>
            <w:gridSpan w:val="5"/>
            <w:shd w:val="clear" w:color="auto" w:fill="DBE5F1"/>
            <w:vAlign w:val="center"/>
          </w:tcPr>
          <w:p w:rsidR="00E50E1D" w:rsidRPr="003C2F2B" w:rsidRDefault="00E50E1D" w:rsidP="003C2F2B">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3C2F2B">
              <w:rPr>
                <w:rFonts w:cs="Calibri"/>
                <w:bCs/>
              </w:rPr>
              <w:t>-</w:t>
            </w:r>
          </w:p>
        </w:tc>
      </w:tr>
      <w:tr w:rsidR="00E50E1D" w:rsidRPr="00E575DF" w:rsidTr="003F44B1">
        <w:trPr>
          <w:trHeight w:val="20"/>
          <w:jc w:val="center"/>
        </w:trPr>
        <w:tc>
          <w:tcPr>
            <w:tcW w:w="662" w:type="pct"/>
            <w:vMerge w:val="restart"/>
            <w:shd w:val="clear" w:color="auto" w:fill="D0CECE"/>
            <w:vAlign w:val="center"/>
          </w:tcPr>
          <w:p w:rsidR="00E50E1D" w:rsidRPr="00E575DF" w:rsidRDefault="00E50E1D" w:rsidP="003F44B1">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E50E1D" w:rsidRPr="001E2AD6" w:rsidRDefault="00E50E1D" w:rsidP="003F44B1">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E50E1D" w:rsidRPr="00E575DF" w:rsidRDefault="00E50E1D" w:rsidP="003F44B1">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E50E1D" w:rsidRPr="004254BC" w:rsidRDefault="00E50E1D" w:rsidP="003F44B1">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E50E1D" w:rsidRPr="00E575DF" w:rsidRDefault="00E50E1D" w:rsidP="003F44B1">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E50E1D" w:rsidRPr="00E575DF" w:rsidRDefault="00E50E1D" w:rsidP="003F44B1">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E50E1D" w:rsidRPr="00E575DF" w:rsidRDefault="00E50E1D" w:rsidP="003F44B1">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E50E1D" w:rsidRPr="00E575DF" w:rsidTr="003F44B1">
        <w:trPr>
          <w:trHeight w:val="158"/>
          <w:jc w:val="center"/>
        </w:trPr>
        <w:tc>
          <w:tcPr>
            <w:tcW w:w="662" w:type="pct"/>
            <w:vMerge/>
            <w:shd w:val="clear" w:color="auto" w:fill="D0CECE"/>
            <w:vAlign w:val="center"/>
          </w:tcPr>
          <w:p w:rsidR="00E50E1D" w:rsidRPr="00E575DF" w:rsidRDefault="00E50E1D" w:rsidP="003F44B1">
            <w:pPr>
              <w:spacing w:after="0" w:line="240" w:lineRule="auto"/>
              <w:ind w:left="-57" w:right="-57"/>
              <w:jc w:val="center"/>
              <w:rPr>
                <w:rFonts w:eastAsia="Times New Roman" w:cs="Calibri"/>
                <w:color w:val="000000"/>
              </w:rPr>
            </w:pPr>
          </w:p>
        </w:tc>
        <w:tc>
          <w:tcPr>
            <w:tcW w:w="360" w:type="pct"/>
            <w:vMerge/>
            <w:shd w:val="clear" w:color="auto" w:fill="D0CECE"/>
            <w:vAlign w:val="center"/>
          </w:tcPr>
          <w:p w:rsidR="00E50E1D" w:rsidRPr="00E575DF" w:rsidRDefault="00E50E1D" w:rsidP="003F44B1">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E50E1D" w:rsidRPr="00E575DF" w:rsidRDefault="00E50E1D" w:rsidP="003F44B1">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E50E1D" w:rsidRPr="00E575DF" w:rsidRDefault="00E50E1D" w:rsidP="003F44B1">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E50E1D" w:rsidRPr="00E575DF" w:rsidRDefault="00E50E1D" w:rsidP="003F44B1">
            <w:pPr>
              <w:spacing w:after="0" w:line="240" w:lineRule="auto"/>
              <w:ind w:left="-57" w:right="-57"/>
              <w:jc w:val="center"/>
              <w:rPr>
                <w:rFonts w:eastAsia="Times New Roman" w:cs="Calibri"/>
                <w:bCs/>
                <w:color w:val="000000"/>
              </w:rPr>
            </w:pPr>
          </w:p>
        </w:tc>
        <w:tc>
          <w:tcPr>
            <w:tcW w:w="541" w:type="pct"/>
            <w:shd w:val="clear" w:color="auto" w:fill="D0CECE"/>
            <w:vAlign w:val="center"/>
          </w:tcPr>
          <w:p w:rsidR="00E50E1D" w:rsidRPr="00E575DF" w:rsidRDefault="00E50E1D" w:rsidP="003F44B1">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E50E1D" w:rsidRPr="00612E3E" w:rsidRDefault="00E50E1D" w:rsidP="003F44B1">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E50E1D" w:rsidRPr="00612E3E" w:rsidRDefault="00E50E1D" w:rsidP="003F44B1">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E50E1D" w:rsidRPr="00612E3E" w:rsidRDefault="00E50E1D" w:rsidP="003F44B1">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E50E1D" w:rsidRPr="00E575DF" w:rsidTr="00111028">
        <w:trPr>
          <w:trHeight w:val="20"/>
          <w:jc w:val="center"/>
        </w:trPr>
        <w:tc>
          <w:tcPr>
            <w:tcW w:w="662" w:type="pct"/>
            <w:vMerge w:val="restart"/>
            <w:vAlign w:val="center"/>
          </w:tcPr>
          <w:p w:rsidR="00E50E1D" w:rsidRPr="00E575DF" w:rsidRDefault="00E50E1D" w:rsidP="00A8119E">
            <w:pPr>
              <w:spacing w:after="0" w:line="240" w:lineRule="auto"/>
              <w:ind w:left="-57" w:right="-113"/>
              <w:rPr>
                <w:rFonts w:eastAsia="Times New Roman" w:cs="Calibri"/>
                <w:color w:val="000000"/>
                <w:lang w:val="bs-Cyrl-BA"/>
              </w:rPr>
            </w:pPr>
            <w:r>
              <w:rPr>
                <w:rFonts w:eastAsia="Times New Roman" w:cs="Calibri"/>
                <w:color w:val="000000"/>
                <w:lang w:val="bs-Cyrl-BA"/>
              </w:rPr>
              <w:t xml:space="preserve">2.5.1. </w:t>
            </w:r>
            <w:r w:rsidR="00A8119E">
              <w:rPr>
                <w:rFonts w:eastAsia="Times New Roman" w:cs="Calibri"/>
                <w:color w:val="000000"/>
                <w:lang w:val="bs-Cyrl-BA"/>
              </w:rPr>
              <w:t>Остали редовни послови</w:t>
            </w:r>
          </w:p>
        </w:tc>
        <w:tc>
          <w:tcPr>
            <w:tcW w:w="360" w:type="pct"/>
            <w:vMerge w:val="restart"/>
            <w:tcBorders>
              <w:right w:val="single" w:sz="4" w:space="0" w:color="auto"/>
            </w:tcBorders>
            <w:shd w:val="clear" w:color="auto" w:fill="FFFFFF"/>
            <w:vAlign w:val="center"/>
          </w:tcPr>
          <w:p w:rsidR="00E50E1D" w:rsidRPr="00971095" w:rsidRDefault="00E50E1D" w:rsidP="00CA181D">
            <w:pPr>
              <w:spacing w:after="0" w:line="240" w:lineRule="auto"/>
              <w:ind w:left="-57" w:right="-113"/>
              <w:jc w:val="center"/>
              <w:rPr>
                <w:rFonts w:eastAsia="Times New Roman" w:cs="Calibri"/>
              </w:rPr>
            </w:pPr>
            <w:r>
              <w:rPr>
                <w:rFonts w:eastAsia="Times New Roman" w:cs="Calibri"/>
              </w:rPr>
              <w:t>202</w:t>
            </w:r>
            <w:r w:rsidR="0069482A">
              <w:rPr>
                <w:rFonts w:eastAsia="Times New Roman" w:cs="Calibri"/>
              </w:rPr>
              <w:t>8</w:t>
            </w:r>
            <w:r>
              <w:rPr>
                <w:rFonts w:eastAsia="Times New Roman" w:cs="Calibri"/>
              </w:rPr>
              <w:t>.</w:t>
            </w:r>
          </w:p>
        </w:tc>
        <w:tc>
          <w:tcPr>
            <w:tcW w:w="1532" w:type="pct"/>
            <w:vMerge w:val="restart"/>
            <w:vAlign w:val="center"/>
          </w:tcPr>
          <w:p w:rsidR="00E50E1D" w:rsidRPr="00971095" w:rsidRDefault="00F72392" w:rsidP="00B2593E">
            <w:pPr>
              <w:pStyle w:val="a7"/>
              <w:spacing w:after="0" w:line="240" w:lineRule="auto"/>
              <w:ind w:left="-57" w:right="-113"/>
              <w:contextualSpacing w:val="0"/>
              <w:rPr>
                <w:rFonts w:cs="Calibri"/>
                <w:noProof/>
              </w:rPr>
            </w:pPr>
            <w:r>
              <w:rPr>
                <w:rFonts w:cs="Calibri"/>
                <w:noProof/>
              </w:rPr>
              <w:t>Број извршених исплата из буџетске резерве</w:t>
            </w:r>
          </w:p>
        </w:tc>
        <w:tc>
          <w:tcPr>
            <w:tcW w:w="721" w:type="pct"/>
            <w:vMerge w:val="restart"/>
            <w:shd w:val="clear" w:color="auto" w:fill="auto"/>
            <w:vAlign w:val="center"/>
          </w:tcPr>
          <w:p w:rsidR="00E50E1D" w:rsidRPr="00EE1F3E" w:rsidRDefault="000D744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Кабинет Г</w:t>
            </w:r>
            <w:r w:rsidR="00E50E1D">
              <w:rPr>
                <w:rFonts w:eastAsia="Times New Roman" w:cs="Calibri"/>
                <w:color w:val="000000"/>
              </w:rPr>
              <w:t>радоначелника</w:t>
            </w:r>
          </w:p>
        </w:tc>
        <w:tc>
          <w:tcPr>
            <w:tcW w:w="135" w:type="pct"/>
            <w:vMerge w:val="restart"/>
            <w:shd w:val="clear" w:color="auto" w:fill="FFFFFF"/>
            <w:vAlign w:val="center"/>
          </w:tcPr>
          <w:p w:rsidR="00E50E1D" w:rsidRPr="00E575DF" w:rsidRDefault="00E50E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E50E1D" w:rsidRPr="00E575DF" w:rsidRDefault="00E50E1D"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E50E1D" w:rsidRPr="00A80BB5" w:rsidRDefault="0069482A" w:rsidP="003B4BAB">
            <w:pPr>
              <w:spacing w:after="0" w:line="240" w:lineRule="auto"/>
              <w:ind w:left="-57" w:right="-57"/>
              <w:jc w:val="right"/>
              <w:rPr>
                <w:rFonts w:eastAsia="Times New Roman" w:cs="Calibri"/>
                <w:bCs/>
                <w:color w:val="000000"/>
              </w:rPr>
            </w:pPr>
            <w:r>
              <w:rPr>
                <w:rFonts w:eastAsia="Times New Roman" w:cs="Calibri"/>
                <w:bCs/>
                <w:color w:val="000000"/>
              </w:rPr>
              <w:t>34</w:t>
            </w:r>
            <w:r w:rsidR="00A80BB5">
              <w:rPr>
                <w:rFonts w:eastAsia="Times New Roman" w:cs="Calibri"/>
                <w:bCs/>
                <w:color w:val="000000"/>
              </w:rPr>
              <w:t>0.000</w:t>
            </w:r>
          </w:p>
        </w:tc>
        <w:tc>
          <w:tcPr>
            <w:tcW w:w="354" w:type="pct"/>
            <w:shd w:val="clear" w:color="auto" w:fill="FFFFFF"/>
            <w:vAlign w:val="center"/>
          </w:tcPr>
          <w:p w:rsidR="00E50E1D" w:rsidRPr="00D15DB5" w:rsidRDefault="0069482A" w:rsidP="003F44B1">
            <w:pPr>
              <w:spacing w:after="0" w:line="240" w:lineRule="auto"/>
              <w:ind w:left="-57" w:right="-57"/>
              <w:jc w:val="right"/>
              <w:rPr>
                <w:rFonts w:eastAsia="Times New Roman" w:cs="Calibri"/>
                <w:bCs/>
                <w:color w:val="000000"/>
              </w:rPr>
            </w:pPr>
            <w:r>
              <w:rPr>
                <w:rFonts w:eastAsia="Times New Roman" w:cs="Calibri"/>
                <w:bCs/>
                <w:color w:val="000000"/>
              </w:rPr>
              <w:t>40</w:t>
            </w:r>
            <w:r w:rsidR="00641D92">
              <w:rPr>
                <w:rFonts w:eastAsia="Times New Roman" w:cs="Calibri"/>
                <w:bCs/>
                <w:color w:val="000000"/>
              </w:rPr>
              <w:t>0.000</w:t>
            </w:r>
          </w:p>
        </w:tc>
        <w:tc>
          <w:tcPr>
            <w:tcW w:w="335" w:type="pct"/>
            <w:shd w:val="clear" w:color="auto" w:fill="FFFFFF"/>
            <w:vAlign w:val="center"/>
          </w:tcPr>
          <w:p w:rsidR="00E50E1D" w:rsidRPr="00AD2360" w:rsidRDefault="0069482A" w:rsidP="0069482A">
            <w:pPr>
              <w:spacing w:after="0" w:line="240" w:lineRule="auto"/>
              <w:ind w:left="-57" w:right="-57"/>
              <w:jc w:val="right"/>
              <w:rPr>
                <w:rFonts w:eastAsia="Times New Roman" w:cs="Calibri"/>
                <w:bCs/>
                <w:color w:val="000000"/>
              </w:rPr>
            </w:pPr>
            <w:r>
              <w:rPr>
                <w:rFonts w:eastAsia="Times New Roman" w:cs="Calibri"/>
                <w:bCs/>
                <w:color w:val="000000"/>
              </w:rPr>
              <w:t>400.000</w:t>
            </w:r>
          </w:p>
        </w:tc>
      </w:tr>
      <w:tr w:rsidR="00E50E1D" w:rsidRPr="00E575DF" w:rsidTr="00111028">
        <w:trPr>
          <w:trHeight w:val="20"/>
          <w:jc w:val="center"/>
        </w:trPr>
        <w:tc>
          <w:tcPr>
            <w:tcW w:w="662" w:type="pct"/>
            <w:vMerge/>
            <w:vAlign w:val="center"/>
          </w:tcPr>
          <w:p w:rsidR="00E50E1D" w:rsidRPr="00E575DF" w:rsidRDefault="00E50E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50E1D" w:rsidRPr="00E575DF" w:rsidRDefault="00E50E1D" w:rsidP="00B2593E">
            <w:pPr>
              <w:spacing w:after="0" w:line="240" w:lineRule="auto"/>
              <w:ind w:left="-57" w:right="-113"/>
              <w:jc w:val="center"/>
              <w:rPr>
                <w:rFonts w:eastAsia="Times New Roman" w:cs="Calibri"/>
                <w:color w:val="000000"/>
              </w:rPr>
            </w:pPr>
          </w:p>
        </w:tc>
        <w:tc>
          <w:tcPr>
            <w:tcW w:w="1532" w:type="pct"/>
            <w:vMerge/>
            <w:vAlign w:val="center"/>
          </w:tcPr>
          <w:p w:rsidR="00E50E1D" w:rsidRPr="00E575DF" w:rsidRDefault="00E50E1D" w:rsidP="00B2593E">
            <w:pPr>
              <w:spacing w:after="0" w:line="240" w:lineRule="auto"/>
              <w:ind w:left="-57" w:right="-113"/>
              <w:rPr>
                <w:rFonts w:eastAsia="Times New Roman" w:cs="Calibri"/>
                <w:i/>
                <w:color w:val="000000"/>
              </w:rPr>
            </w:pPr>
          </w:p>
        </w:tc>
        <w:tc>
          <w:tcPr>
            <w:tcW w:w="721" w:type="pct"/>
            <w:vMerge/>
            <w:shd w:val="clear" w:color="auto" w:fill="auto"/>
          </w:tcPr>
          <w:p w:rsidR="00E50E1D" w:rsidRPr="00E575DF" w:rsidRDefault="00E50E1D" w:rsidP="00B2593E">
            <w:pPr>
              <w:spacing w:after="0" w:line="240" w:lineRule="auto"/>
              <w:ind w:left="-57" w:right="-113"/>
              <w:jc w:val="center"/>
              <w:rPr>
                <w:rFonts w:eastAsia="Times New Roman" w:cs="Calibri"/>
                <w:i/>
                <w:color w:val="000000"/>
              </w:rPr>
            </w:pPr>
          </w:p>
        </w:tc>
        <w:tc>
          <w:tcPr>
            <w:tcW w:w="135" w:type="pct"/>
            <w:vMerge/>
            <w:shd w:val="clear" w:color="auto" w:fill="FFFFFF"/>
          </w:tcPr>
          <w:p w:rsidR="00E50E1D" w:rsidRPr="00E575DF" w:rsidRDefault="00E50E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E50E1D" w:rsidRPr="00E575DF" w:rsidRDefault="00E50E1D"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FFFFFF"/>
            <w:vAlign w:val="center"/>
          </w:tcPr>
          <w:p w:rsidR="00E50E1D" w:rsidRPr="00A80BB5" w:rsidRDefault="00A80BB5"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E50E1D" w:rsidRPr="00E575DF" w:rsidTr="00111028">
        <w:trPr>
          <w:trHeight w:val="20"/>
          <w:jc w:val="center"/>
        </w:trPr>
        <w:tc>
          <w:tcPr>
            <w:tcW w:w="662" w:type="pct"/>
            <w:vMerge/>
            <w:vAlign w:val="center"/>
          </w:tcPr>
          <w:p w:rsidR="00E50E1D" w:rsidRPr="00E575DF" w:rsidRDefault="00E50E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50E1D" w:rsidRPr="00E575DF" w:rsidRDefault="00E50E1D" w:rsidP="00B2593E">
            <w:pPr>
              <w:spacing w:after="0" w:line="240" w:lineRule="auto"/>
              <w:ind w:left="-57" w:right="-113"/>
              <w:jc w:val="center"/>
              <w:rPr>
                <w:rFonts w:eastAsia="Times New Roman" w:cs="Calibri"/>
                <w:color w:val="000000"/>
              </w:rPr>
            </w:pPr>
          </w:p>
        </w:tc>
        <w:tc>
          <w:tcPr>
            <w:tcW w:w="1532" w:type="pct"/>
            <w:vMerge/>
            <w:vAlign w:val="center"/>
          </w:tcPr>
          <w:p w:rsidR="00E50E1D" w:rsidRPr="00E575DF" w:rsidRDefault="00E50E1D" w:rsidP="00B2593E">
            <w:pPr>
              <w:spacing w:after="0" w:line="240" w:lineRule="auto"/>
              <w:ind w:left="-57" w:right="-113"/>
              <w:rPr>
                <w:rFonts w:eastAsia="Times New Roman" w:cs="Calibri"/>
                <w:b/>
                <w:color w:val="000000"/>
              </w:rPr>
            </w:pPr>
          </w:p>
        </w:tc>
        <w:tc>
          <w:tcPr>
            <w:tcW w:w="721" w:type="pct"/>
            <w:vMerge/>
            <w:shd w:val="clear" w:color="auto" w:fill="auto"/>
          </w:tcPr>
          <w:p w:rsidR="00E50E1D" w:rsidRPr="00E575DF" w:rsidRDefault="00E50E1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E50E1D" w:rsidRPr="00E575DF" w:rsidRDefault="00E50E1D"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E50E1D" w:rsidRPr="00E575DF" w:rsidRDefault="00E50E1D"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E50E1D" w:rsidRPr="00A80BB5" w:rsidRDefault="00A80BB5"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E50E1D" w:rsidRPr="00E575DF" w:rsidTr="00111028">
        <w:trPr>
          <w:trHeight w:val="20"/>
          <w:jc w:val="center"/>
        </w:trPr>
        <w:tc>
          <w:tcPr>
            <w:tcW w:w="662" w:type="pct"/>
            <w:vMerge/>
            <w:vAlign w:val="center"/>
          </w:tcPr>
          <w:p w:rsidR="00E50E1D" w:rsidRPr="00E575DF" w:rsidRDefault="00E50E1D" w:rsidP="003F44B1">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50E1D" w:rsidRPr="00E575DF" w:rsidRDefault="00E50E1D" w:rsidP="003F44B1">
            <w:pPr>
              <w:spacing w:after="0" w:line="240" w:lineRule="auto"/>
              <w:ind w:left="-113" w:right="-113"/>
              <w:jc w:val="center"/>
              <w:rPr>
                <w:rFonts w:eastAsia="Times New Roman" w:cs="Calibri"/>
                <w:color w:val="000000"/>
              </w:rPr>
            </w:pPr>
          </w:p>
        </w:tc>
        <w:tc>
          <w:tcPr>
            <w:tcW w:w="1532" w:type="pct"/>
            <w:vMerge/>
            <w:vAlign w:val="center"/>
          </w:tcPr>
          <w:p w:rsidR="00E50E1D" w:rsidRPr="00E575DF" w:rsidRDefault="00E50E1D" w:rsidP="003F44B1">
            <w:pPr>
              <w:spacing w:after="0" w:line="240" w:lineRule="auto"/>
              <w:ind w:left="-57" w:right="-57"/>
              <w:rPr>
                <w:rFonts w:eastAsia="Times New Roman" w:cs="Calibri"/>
                <w:b/>
                <w:color w:val="000000"/>
              </w:rPr>
            </w:pPr>
          </w:p>
        </w:tc>
        <w:tc>
          <w:tcPr>
            <w:tcW w:w="721" w:type="pct"/>
            <w:vMerge/>
            <w:shd w:val="clear" w:color="auto" w:fill="auto"/>
          </w:tcPr>
          <w:p w:rsidR="00E50E1D" w:rsidRPr="00E575DF" w:rsidRDefault="00E50E1D" w:rsidP="003F44B1">
            <w:pPr>
              <w:spacing w:after="0" w:line="240" w:lineRule="auto"/>
              <w:ind w:left="-57" w:right="-57"/>
              <w:jc w:val="center"/>
              <w:rPr>
                <w:rFonts w:eastAsia="Times New Roman" w:cs="Calibri"/>
                <w:b/>
                <w:color w:val="000000"/>
              </w:rPr>
            </w:pPr>
          </w:p>
        </w:tc>
        <w:tc>
          <w:tcPr>
            <w:tcW w:w="135" w:type="pct"/>
            <w:vMerge/>
            <w:shd w:val="clear" w:color="auto" w:fill="FFFFFF"/>
          </w:tcPr>
          <w:p w:rsidR="00E50E1D" w:rsidRPr="00E575DF" w:rsidRDefault="00E50E1D" w:rsidP="003F44B1">
            <w:pPr>
              <w:spacing w:after="0" w:line="240" w:lineRule="auto"/>
              <w:ind w:left="-57" w:right="-57"/>
              <w:jc w:val="center"/>
              <w:rPr>
                <w:rFonts w:eastAsia="Times New Roman" w:cs="Calibri"/>
                <w:color w:val="000000"/>
              </w:rPr>
            </w:pPr>
          </w:p>
        </w:tc>
        <w:tc>
          <w:tcPr>
            <w:tcW w:w="541" w:type="pct"/>
            <w:shd w:val="clear" w:color="auto" w:fill="FFFFFF"/>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E50E1D" w:rsidRPr="00A80BB5" w:rsidRDefault="00A80BB5"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50E1D" w:rsidRPr="00E575DF" w:rsidRDefault="00641D92" w:rsidP="003F44B1">
            <w:pPr>
              <w:spacing w:after="0" w:line="240" w:lineRule="auto"/>
              <w:ind w:left="-57" w:right="-57"/>
              <w:jc w:val="right"/>
              <w:rPr>
                <w:rFonts w:eastAsia="Times New Roman" w:cs="Calibri"/>
                <w:bCs/>
                <w:color w:val="000000"/>
              </w:rPr>
            </w:pPr>
            <w:r>
              <w:rPr>
                <w:rFonts w:eastAsia="Times New Roman" w:cs="Calibri"/>
                <w:bCs/>
                <w:color w:val="000000"/>
              </w:rPr>
              <w:t>0</w:t>
            </w:r>
          </w:p>
        </w:tc>
      </w:tr>
      <w:tr w:rsidR="00E50E1D" w:rsidRPr="00E575DF" w:rsidTr="00111028">
        <w:trPr>
          <w:trHeight w:val="20"/>
          <w:jc w:val="center"/>
        </w:trPr>
        <w:tc>
          <w:tcPr>
            <w:tcW w:w="662" w:type="pct"/>
            <w:vMerge/>
            <w:vAlign w:val="center"/>
          </w:tcPr>
          <w:p w:rsidR="00E50E1D" w:rsidRPr="00E575DF" w:rsidRDefault="00E50E1D" w:rsidP="003F44B1">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50E1D" w:rsidRPr="00E575DF" w:rsidRDefault="00E50E1D" w:rsidP="003F44B1">
            <w:pPr>
              <w:spacing w:after="0" w:line="240" w:lineRule="auto"/>
              <w:ind w:left="-113" w:right="-113"/>
              <w:jc w:val="center"/>
              <w:rPr>
                <w:rFonts w:eastAsia="Times New Roman" w:cs="Calibri"/>
                <w:color w:val="000000"/>
              </w:rPr>
            </w:pPr>
          </w:p>
        </w:tc>
        <w:tc>
          <w:tcPr>
            <w:tcW w:w="1532" w:type="pct"/>
            <w:vMerge/>
            <w:vAlign w:val="center"/>
          </w:tcPr>
          <w:p w:rsidR="00E50E1D" w:rsidRPr="00E575DF" w:rsidRDefault="00E50E1D" w:rsidP="003F44B1">
            <w:pPr>
              <w:spacing w:after="0" w:line="240" w:lineRule="auto"/>
              <w:ind w:left="-57" w:right="-57"/>
              <w:rPr>
                <w:rFonts w:eastAsia="Times New Roman" w:cs="Calibri"/>
                <w:b/>
                <w:color w:val="000000"/>
              </w:rPr>
            </w:pPr>
          </w:p>
        </w:tc>
        <w:tc>
          <w:tcPr>
            <w:tcW w:w="721" w:type="pct"/>
            <w:vMerge/>
            <w:shd w:val="clear" w:color="auto" w:fill="auto"/>
          </w:tcPr>
          <w:p w:rsidR="00E50E1D" w:rsidRPr="00E575DF" w:rsidRDefault="00E50E1D" w:rsidP="003F44B1">
            <w:pPr>
              <w:spacing w:after="0" w:line="240" w:lineRule="auto"/>
              <w:ind w:left="-57" w:right="-57"/>
              <w:jc w:val="center"/>
              <w:rPr>
                <w:rFonts w:eastAsia="Times New Roman" w:cs="Calibri"/>
                <w:b/>
                <w:color w:val="000000"/>
              </w:rPr>
            </w:pPr>
          </w:p>
        </w:tc>
        <w:tc>
          <w:tcPr>
            <w:tcW w:w="135" w:type="pct"/>
            <w:vMerge/>
            <w:shd w:val="clear" w:color="auto" w:fill="F2F2F2"/>
          </w:tcPr>
          <w:p w:rsidR="00E50E1D" w:rsidRPr="00E575DF" w:rsidRDefault="00E50E1D" w:rsidP="003F44B1">
            <w:pPr>
              <w:spacing w:after="0" w:line="240" w:lineRule="auto"/>
              <w:ind w:left="-57" w:right="-57"/>
              <w:jc w:val="center"/>
              <w:rPr>
                <w:rFonts w:eastAsia="Times New Roman" w:cs="Calibri"/>
                <w:color w:val="000000"/>
              </w:rPr>
            </w:pPr>
          </w:p>
        </w:tc>
        <w:tc>
          <w:tcPr>
            <w:tcW w:w="541" w:type="pct"/>
            <w:shd w:val="clear" w:color="auto" w:fill="F2F2F2"/>
            <w:vAlign w:val="center"/>
          </w:tcPr>
          <w:p w:rsidR="00E50E1D" w:rsidRPr="00E575DF" w:rsidRDefault="00E50E1D" w:rsidP="003F44B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50E1D" w:rsidRPr="00A80BB5" w:rsidRDefault="0069482A" w:rsidP="003B4BAB">
            <w:pPr>
              <w:spacing w:after="0" w:line="240" w:lineRule="auto"/>
              <w:ind w:left="-57" w:right="-57"/>
              <w:jc w:val="right"/>
              <w:rPr>
                <w:rFonts w:eastAsia="Times New Roman" w:cs="Calibri"/>
                <w:bCs/>
                <w:color w:val="000000"/>
              </w:rPr>
            </w:pPr>
            <w:r>
              <w:rPr>
                <w:rFonts w:eastAsia="Times New Roman" w:cs="Calibri"/>
                <w:bCs/>
                <w:color w:val="000000"/>
              </w:rPr>
              <w:t>34</w:t>
            </w:r>
            <w:r w:rsidR="00A80BB5">
              <w:rPr>
                <w:rFonts w:eastAsia="Times New Roman" w:cs="Calibri"/>
                <w:bCs/>
                <w:color w:val="000000"/>
              </w:rPr>
              <w:t>0.000</w:t>
            </w:r>
          </w:p>
        </w:tc>
        <w:tc>
          <w:tcPr>
            <w:tcW w:w="354" w:type="pct"/>
            <w:shd w:val="clear" w:color="auto" w:fill="F2F2F2"/>
            <w:vAlign w:val="center"/>
          </w:tcPr>
          <w:p w:rsidR="00E50E1D" w:rsidRPr="00D15DB5" w:rsidRDefault="0069482A" w:rsidP="003F44B1">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35" w:type="pct"/>
            <w:shd w:val="clear" w:color="auto" w:fill="F2F2F2"/>
            <w:vAlign w:val="center"/>
          </w:tcPr>
          <w:p w:rsidR="00E50E1D" w:rsidRPr="00AD2360" w:rsidRDefault="0069482A" w:rsidP="003F44B1">
            <w:pPr>
              <w:spacing w:after="0" w:line="240" w:lineRule="auto"/>
              <w:ind w:left="-57" w:right="-57"/>
              <w:jc w:val="right"/>
              <w:rPr>
                <w:rFonts w:eastAsia="Times New Roman" w:cs="Calibri"/>
                <w:bCs/>
                <w:color w:val="000000"/>
              </w:rPr>
            </w:pPr>
            <w:r>
              <w:rPr>
                <w:rFonts w:eastAsia="Times New Roman" w:cs="Calibri"/>
                <w:bCs/>
                <w:color w:val="000000"/>
              </w:rPr>
              <w:t>400.000</w:t>
            </w:r>
          </w:p>
        </w:tc>
      </w:tr>
      <w:tr w:rsidR="00E50E1D" w:rsidRPr="00E575DF" w:rsidTr="00111028">
        <w:trPr>
          <w:trHeight w:val="20"/>
          <w:jc w:val="center"/>
        </w:trPr>
        <w:tc>
          <w:tcPr>
            <w:tcW w:w="3410" w:type="pct"/>
            <w:gridSpan w:val="5"/>
            <w:vMerge w:val="restart"/>
            <w:shd w:val="clear" w:color="auto" w:fill="DEEAF6"/>
            <w:vAlign w:val="center"/>
          </w:tcPr>
          <w:p w:rsidR="00E50E1D" w:rsidRPr="005A47D5" w:rsidRDefault="00E50E1D" w:rsidP="005A47D5">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 xml:space="preserve">2.5. </w:t>
            </w:r>
            <w:r w:rsidR="005A47D5">
              <w:rPr>
                <w:rFonts w:cs="Calibri"/>
                <w:color w:val="000000"/>
              </w:rPr>
              <w:t>Остали редовни послови</w:t>
            </w:r>
          </w:p>
        </w:tc>
        <w:tc>
          <w:tcPr>
            <w:tcW w:w="541" w:type="pct"/>
            <w:shd w:val="clear" w:color="auto" w:fill="DEEAF6"/>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E50E1D" w:rsidRPr="00A80BB5" w:rsidRDefault="0069482A" w:rsidP="003B4BAB">
            <w:pPr>
              <w:spacing w:after="0" w:line="240" w:lineRule="auto"/>
              <w:ind w:left="-57" w:right="-57"/>
              <w:jc w:val="right"/>
              <w:rPr>
                <w:rFonts w:eastAsia="Times New Roman" w:cs="Calibri"/>
                <w:b/>
                <w:bCs/>
                <w:color w:val="000000"/>
              </w:rPr>
            </w:pPr>
            <w:r>
              <w:rPr>
                <w:rFonts w:eastAsia="Times New Roman" w:cs="Calibri"/>
                <w:b/>
                <w:bCs/>
                <w:color w:val="000000"/>
              </w:rPr>
              <w:t>34</w:t>
            </w:r>
            <w:r w:rsidR="00A80BB5">
              <w:rPr>
                <w:rFonts w:eastAsia="Times New Roman" w:cs="Calibri"/>
                <w:b/>
                <w:bCs/>
                <w:color w:val="000000"/>
              </w:rPr>
              <w:t>0.000</w:t>
            </w:r>
          </w:p>
        </w:tc>
        <w:tc>
          <w:tcPr>
            <w:tcW w:w="354" w:type="pct"/>
            <w:shd w:val="clear" w:color="auto" w:fill="DEEAF6"/>
            <w:vAlign w:val="center"/>
          </w:tcPr>
          <w:p w:rsidR="00E50E1D" w:rsidRPr="00433954" w:rsidRDefault="0069482A" w:rsidP="003F44B1">
            <w:pPr>
              <w:spacing w:after="0" w:line="240" w:lineRule="auto"/>
              <w:ind w:left="-57" w:right="-57"/>
              <w:jc w:val="right"/>
              <w:rPr>
                <w:rFonts w:eastAsia="Times New Roman" w:cs="Calibri"/>
                <w:b/>
                <w:color w:val="000000"/>
              </w:rPr>
            </w:pPr>
            <w:r>
              <w:rPr>
                <w:rFonts w:eastAsia="Times New Roman" w:cs="Calibri"/>
                <w:bCs/>
                <w:color w:val="000000"/>
              </w:rPr>
              <w:t>400.000</w:t>
            </w:r>
          </w:p>
        </w:tc>
        <w:tc>
          <w:tcPr>
            <w:tcW w:w="335" w:type="pct"/>
            <w:shd w:val="clear" w:color="auto" w:fill="DEEAF6"/>
            <w:vAlign w:val="center"/>
          </w:tcPr>
          <w:p w:rsidR="00E50E1D" w:rsidRPr="008A1DDC" w:rsidRDefault="0069482A" w:rsidP="003F44B1">
            <w:pPr>
              <w:spacing w:after="0" w:line="240" w:lineRule="auto"/>
              <w:ind w:left="-57" w:right="-57"/>
              <w:jc w:val="right"/>
              <w:rPr>
                <w:rFonts w:eastAsia="Times New Roman" w:cs="Calibri"/>
                <w:b/>
                <w:color w:val="000000"/>
              </w:rPr>
            </w:pPr>
            <w:r>
              <w:rPr>
                <w:rFonts w:eastAsia="Times New Roman" w:cs="Calibri"/>
                <w:bCs/>
                <w:color w:val="000000"/>
              </w:rPr>
              <w:t>400.000</w:t>
            </w:r>
          </w:p>
        </w:tc>
      </w:tr>
      <w:tr w:rsidR="00E50E1D" w:rsidRPr="00E575DF" w:rsidTr="00111028">
        <w:trPr>
          <w:trHeight w:val="20"/>
          <w:jc w:val="center"/>
        </w:trPr>
        <w:tc>
          <w:tcPr>
            <w:tcW w:w="3410" w:type="pct"/>
            <w:gridSpan w:val="5"/>
            <w:vMerge/>
            <w:shd w:val="clear" w:color="auto" w:fill="DEEAF6"/>
            <w:vAlign w:val="center"/>
          </w:tcPr>
          <w:p w:rsidR="00E50E1D" w:rsidRPr="00E575DF" w:rsidRDefault="00E50E1D"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E50E1D" w:rsidRPr="00A80BB5" w:rsidRDefault="00A80BB5"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50E1D" w:rsidRPr="00E575DF" w:rsidTr="00111028">
        <w:trPr>
          <w:trHeight w:val="20"/>
          <w:jc w:val="center"/>
        </w:trPr>
        <w:tc>
          <w:tcPr>
            <w:tcW w:w="3410" w:type="pct"/>
            <w:gridSpan w:val="5"/>
            <w:vMerge/>
            <w:shd w:val="clear" w:color="auto" w:fill="DEEAF6"/>
            <w:vAlign w:val="center"/>
          </w:tcPr>
          <w:p w:rsidR="00E50E1D" w:rsidRPr="00E575DF" w:rsidRDefault="00E50E1D"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E50E1D" w:rsidRPr="00A80BB5" w:rsidRDefault="00A80BB5"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50E1D" w:rsidRPr="00E575DF" w:rsidTr="00111028">
        <w:trPr>
          <w:trHeight w:val="20"/>
          <w:jc w:val="center"/>
        </w:trPr>
        <w:tc>
          <w:tcPr>
            <w:tcW w:w="3410" w:type="pct"/>
            <w:gridSpan w:val="5"/>
            <w:vMerge/>
            <w:shd w:val="clear" w:color="auto" w:fill="DEEAF6"/>
            <w:vAlign w:val="center"/>
          </w:tcPr>
          <w:p w:rsidR="00E50E1D" w:rsidRPr="00E575DF" w:rsidRDefault="00E50E1D"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E50E1D" w:rsidRPr="00A80BB5" w:rsidRDefault="00A80BB5"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50E1D" w:rsidRPr="00D15DB5" w:rsidRDefault="00641D92" w:rsidP="003F44B1">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50E1D" w:rsidRPr="00E575DF" w:rsidTr="00111028">
        <w:trPr>
          <w:trHeight w:val="20"/>
          <w:jc w:val="center"/>
        </w:trPr>
        <w:tc>
          <w:tcPr>
            <w:tcW w:w="3410" w:type="pct"/>
            <w:gridSpan w:val="5"/>
            <w:vMerge/>
            <w:shd w:val="clear" w:color="auto" w:fill="DEEAF6"/>
            <w:vAlign w:val="center"/>
          </w:tcPr>
          <w:p w:rsidR="00E50E1D" w:rsidRPr="00E575DF" w:rsidRDefault="00E50E1D" w:rsidP="003F44B1">
            <w:pPr>
              <w:spacing w:after="0" w:line="240" w:lineRule="auto"/>
              <w:ind w:left="-57" w:right="-57"/>
              <w:jc w:val="center"/>
              <w:rPr>
                <w:rFonts w:eastAsia="Times New Roman" w:cs="Calibri"/>
                <w:bCs/>
                <w:color w:val="000000"/>
              </w:rPr>
            </w:pPr>
          </w:p>
        </w:tc>
        <w:tc>
          <w:tcPr>
            <w:tcW w:w="541" w:type="pct"/>
            <w:shd w:val="clear" w:color="auto" w:fill="DEEAF6"/>
            <w:vAlign w:val="center"/>
          </w:tcPr>
          <w:p w:rsidR="00E50E1D" w:rsidRPr="00E575DF" w:rsidRDefault="00E50E1D" w:rsidP="003F44B1">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E50E1D" w:rsidRPr="00A80BB5" w:rsidRDefault="0069482A" w:rsidP="003F44B1">
            <w:pPr>
              <w:spacing w:after="0" w:line="240" w:lineRule="auto"/>
              <w:ind w:left="-57" w:right="-57"/>
              <w:jc w:val="right"/>
              <w:rPr>
                <w:rFonts w:eastAsia="Times New Roman" w:cs="Calibri"/>
                <w:b/>
                <w:bCs/>
                <w:color w:val="000000"/>
              </w:rPr>
            </w:pPr>
            <w:r>
              <w:rPr>
                <w:rFonts w:eastAsia="Times New Roman" w:cs="Calibri"/>
                <w:b/>
                <w:bCs/>
                <w:color w:val="000000"/>
              </w:rPr>
              <w:t>34</w:t>
            </w:r>
            <w:r w:rsidR="00A80BB5">
              <w:rPr>
                <w:rFonts w:eastAsia="Times New Roman" w:cs="Calibri"/>
                <w:b/>
                <w:bCs/>
                <w:color w:val="000000"/>
              </w:rPr>
              <w:t>0.000</w:t>
            </w:r>
          </w:p>
        </w:tc>
        <w:tc>
          <w:tcPr>
            <w:tcW w:w="354" w:type="pct"/>
            <w:shd w:val="clear" w:color="auto" w:fill="DEEAF6"/>
            <w:vAlign w:val="center"/>
          </w:tcPr>
          <w:p w:rsidR="00E50E1D" w:rsidRPr="00433954" w:rsidRDefault="0069482A" w:rsidP="003F44B1">
            <w:pPr>
              <w:spacing w:after="0" w:line="240" w:lineRule="auto"/>
              <w:ind w:left="-57" w:right="-57"/>
              <w:jc w:val="right"/>
              <w:rPr>
                <w:rFonts w:eastAsia="Times New Roman" w:cs="Calibri"/>
                <w:b/>
                <w:bCs/>
                <w:color w:val="000000"/>
              </w:rPr>
            </w:pPr>
            <w:r>
              <w:rPr>
                <w:rFonts w:eastAsia="Times New Roman" w:cs="Calibri"/>
                <w:bCs/>
                <w:color w:val="000000"/>
              </w:rPr>
              <w:t>400.000</w:t>
            </w:r>
          </w:p>
        </w:tc>
        <w:tc>
          <w:tcPr>
            <w:tcW w:w="335" w:type="pct"/>
            <w:shd w:val="clear" w:color="auto" w:fill="DEEAF6"/>
            <w:vAlign w:val="center"/>
          </w:tcPr>
          <w:p w:rsidR="00E50E1D" w:rsidRPr="008A1DDC" w:rsidRDefault="0069482A" w:rsidP="003F44B1">
            <w:pPr>
              <w:spacing w:after="0" w:line="240" w:lineRule="auto"/>
              <w:ind w:left="-57" w:right="-57"/>
              <w:jc w:val="right"/>
              <w:rPr>
                <w:rFonts w:eastAsia="Times New Roman" w:cs="Calibri"/>
                <w:b/>
                <w:bCs/>
                <w:color w:val="000000"/>
              </w:rPr>
            </w:pPr>
            <w:r>
              <w:rPr>
                <w:rFonts w:eastAsia="Times New Roman" w:cs="Calibri"/>
                <w:bCs/>
                <w:color w:val="000000"/>
              </w:rPr>
              <w:t>400.000</w:t>
            </w:r>
          </w:p>
        </w:tc>
      </w:tr>
    </w:tbl>
    <w:p w:rsidR="00E50E1D" w:rsidRDefault="00E50E1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7E6245" w:rsidRPr="00E575DF" w:rsidTr="00913046">
        <w:trPr>
          <w:trHeight w:val="20"/>
          <w:jc w:val="center"/>
        </w:trPr>
        <w:tc>
          <w:tcPr>
            <w:tcW w:w="3275" w:type="pct"/>
            <w:gridSpan w:val="4"/>
            <w:shd w:val="clear" w:color="auto" w:fill="DBE5F1"/>
            <w:vAlign w:val="center"/>
          </w:tcPr>
          <w:p w:rsidR="007E6245" w:rsidRPr="003C2F2B" w:rsidRDefault="007E6245"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3.1. Евидентирање прихода, грантова, трансфера и примитака</w:t>
            </w:r>
          </w:p>
        </w:tc>
        <w:tc>
          <w:tcPr>
            <w:tcW w:w="1725" w:type="pct"/>
            <w:gridSpan w:val="5"/>
            <w:shd w:val="clear" w:color="auto" w:fill="DBE5F1"/>
            <w:vAlign w:val="center"/>
          </w:tcPr>
          <w:p w:rsidR="007E6245" w:rsidRPr="003C2F2B" w:rsidRDefault="007E6245" w:rsidP="003C2F2B">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3C2F2B">
              <w:rPr>
                <w:rFonts w:cs="Calibri"/>
                <w:bCs/>
              </w:rPr>
              <w:t>-</w:t>
            </w:r>
          </w:p>
        </w:tc>
      </w:tr>
      <w:tr w:rsidR="007E6245" w:rsidRPr="00E575DF" w:rsidTr="00913046">
        <w:trPr>
          <w:trHeight w:val="20"/>
          <w:jc w:val="center"/>
        </w:trPr>
        <w:tc>
          <w:tcPr>
            <w:tcW w:w="662" w:type="pct"/>
            <w:vMerge w:val="restart"/>
            <w:shd w:val="clear" w:color="auto" w:fill="D0CECE"/>
            <w:vAlign w:val="center"/>
          </w:tcPr>
          <w:p w:rsidR="007E6245" w:rsidRPr="00E575DF" w:rsidRDefault="007E6245" w:rsidP="00913046">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7E6245" w:rsidRPr="001E2AD6" w:rsidRDefault="007E6245" w:rsidP="00913046">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7E6245" w:rsidRPr="00E575DF" w:rsidRDefault="007E6245" w:rsidP="00913046">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7E6245" w:rsidRPr="004254BC" w:rsidRDefault="007E6245" w:rsidP="00913046">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7E6245" w:rsidRPr="00E575DF" w:rsidRDefault="007E6245" w:rsidP="00913046">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7E6245" w:rsidRPr="00E575DF" w:rsidRDefault="007E6245" w:rsidP="00913046">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7E6245" w:rsidRPr="00E575DF" w:rsidRDefault="007E6245" w:rsidP="00913046">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7E6245" w:rsidRPr="00E575DF" w:rsidTr="00913046">
        <w:trPr>
          <w:trHeight w:val="158"/>
          <w:jc w:val="center"/>
        </w:trPr>
        <w:tc>
          <w:tcPr>
            <w:tcW w:w="662" w:type="pct"/>
            <w:vMerge/>
            <w:shd w:val="clear" w:color="auto" w:fill="D0CECE"/>
            <w:vAlign w:val="center"/>
          </w:tcPr>
          <w:p w:rsidR="007E6245" w:rsidRPr="00E575DF" w:rsidRDefault="007E6245" w:rsidP="00913046">
            <w:pPr>
              <w:spacing w:after="0" w:line="240" w:lineRule="auto"/>
              <w:ind w:left="-57" w:right="-57"/>
              <w:jc w:val="center"/>
              <w:rPr>
                <w:rFonts w:eastAsia="Times New Roman" w:cs="Calibri"/>
                <w:color w:val="000000"/>
              </w:rPr>
            </w:pPr>
          </w:p>
        </w:tc>
        <w:tc>
          <w:tcPr>
            <w:tcW w:w="360" w:type="pct"/>
            <w:vMerge/>
            <w:shd w:val="clear" w:color="auto" w:fill="D0CECE"/>
            <w:vAlign w:val="center"/>
          </w:tcPr>
          <w:p w:rsidR="007E6245" w:rsidRPr="00E575DF" w:rsidRDefault="007E6245" w:rsidP="00913046">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7E6245" w:rsidRPr="00E575DF" w:rsidRDefault="007E6245" w:rsidP="00913046">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7E6245" w:rsidRPr="00E575DF" w:rsidRDefault="007E6245" w:rsidP="00913046">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D0CECE"/>
            <w:vAlign w:val="center"/>
          </w:tcPr>
          <w:p w:rsidR="007E6245" w:rsidRPr="00E575DF" w:rsidRDefault="007E6245" w:rsidP="00913046">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7E6245" w:rsidRPr="00612E3E" w:rsidRDefault="007E6245" w:rsidP="00913046">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7E6245" w:rsidRPr="00612E3E" w:rsidRDefault="007E6245"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7E6245" w:rsidRPr="00612E3E" w:rsidRDefault="007E6245"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7E6245" w:rsidRPr="00E575DF" w:rsidTr="00B2593E">
        <w:trPr>
          <w:trHeight w:val="368"/>
          <w:jc w:val="center"/>
        </w:trPr>
        <w:tc>
          <w:tcPr>
            <w:tcW w:w="662" w:type="pct"/>
            <w:vMerge w:val="restart"/>
            <w:vAlign w:val="center"/>
          </w:tcPr>
          <w:p w:rsidR="007E6245" w:rsidRPr="00E575DF" w:rsidRDefault="007E6245" w:rsidP="00B2593E">
            <w:pPr>
              <w:spacing w:after="0" w:line="240" w:lineRule="auto"/>
              <w:ind w:left="-57" w:right="-113"/>
              <w:rPr>
                <w:rFonts w:eastAsia="Times New Roman" w:cs="Calibri"/>
                <w:color w:val="000000"/>
                <w:lang w:val="bs-Cyrl-BA"/>
              </w:rPr>
            </w:pPr>
            <w:r>
              <w:rPr>
                <w:rFonts w:eastAsia="Times New Roman" w:cs="Calibri"/>
                <w:color w:val="000000"/>
                <w:lang w:val="bs-Cyrl-BA"/>
              </w:rPr>
              <w:t>3.1.1. Књиговодствено евидентирање пореских и непореских прихода, грантова, трансфера и примитака</w:t>
            </w:r>
          </w:p>
        </w:tc>
        <w:tc>
          <w:tcPr>
            <w:tcW w:w="360" w:type="pct"/>
            <w:vMerge w:val="restart"/>
            <w:tcBorders>
              <w:right w:val="single" w:sz="4" w:space="0" w:color="auto"/>
            </w:tcBorders>
            <w:shd w:val="clear" w:color="auto" w:fill="FFFFFF"/>
            <w:vAlign w:val="center"/>
          </w:tcPr>
          <w:p w:rsidR="007E6245" w:rsidRPr="00971095" w:rsidRDefault="007E6245" w:rsidP="00CA181D">
            <w:pPr>
              <w:spacing w:after="0" w:line="240" w:lineRule="auto"/>
              <w:ind w:left="-57" w:right="-113"/>
              <w:jc w:val="center"/>
              <w:rPr>
                <w:rFonts w:eastAsia="Times New Roman" w:cs="Calibri"/>
              </w:rPr>
            </w:pPr>
            <w:r>
              <w:rPr>
                <w:rFonts w:eastAsia="Times New Roman" w:cs="Calibri"/>
              </w:rPr>
              <w:t>202</w:t>
            </w:r>
            <w:r w:rsidR="004F25C3">
              <w:rPr>
                <w:rFonts w:eastAsia="Times New Roman" w:cs="Calibri"/>
              </w:rPr>
              <w:t>8</w:t>
            </w:r>
            <w:r>
              <w:rPr>
                <w:rFonts w:eastAsia="Times New Roman" w:cs="Calibri"/>
              </w:rPr>
              <w:t>.</w:t>
            </w:r>
          </w:p>
        </w:tc>
        <w:tc>
          <w:tcPr>
            <w:tcW w:w="1532" w:type="pct"/>
            <w:vMerge w:val="restart"/>
            <w:vAlign w:val="center"/>
          </w:tcPr>
          <w:p w:rsidR="007E6245" w:rsidRPr="007844B9" w:rsidRDefault="007844B9" w:rsidP="00B2593E">
            <w:pPr>
              <w:pStyle w:val="a7"/>
              <w:spacing w:after="0" w:line="240" w:lineRule="auto"/>
              <w:ind w:left="-57" w:right="-113"/>
              <w:contextualSpacing w:val="0"/>
              <w:rPr>
                <w:rFonts w:cs="Calibri"/>
                <w:noProof/>
              </w:rPr>
            </w:pPr>
            <w:r>
              <w:rPr>
                <w:rFonts w:cs="Calibri"/>
                <w:noProof/>
              </w:rPr>
              <w:t>Проценат остварених прихода, грантова, трансфера и примитака</w:t>
            </w:r>
          </w:p>
        </w:tc>
        <w:tc>
          <w:tcPr>
            <w:tcW w:w="721" w:type="pct"/>
            <w:vMerge w:val="restart"/>
            <w:shd w:val="clear" w:color="auto" w:fill="auto"/>
            <w:vAlign w:val="center"/>
          </w:tcPr>
          <w:p w:rsidR="007E6245" w:rsidRPr="00EE1F3E" w:rsidRDefault="007E624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FFFFFF"/>
            <w:vAlign w:val="center"/>
          </w:tcPr>
          <w:p w:rsidR="007E6245" w:rsidRPr="00E575DF" w:rsidRDefault="007E6245" w:rsidP="003C2F2B">
            <w:pPr>
              <w:spacing w:after="0" w:line="240" w:lineRule="auto"/>
              <w:ind w:left="-57" w:right="-57"/>
              <w:jc w:val="center"/>
              <w:rPr>
                <w:rFonts w:eastAsia="Times New Roman" w:cs="Calibri"/>
                <w:bCs/>
                <w:color w:val="000000"/>
              </w:rPr>
            </w:pPr>
          </w:p>
        </w:tc>
        <w:tc>
          <w:tcPr>
            <w:tcW w:w="541" w:type="pct"/>
            <w:shd w:val="clear" w:color="auto" w:fill="FFFFFF"/>
            <w:vAlign w:val="center"/>
          </w:tcPr>
          <w:p w:rsidR="007E6245" w:rsidRPr="00E575DF" w:rsidRDefault="007E6245" w:rsidP="00913046">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7E6245" w:rsidRPr="007844B9" w:rsidRDefault="007844B9" w:rsidP="003B4BA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7E6245" w:rsidRPr="00D15DB5"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E6245" w:rsidRPr="00D15DB5"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7E6245" w:rsidRPr="00E575DF" w:rsidTr="00B2593E">
        <w:trPr>
          <w:trHeight w:val="368"/>
          <w:jc w:val="center"/>
        </w:trPr>
        <w:tc>
          <w:tcPr>
            <w:tcW w:w="662" w:type="pct"/>
            <w:vMerge/>
            <w:vAlign w:val="center"/>
          </w:tcPr>
          <w:p w:rsidR="007E6245" w:rsidRPr="00E575DF" w:rsidRDefault="007E6245"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E6245" w:rsidRPr="00E575DF" w:rsidRDefault="007E6245" w:rsidP="00913046">
            <w:pPr>
              <w:spacing w:after="0" w:line="240" w:lineRule="auto"/>
              <w:ind w:left="-113" w:right="-113"/>
              <w:jc w:val="center"/>
              <w:rPr>
                <w:rFonts w:eastAsia="Times New Roman" w:cs="Calibri"/>
                <w:color w:val="000000"/>
              </w:rPr>
            </w:pPr>
          </w:p>
        </w:tc>
        <w:tc>
          <w:tcPr>
            <w:tcW w:w="1532" w:type="pct"/>
            <w:vMerge/>
            <w:vAlign w:val="center"/>
          </w:tcPr>
          <w:p w:rsidR="007E6245" w:rsidRPr="00E575DF" w:rsidRDefault="007E6245" w:rsidP="00913046">
            <w:pPr>
              <w:spacing w:after="0" w:line="240" w:lineRule="auto"/>
              <w:ind w:left="-57" w:right="-57"/>
              <w:rPr>
                <w:rFonts w:eastAsia="Times New Roman" w:cs="Calibri"/>
                <w:i/>
                <w:color w:val="000000"/>
              </w:rPr>
            </w:pPr>
          </w:p>
        </w:tc>
        <w:tc>
          <w:tcPr>
            <w:tcW w:w="721" w:type="pct"/>
            <w:vMerge/>
            <w:shd w:val="clear" w:color="auto" w:fill="auto"/>
          </w:tcPr>
          <w:p w:rsidR="007E6245" w:rsidRPr="00E575DF" w:rsidRDefault="007E6245" w:rsidP="00913046">
            <w:pPr>
              <w:spacing w:after="0" w:line="240" w:lineRule="auto"/>
              <w:ind w:left="-57" w:right="-57"/>
              <w:jc w:val="center"/>
              <w:rPr>
                <w:rFonts w:eastAsia="Times New Roman" w:cs="Calibri"/>
                <w:i/>
                <w:color w:val="000000"/>
              </w:rPr>
            </w:pPr>
          </w:p>
        </w:tc>
        <w:tc>
          <w:tcPr>
            <w:tcW w:w="135" w:type="pct"/>
            <w:vMerge/>
            <w:shd w:val="clear" w:color="auto" w:fill="FFFFFF"/>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FFFFFF"/>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7E6245" w:rsidRPr="00C23E40" w:rsidRDefault="007E6245" w:rsidP="00913046">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7E6245" w:rsidRPr="00E575DF" w:rsidTr="00B2593E">
        <w:trPr>
          <w:trHeight w:val="368"/>
          <w:jc w:val="center"/>
        </w:trPr>
        <w:tc>
          <w:tcPr>
            <w:tcW w:w="662" w:type="pct"/>
            <w:vMerge/>
            <w:vAlign w:val="center"/>
          </w:tcPr>
          <w:p w:rsidR="007E6245" w:rsidRPr="00E575DF" w:rsidRDefault="007E6245"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E6245" w:rsidRPr="00E575DF" w:rsidRDefault="007E6245" w:rsidP="00913046">
            <w:pPr>
              <w:spacing w:after="0" w:line="240" w:lineRule="auto"/>
              <w:ind w:left="-113" w:right="-113"/>
              <w:jc w:val="center"/>
              <w:rPr>
                <w:rFonts w:eastAsia="Times New Roman" w:cs="Calibri"/>
                <w:color w:val="000000"/>
              </w:rPr>
            </w:pPr>
          </w:p>
        </w:tc>
        <w:tc>
          <w:tcPr>
            <w:tcW w:w="1532" w:type="pct"/>
            <w:vMerge/>
            <w:vAlign w:val="center"/>
          </w:tcPr>
          <w:p w:rsidR="007E6245" w:rsidRPr="00E575DF" w:rsidRDefault="007E6245" w:rsidP="00913046">
            <w:pPr>
              <w:spacing w:after="0" w:line="240" w:lineRule="auto"/>
              <w:ind w:left="-57" w:right="-57"/>
              <w:rPr>
                <w:rFonts w:eastAsia="Times New Roman" w:cs="Calibri"/>
                <w:b/>
                <w:color w:val="000000"/>
              </w:rPr>
            </w:pPr>
          </w:p>
        </w:tc>
        <w:tc>
          <w:tcPr>
            <w:tcW w:w="721" w:type="pct"/>
            <w:vMerge/>
            <w:shd w:val="clear" w:color="auto" w:fill="auto"/>
          </w:tcPr>
          <w:p w:rsidR="007E6245" w:rsidRPr="00E575DF" w:rsidRDefault="007E6245" w:rsidP="00913046">
            <w:pPr>
              <w:spacing w:after="0" w:line="240" w:lineRule="auto"/>
              <w:ind w:left="-57" w:right="-57"/>
              <w:jc w:val="center"/>
              <w:rPr>
                <w:rFonts w:eastAsia="Times New Roman" w:cs="Calibri"/>
                <w:b/>
                <w:color w:val="000000"/>
              </w:rPr>
            </w:pPr>
          </w:p>
        </w:tc>
        <w:tc>
          <w:tcPr>
            <w:tcW w:w="135" w:type="pct"/>
            <w:vMerge/>
            <w:shd w:val="clear" w:color="auto" w:fill="FFFFFF"/>
          </w:tcPr>
          <w:p w:rsidR="007E6245" w:rsidRPr="00E575DF" w:rsidRDefault="007E6245" w:rsidP="00913046">
            <w:pPr>
              <w:spacing w:after="0" w:line="240" w:lineRule="auto"/>
              <w:ind w:left="-57" w:right="-57"/>
              <w:jc w:val="center"/>
              <w:rPr>
                <w:rFonts w:eastAsia="Times New Roman" w:cs="Calibri"/>
                <w:color w:val="000000"/>
              </w:rPr>
            </w:pPr>
          </w:p>
        </w:tc>
        <w:tc>
          <w:tcPr>
            <w:tcW w:w="541" w:type="pct"/>
            <w:shd w:val="clear" w:color="auto" w:fill="FFFFFF"/>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7E6245" w:rsidRPr="007844B9" w:rsidRDefault="007844B9" w:rsidP="003B4BA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7E6245" w:rsidRPr="00E575DF" w:rsidTr="00B2593E">
        <w:trPr>
          <w:trHeight w:val="368"/>
          <w:jc w:val="center"/>
        </w:trPr>
        <w:tc>
          <w:tcPr>
            <w:tcW w:w="662" w:type="pct"/>
            <w:vMerge/>
            <w:vAlign w:val="center"/>
          </w:tcPr>
          <w:p w:rsidR="007E6245" w:rsidRPr="00E575DF" w:rsidRDefault="007E6245"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E6245" w:rsidRPr="00E575DF" w:rsidRDefault="007E6245" w:rsidP="00913046">
            <w:pPr>
              <w:spacing w:after="0" w:line="240" w:lineRule="auto"/>
              <w:ind w:left="-113" w:right="-113"/>
              <w:jc w:val="center"/>
              <w:rPr>
                <w:rFonts w:eastAsia="Times New Roman" w:cs="Calibri"/>
                <w:color w:val="000000"/>
              </w:rPr>
            </w:pPr>
          </w:p>
        </w:tc>
        <w:tc>
          <w:tcPr>
            <w:tcW w:w="1532" w:type="pct"/>
            <w:vMerge/>
            <w:vAlign w:val="center"/>
          </w:tcPr>
          <w:p w:rsidR="007E6245" w:rsidRPr="00E575DF" w:rsidRDefault="007E6245" w:rsidP="00913046">
            <w:pPr>
              <w:spacing w:after="0" w:line="240" w:lineRule="auto"/>
              <w:ind w:left="-57" w:right="-57"/>
              <w:rPr>
                <w:rFonts w:eastAsia="Times New Roman" w:cs="Calibri"/>
                <w:b/>
                <w:color w:val="000000"/>
              </w:rPr>
            </w:pPr>
          </w:p>
        </w:tc>
        <w:tc>
          <w:tcPr>
            <w:tcW w:w="721" w:type="pct"/>
            <w:vMerge/>
            <w:shd w:val="clear" w:color="auto" w:fill="auto"/>
          </w:tcPr>
          <w:p w:rsidR="007E6245" w:rsidRPr="00E575DF" w:rsidRDefault="007E6245" w:rsidP="00913046">
            <w:pPr>
              <w:spacing w:after="0" w:line="240" w:lineRule="auto"/>
              <w:ind w:left="-57" w:right="-57"/>
              <w:jc w:val="center"/>
              <w:rPr>
                <w:rFonts w:eastAsia="Times New Roman" w:cs="Calibri"/>
                <w:b/>
                <w:color w:val="000000"/>
              </w:rPr>
            </w:pPr>
          </w:p>
        </w:tc>
        <w:tc>
          <w:tcPr>
            <w:tcW w:w="135" w:type="pct"/>
            <w:vMerge/>
            <w:shd w:val="clear" w:color="auto" w:fill="FFFFFF"/>
          </w:tcPr>
          <w:p w:rsidR="007E6245" w:rsidRPr="00E575DF" w:rsidRDefault="007E6245" w:rsidP="00913046">
            <w:pPr>
              <w:spacing w:after="0" w:line="240" w:lineRule="auto"/>
              <w:ind w:left="-57" w:right="-57"/>
              <w:jc w:val="center"/>
              <w:rPr>
                <w:rFonts w:eastAsia="Times New Roman" w:cs="Calibri"/>
                <w:color w:val="000000"/>
              </w:rPr>
            </w:pPr>
          </w:p>
        </w:tc>
        <w:tc>
          <w:tcPr>
            <w:tcW w:w="541" w:type="pct"/>
            <w:shd w:val="clear" w:color="auto" w:fill="FFFFFF"/>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7E6245" w:rsidRPr="00C23E40" w:rsidRDefault="007E6245" w:rsidP="00913046">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E6245" w:rsidRPr="00E575DF"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7E6245" w:rsidRPr="00E575DF" w:rsidTr="00B2593E">
        <w:trPr>
          <w:trHeight w:val="368"/>
          <w:jc w:val="center"/>
        </w:trPr>
        <w:tc>
          <w:tcPr>
            <w:tcW w:w="662" w:type="pct"/>
            <w:vMerge/>
            <w:vAlign w:val="center"/>
          </w:tcPr>
          <w:p w:rsidR="007E6245" w:rsidRPr="00E575DF" w:rsidRDefault="007E6245"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E6245" w:rsidRPr="00E575DF" w:rsidRDefault="007E6245" w:rsidP="00913046">
            <w:pPr>
              <w:spacing w:after="0" w:line="240" w:lineRule="auto"/>
              <w:ind w:left="-113" w:right="-113"/>
              <w:jc w:val="center"/>
              <w:rPr>
                <w:rFonts w:eastAsia="Times New Roman" w:cs="Calibri"/>
                <w:color w:val="000000"/>
              </w:rPr>
            </w:pPr>
          </w:p>
        </w:tc>
        <w:tc>
          <w:tcPr>
            <w:tcW w:w="1532" w:type="pct"/>
            <w:vMerge/>
            <w:vAlign w:val="center"/>
          </w:tcPr>
          <w:p w:rsidR="007E6245" w:rsidRPr="00E575DF" w:rsidRDefault="007E6245" w:rsidP="00913046">
            <w:pPr>
              <w:spacing w:after="0" w:line="240" w:lineRule="auto"/>
              <w:ind w:left="-57" w:right="-57"/>
              <w:rPr>
                <w:rFonts w:eastAsia="Times New Roman" w:cs="Calibri"/>
                <w:b/>
                <w:color w:val="000000"/>
              </w:rPr>
            </w:pPr>
          </w:p>
        </w:tc>
        <w:tc>
          <w:tcPr>
            <w:tcW w:w="721" w:type="pct"/>
            <w:vMerge/>
            <w:shd w:val="clear" w:color="auto" w:fill="auto"/>
          </w:tcPr>
          <w:p w:rsidR="007E6245" w:rsidRPr="00E575DF" w:rsidRDefault="007E6245" w:rsidP="00913046">
            <w:pPr>
              <w:spacing w:after="0" w:line="240" w:lineRule="auto"/>
              <w:ind w:left="-57" w:right="-57"/>
              <w:jc w:val="center"/>
              <w:rPr>
                <w:rFonts w:eastAsia="Times New Roman" w:cs="Calibri"/>
                <w:b/>
                <w:color w:val="000000"/>
              </w:rPr>
            </w:pPr>
          </w:p>
        </w:tc>
        <w:tc>
          <w:tcPr>
            <w:tcW w:w="135" w:type="pct"/>
            <w:vMerge/>
            <w:shd w:val="clear" w:color="auto" w:fill="F2F2F2"/>
          </w:tcPr>
          <w:p w:rsidR="007E6245" w:rsidRPr="00E575DF" w:rsidRDefault="007E6245" w:rsidP="00913046">
            <w:pPr>
              <w:spacing w:after="0" w:line="240" w:lineRule="auto"/>
              <w:ind w:left="-57" w:right="-57"/>
              <w:jc w:val="center"/>
              <w:rPr>
                <w:rFonts w:eastAsia="Times New Roman" w:cs="Calibri"/>
                <w:color w:val="000000"/>
              </w:rPr>
            </w:pPr>
          </w:p>
        </w:tc>
        <w:tc>
          <w:tcPr>
            <w:tcW w:w="541" w:type="pct"/>
            <w:shd w:val="clear" w:color="auto" w:fill="F2F2F2"/>
            <w:vAlign w:val="center"/>
          </w:tcPr>
          <w:p w:rsidR="007E6245" w:rsidRPr="00E575DF" w:rsidRDefault="007E6245" w:rsidP="00913046">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7E6245" w:rsidRPr="007844B9" w:rsidRDefault="007844B9" w:rsidP="003B4BA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7E6245" w:rsidRPr="00D15DB5"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7E6245" w:rsidRPr="00D15DB5" w:rsidRDefault="007E6245"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7E6245" w:rsidRPr="00E575DF" w:rsidTr="00913046">
        <w:trPr>
          <w:trHeight w:val="20"/>
          <w:jc w:val="center"/>
        </w:trPr>
        <w:tc>
          <w:tcPr>
            <w:tcW w:w="3410" w:type="pct"/>
            <w:gridSpan w:val="5"/>
            <w:vMerge w:val="restart"/>
            <w:shd w:val="clear" w:color="auto" w:fill="DEEAF6"/>
            <w:vAlign w:val="center"/>
          </w:tcPr>
          <w:p w:rsidR="007E6245" w:rsidRPr="006B3799" w:rsidRDefault="007E6245" w:rsidP="00EF5FF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00EF5FF2" w:rsidRPr="00111028">
              <w:rPr>
                <w:rFonts w:cs="Calibri"/>
                <w:color w:val="000000"/>
              </w:rPr>
              <w:t>3.1. Евидентирање прихода, грантова, трансфера и примитака</w:t>
            </w:r>
          </w:p>
        </w:tc>
        <w:tc>
          <w:tcPr>
            <w:tcW w:w="541" w:type="pct"/>
            <w:shd w:val="clear" w:color="auto" w:fill="DEEAF6"/>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7E6245" w:rsidRPr="007844B9" w:rsidRDefault="007844B9" w:rsidP="003B4BA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E6245" w:rsidRPr="00D15DB5" w:rsidRDefault="007E6245" w:rsidP="00913046">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7E6245" w:rsidRPr="00D15DB5" w:rsidRDefault="007E6245" w:rsidP="00913046">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7E6245" w:rsidRPr="00E575DF" w:rsidTr="00913046">
        <w:trPr>
          <w:trHeight w:val="20"/>
          <w:jc w:val="center"/>
        </w:trPr>
        <w:tc>
          <w:tcPr>
            <w:tcW w:w="3410" w:type="pct"/>
            <w:gridSpan w:val="5"/>
            <w:vMerge/>
            <w:shd w:val="clear" w:color="auto" w:fill="DEEAF6"/>
            <w:vAlign w:val="center"/>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7E6245" w:rsidRPr="007E6245" w:rsidRDefault="007E6245" w:rsidP="00913046">
            <w:pPr>
              <w:spacing w:after="0" w:line="240" w:lineRule="auto"/>
              <w:ind w:left="-57" w:right="-57"/>
              <w:jc w:val="right"/>
              <w:rPr>
                <w:rFonts w:eastAsia="Times New Roman" w:cs="Calibri"/>
                <w:b/>
                <w:bCs/>
                <w:color w:val="000000"/>
              </w:rPr>
            </w:pPr>
            <w:r w:rsidRPr="007E6245">
              <w:rPr>
                <w:rFonts w:eastAsia="Times New Roman" w:cs="Calibri"/>
                <w:b/>
                <w:bCs/>
                <w:color w:val="000000"/>
              </w:rPr>
              <w:t>0</w:t>
            </w:r>
          </w:p>
        </w:tc>
        <w:tc>
          <w:tcPr>
            <w:tcW w:w="354"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7E6245" w:rsidRPr="00E575DF" w:rsidTr="00913046">
        <w:trPr>
          <w:trHeight w:val="20"/>
          <w:jc w:val="center"/>
        </w:trPr>
        <w:tc>
          <w:tcPr>
            <w:tcW w:w="3410" w:type="pct"/>
            <w:gridSpan w:val="5"/>
            <w:vMerge/>
            <w:shd w:val="clear" w:color="auto" w:fill="DEEAF6"/>
            <w:vAlign w:val="center"/>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7E6245" w:rsidRPr="007844B9" w:rsidRDefault="007844B9" w:rsidP="003B4BA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7E6245" w:rsidRPr="00E575DF" w:rsidTr="00913046">
        <w:trPr>
          <w:trHeight w:val="20"/>
          <w:jc w:val="center"/>
        </w:trPr>
        <w:tc>
          <w:tcPr>
            <w:tcW w:w="3410" w:type="pct"/>
            <w:gridSpan w:val="5"/>
            <w:vMerge/>
            <w:shd w:val="clear" w:color="auto" w:fill="DEEAF6"/>
            <w:vAlign w:val="center"/>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7E6245" w:rsidRPr="005E32DD" w:rsidRDefault="007E6245"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7E6245" w:rsidRPr="00E575DF" w:rsidTr="00913046">
        <w:trPr>
          <w:trHeight w:val="20"/>
          <w:jc w:val="center"/>
        </w:trPr>
        <w:tc>
          <w:tcPr>
            <w:tcW w:w="3410" w:type="pct"/>
            <w:gridSpan w:val="5"/>
            <w:vMerge/>
            <w:shd w:val="clear" w:color="auto" w:fill="DEEAF6"/>
            <w:vAlign w:val="center"/>
          </w:tcPr>
          <w:p w:rsidR="007E6245" w:rsidRPr="00E575DF" w:rsidRDefault="007E6245"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7E6245" w:rsidRPr="00E575DF" w:rsidRDefault="007E6245" w:rsidP="00913046">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7E6245" w:rsidRPr="007844B9" w:rsidRDefault="007844B9" w:rsidP="003B4BAB">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7E6245" w:rsidRPr="00D15DB5" w:rsidRDefault="007E6245" w:rsidP="00913046">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2D0D5D" w:rsidRPr="00492218" w:rsidRDefault="002D0D5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735B6E" w:rsidRPr="00E575DF" w:rsidTr="00913046">
        <w:trPr>
          <w:trHeight w:val="20"/>
          <w:jc w:val="center"/>
        </w:trPr>
        <w:tc>
          <w:tcPr>
            <w:tcW w:w="3275" w:type="pct"/>
            <w:gridSpan w:val="4"/>
            <w:shd w:val="clear" w:color="auto" w:fill="DBE5F1"/>
            <w:vAlign w:val="center"/>
          </w:tcPr>
          <w:p w:rsidR="00735B6E" w:rsidRPr="003C2F2B" w:rsidRDefault="00735B6E"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 xml:space="preserve">3.2. Извршавање обавезе по основу личних примања запослених </w:t>
            </w:r>
          </w:p>
        </w:tc>
        <w:tc>
          <w:tcPr>
            <w:tcW w:w="1725" w:type="pct"/>
            <w:gridSpan w:val="5"/>
            <w:shd w:val="clear" w:color="auto" w:fill="DBE5F1"/>
            <w:vAlign w:val="center"/>
          </w:tcPr>
          <w:p w:rsidR="00735B6E" w:rsidRPr="003C2F2B" w:rsidRDefault="00735B6E"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411000 Расходи за лична примања запослених</w:t>
            </w:r>
          </w:p>
        </w:tc>
      </w:tr>
      <w:tr w:rsidR="00735B6E" w:rsidRPr="00E575DF" w:rsidTr="00913046">
        <w:trPr>
          <w:trHeight w:val="20"/>
          <w:jc w:val="center"/>
        </w:trPr>
        <w:tc>
          <w:tcPr>
            <w:tcW w:w="662" w:type="pct"/>
            <w:vMerge w:val="restart"/>
            <w:shd w:val="clear" w:color="auto" w:fill="D0CECE"/>
            <w:vAlign w:val="center"/>
          </w:tcPr>
          <w:p w:rsidR="00735B6E" w:rsidRPr="00E575DF" w:rsidRDefault="00735B6E" w:rsidP="00913046">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735B6E" w:rsidRPr="001E2AD6" w:rsidRDefault="00735B6E" w:rsidP="00913046">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735B6E" w:rsidRPr="00E575DF" w:rsidRDefault="00735B6E" w:rsidP="00913046">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735B6E" w:rsidRPr="004254BC" w:rsidRDefault="00735B6E" w:rsidP="00913046">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735B6E" w:rsidRPr="00E575DF" w:rsidRDefault="00735B6E" w:rsidP="00913046">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735B6E" w:rsidRPr="00E575DF" w:rsidRDefault="00735B6E" w:rsidP="00913046">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735B6E" w:rsidRPr="00E575DF" w:rsidRDefault="00735B6E" w:rsidP="00913046">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735B6E" w:rsidRPr="00E575DF" w:rsidTr="00913046">
        <w:trPr>
          <w:trHeight w:val="158"/>
          <w:jc w:val="center"/>
        </w:trPr>
        <w:tc>
          <w:tcPr>
            <w:tcW w:w="662" w:type="pct"/>
            <w:vMerge/>
            <w:shd w:val="clear" w:color="auto" w:fill="D0CECE"/>
            <w:vAlign w:val="center"/>
          </w:tcPr>
          <w:p w:rsidR="00735B6E" w:rsidRPr="00E575DF" w:rsidRDefault="00735B6E" w:rsidP="00913046">
            <w:pPr>
              <w:spacing w:after="0" w:line="240" w:lineRule="auto"/>
              <w:ind w:left="-57" w:right="-57"/>
              <w:jc w:val="center"/>
              <w:rPr>
                <w:rFonts w:eastAsia="Times New Roman" w:cs="Calibri"/>
                <w:color w:val="000000"/>
              </w:rPr>
            </w:pPr>
          </w:p>
        </w:tc>
        <w:tc>
          <w:tcPr>
            <w:tcW w:w="360" w:type="pct"/>
            <w:vMerge/>
            <w:shd w:val="clear" w:color="auto" w:fill="D0CECE"/>
            <w:vAlign w:val="center"/>
          </w:tcPr>
          <w:p w:rsidR="00735B6E" w:rsidRPr="00E575DF" w:rsidRDefault="00735B6E" w:rsidP="00913046">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735B6E" w:rsidRPr="00E575DF" w:rsidRDefault="00735B6E" w:rsidP="00913046">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735B6E" w:rsidRPr="00E575DF" w:rsidRDefault="00735B6E" w:rsidP="00913046">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735B6E" w:rsidRPr="00E575DF" w:rsidRDefault="00735B6E" w:rsidP="00913046">
            <w:pPr>
              <w:spacing w:after="0" w:line="240" w:lineRule="auto"/>
              <w:ind w:left="-57" w:right="-57"/>
              <w:jc w:val="center"/>
              <w:rPr>
                <w:rFonts w:eastAsia="Times New Roman" w:cs="Calibri"/>
                <w:bCs/>
                <w:color w:val="000000"/>
              </w:rPr>
            </w:pPr>
          </w:p>
        </w:tc>
        <w:tc>
          <w:tcPr>
            <w:tcW w:w="541" w:type="pct"/>
            <w:shd w:val="clear" w:color="auto" w:fill="D0CECE"/>
            <w:vAlign w:val="center"/>
          </w:tcPr>
          <w:p w:rsidR="00735B6E" w:rsidRPr="00E575DF" w:rsidRDefault="00735B6E" w:rsidP="00913046">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735B6E" w:rsidRPr="00612E3E" w:rsidRDefault="00735B6E" w:rsidP="00913046">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735B6E" w:rsidRPr="00612E3E" w:rsidRDefault="00735B6E"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735B6E" w:rsidRPr="00612E3E" w:rsidRDefault="00735B6E"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CA181D" w:rsidRPr="00E575DF" w:rsidTr="00B4015F">
        <w:trPr>
          <w:trHeight w:val="20"/>
          <w:jc w:val="center"/>
        </w:trPr>
        <w:tc>
          <w:tcPr>
            <w:tcW w:w="662" w:type="pct"/>
            <w:vMerge w:val="restart"/>
            <w:vAlign w:val="center"/>
          </w:tcPr>
          <w:p w:rsidR="00CA181D" w:rsidRPr="00E575DF" w:rsidRDefault="00CA181D" w:rsidP="00B2593E">
            <w:pPr>
              <w:spacing w:after="0" w:line="240" w:lineRule="auto"/>
              <w:ind w:left="-57" w:right="-113"/>
              <w:rPr>
                <w:rFonts w:eastAsia="Times New Roman" w:cs="Calibri"/>
                <w:color w:val="000000"/>
                <w:lang w:val="bs-Cyrl-BA"/>
              </w:rPr>
            </w:pPr>
            <w:r>
              <w:rPr>
                <w:rFonts w:eastAsia="Times New Roman" w:cs="Calibri"/>
                <w:color w:val="000000"/>
                <w:lang w:val="bs-Cyrl-BA"/>
              </w:rPr>
              <w:t>3.2.1. Обрачун и исплата личних примања запослених</w:t>
            </w:r>
          </w:p>
        </w:tc>
        <w:tc>
          <w:tcPr>
            <w:tcW w:w="360" w:type="pct"/>
            <w:vMerge w:val="restart"/>
            <w:tcBorders>
              <w:right w:val="single" w:sz="4" w:space="0" w:color="auto"/>
            </w:tcBorders>
            <w:shd w:val="clear" w:color="auto" w:fill="FFFFFF"/>
            <w:vAlign w:val="center"/>
          </w:tcPr>
          <w:p w:rsidR="00CA181D" w:rsidRPr="00971095" w:rsidRDefault="004F25C3" w:rsidP="00CA181D">
            <w:pPr>
              <w:spacing w:after="0" w:line="240" w:lineRule="auto"/>
              <w:ind w:left="-57" w:right="-113"/>
              <w:jc w:val="center"/>
              <w:rPr>
                <w:rFonts w:eastAsia="Times New Roman" w:cs="Calibri"/>
              </w:rPr>
            </w:pPr>
            <w:r>
              <w:rPr>
                <w:rFonts w:eastAsia="Times New Roman" w:cs="Calibri"/>
              </w:rPr>
              <w:t>2028</w:t>
            </w:r>
            <w:r w:rsidR="00CA181D">
              <w:rPr>
                <w:rFonts w:eastAsia="Times New Roman" w:cs="Calibri"/>
              </w:rPr>
              <w:t>.</w:t>
            </w:r>
          </w:p>
        </w:tc>
        <w:tc>
          <w:tcPr>
            <w:tcW w:w="1532" w:type="pct"/>
            <w:vMerge w:val="restart"/>
            <w:vAlign w:val="center"/>
          </w:tcPr>
          <w:p w:rsidR="00CA181D" w:rsidRPr="00971095" w:rsidRDefault="00CA181D" w:rsidP="00B2593E">
            <w:pPr>
              <w:pStyle w:val="a7"/>
              <w:spacing w:after="0" w:line="240" w:lineRule="auto"/>
              <w:ind w:left="-57" w:right="-113"/>
              <w:contextualSpacing w:val="0"/>
              <w:rPr>
                <w:rFonts w:cs="Calibri"/>
                <w:noProof/>
              </w:rPr>
            </w:pPr>
            <w:r>
              <w:rPr>
                <w:rFonts w:cs="Calibri"/>
                <w:noProof/>
              </w:rPr>
              <w:t>Број мјесечних обрачуна и исплата</w:t>
            </w:r>
          </w:p>
        </w:tc>
        <w:tc>
          <w:tcPr>
            <w:tcW w:w="721" w:type="pct"/>
            <w:vMerge w:val="restart"/>
            <w:shd w:val="clear" w:color="auto" w:fill="auto"/>
            <w:vAlign w:val="center"/>
          </w:tcPr>
          <w:p w:rsidR="00CA181D" w:rsidRPr="00EE1F3E" w:rsidRDefault="00CA181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FFFFFF"/>
            <w:vAlign w:val="center"/>
          </w:tcPr>
          <w:p w:rsidR="00CA181D" w:rsidRPr="00E575DF" w:rsidRDefault="00CA18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CA181D" w:rsidRPr="00B4015F" w:rsidRDefault="004F25C3" w:rsidP="00A86C78">
            <w:pPr>
              <w:spacing w:after="0" w:line="240" w:lineRule="auto"/>
              <w:ind w:left="-57" w:right="-57"/>
              <w:jc w:val="right"/>
              <w:rPr>
                <w:rFonts w:eastAsia="Times New Roman" w:cs="Calibri"/>
                <w:bCs/>
                <w:color w:val="000000"/>
              </w:rPr>
            </w:pPr>
            <w:r>
              <w:rPr>
                <w:rFonts w:eastAsia="Times New Roman" w:cs="Calibri"/>
                <w:bCs/>
                <w:color w:val="000000"/>
              </w:rPr>
              <w:t>12.081</w:t>
            </w:r>
            <w:r w:rsidR="00AA0C17">
              <w:rPr>
                <w:rFonts w:eastAsia="Times New Roman" w:cs="Calibri"/>
                <w:bCs/>
                <w:color w:val="000000"/>
              </w:rPr>
              <w:t>.000</w:t>
            </w:r>
          </w:p>
        </w:tc>
        <w:tc>
          <w:tcPr>
            <w:tcW w:w="354" w:type="pct"/>
            <w:shd w:val="clear" w:color="auto" w:fill="FFFFFF"/>
            <w:vAlign w:val="center"/>
          </w:tcPr>
          <w:p w:rsidR="00CA181D" w:rsidRPr="00B4015F" w:rsidRDefault="00B4015F" w:rsidP="004F25C3">
            <w:pPr>
              <w:spacing w:after="0" w:line="240" w:lineRule="auto"/>
              <w:ind w:left="-57" w:right="-57"/>
              <w:jc w:val="right"/>
              <w:rPr>
                <w:rFonts w:eastAsia="Times New Roman" w:cs="Calibri"/>
                <w:bCs/>
                <w:color w:val="000000"/>
              </w:rPr>
            </w:pPr>
            <w:r>
              <w:rPr>
                <w:rFonts w:eastAsia="Times New Roman" w:cs="Calibri"/>
                <w:bCs/>
                <w:color w:val="000000"/>
              </w:rPr>
              <w:t>1</w:t>
            </w:r>
            <w:r w:rsidR="004F25C3">
              <w:rPr>
                <w:rFonts w:eastAsia="Times New Roman" w:cs="Calibri"/>
                <w:bCs/>
                <w:color w:val="000000"/>
              </w:rPr>
              <w:t>3.047.480</w:t>
            </w:r>
          </w:p>
        </w:tc>
        <w:tc>
          <w:tcPr>
            <w:tcW w:w="335" w:type="pct"/>
            <w:shd w:val="clear" w:color="auto" w:fill="FFFFFF"/>
            <w:vAlign w:val="center"/>
          </w:tcPr>
          <w:p w:rsidR="00CA181D" w:rsidRPr="00B4015F" w:rsidRDefault="004F25C3" w:rsidP="004F25C3">
            <w:pPr>
              <w:spacing w:after="0" w:line="240" w:lineRule="auto"/>
              <w:ind w:left="-57" w:right="-113"/>
              <w:jc w:val="right"/>
              <w:rPr>
                <w:rFonts w:eastAsia="Times New Roman" w:cs="Calibri"/>
                <w:bCs/>
                <w:color w:val="000000"/>
              </w:rPr>
            </w:pPr>
            <w:r>
              <w:rPr>
                <w:rFonts w:eastAsia="Times New Roman" w:cs="Calibri"/>
                <w:bCs/>
                <w:color w:val="000000"/>
              </w:rPr>
              <w:t>14.091.278</w:t>
            </w:r>
          </w:p>
        </w:tc>
      </w:tr>
      <w:tr w:rsidR="00CA181D" w:rsidRPr="00E575DF" w:rsidTr="00B4015F">
        <w:trPr>
          <w:trHeight w:val="20"/>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i/>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i/>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4015F" w:rsidRDefault="00B4015F" w:rsidP="00B4015F">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B4015F">
        <w:trPr>
          <w:trHeight w:val="20"/>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4015F" w:rsidRDefault="00B4015F" w:rsidP="00B4015F">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B4015F">
        <w:trPr>
          <w:trHeight w:val="20"/>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4015F" w:rsidRDefault="00B4015F"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4015F" w:rsidRDefault="00B4015F" w:rsidP="00B4015F">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B4015F">
        <w:trPr>
          <w:trHeight w:val="20"/>
          <w:jc w:val="center"/>
        </w:trPr>
        <w:tc>
          <w:tcPr>
            <w:tcW w:w="662" w:type="pct"/>
            <w:vMerge/>
            <w:vAlign w:val="center"/>
          </w:tcPr>
          <w:p w:rsidR="00CA181D" w:rsidRPr="00E575DF" w:rsidRDefault="00CA181D"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913046">
            <w:pPr>
              <w:spacing w:after="0" w:line="240" w:lineRule="auto"/>
              <w:ind w:left="-113" w:right="-113"/>
              <w:jc w:val="center"/>
              <w:rPr>
                <w:rFonts w:eastAsia="Times New Roman" w:cs="Calibri"/>
                <w:color w:val="000000"/>
              </w:rPr>
            </w:pPr>
          </w:p>
        </w:tc>
        <w:tc>
          <w:tcPr>
            <w:tcW w:w="1532" w:type="pct"/>
            <w:vMerge/>
            <w:vAlign w:val="center"/>
          </w:tcPr>
          <w:p w:rsidR="00CA181D" w:rsidRPr="00E575DF" w:rsidRDefault="00CA181D" w:rsidP="00913046">
            <w:pPr>
              <w:spacing w:after="0" w:line="240" w:lineRule="auto"/>
              <w:ind w:left="-57" w:right="-57"/>
              <w:rPr>
                <w:rFonts w:eastAsia="Times New Roman" w:cs="Calibri"/>
                <w:b/>
                <w:color w:val="000000"/>
              </w:rPr>
            </w:pPr>
          </w:p>
        </w:tc>
        <w:tc>
          <w:tcPr>
            <w:tcW w:w="721" w:type="pct"/>
            <w:vMerge/>
            <w:shd w:val="clear" w:color="auto" w:fill="auto"/>
          </w:tcPr>
          <w:p w:rsidR="00CA181D" w:rsidRPr="00E575DF" w:rsidRDefault="00CA181D" w:rsidP="00913046">
            <w:pPr>
              <w:spacing w:after="0" w:line="240" w:lineRule="auto"/>
              <w:ind w:left="-57" w:right="-57"/>
              <w:jc w:val="center"/>
              <w:rPr>
                <w:rFonts w:eastAsia="Times New Roman" w:cs="Calibri"/>
                <w:b/>
                <w:color w:val="000000"/>
              </w:rPr>
            </w:pPr>
          </w:p>
        </w:tc>
        <w:tc>
          <w:tcPr>
            <w:tcW w:w="135" w:type="pct"/>
            <w:vMerge/>
            <w:shd w:val="clear" w:color="auto" w:fill="F2F2F2"/>
          </w:tcPr>
          <w:p w:rsidR="00CA181D" w:rsidRPr="00E575DF" w:rsidRDefault="00CA181D" w:rsidP="00913046">
            <w:pPr>
              <w:spacing w:after="0" w:line="240" w:lineRule="auto"/>
              <w:ind w:left="-57" w:right="-57"/>
              <w:jc w:val="center"/>
              <w:rPr>
                <w:rFonts w:eastAsia="Times New Roman" w:cs="Calibri"/>
                <w:color w:val="000000"/>
              </w:rPr>
            </w:pPr>
          </w:p>
        </w:tc>
        <w:tc>
          <w:tcPr>
            <w:tcW w:w="541" w:type="pct"/>
            <w:shd w:val="clear" w:color="auto" w:fill="F2F2F2"/>
            <w:vAlign w:val="center"/>
          </w:tcPr>
          <w:p w:rsidR="00CA181D" w:rsidRPr="00E575DF" w:rsidRDefault="00CA181D" w:rsidP="00913046">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A181D" w:rsidRPr="00B4015F" w:rsidRDefault="004F25C3" w:rsidP="00A86C78">
            <w:pPr>
              <w:spacing w:after="0" w:line="240" w:lineRule="auto"/>
              <w:ind w:left="-57" w:right="-57"/>
              <w:jc w:val="right"/>
              <w:rPr>
                <w:rFonts w:eastAsia="Times New Roman" w:cs="Calibri"/>
                <w:bCs/>
                <w:color w:val="000000"/>
              </w:rPr>
            </w:pPr>
            <w:r>
              <w:rPr>
                <w:rFonts w:eastAsia="Times New Roman" w:cs="Calibri"/>
                <w:bCs/>
                <w:color w:val="000000"/>
              </w:rPr>
              <w:t>12.081.000</w:t>
            </w:r>
          </w:p>
        </w:tc>
        <w:tc>
          <w:tcPr>
            <w:tcW w:w="354" w:type="pct"/>
            <w:shd w:val="clear" w:color="auto" w:fill="F2F2F2"/>
            <w:vAlign w:val="center"/>
          </w:tcPr>
          <w:p w:rsidR="00CA181D" w:rsidRPr="00B4015F" w:rsidRDefault="004F25C3" w:rsidP="00A86C78">
            <w:pPr>
              <w:spacing w:after="0" w:line="240" w:lineRule="auto"/>
              <w:ind w:left="-57" w:right="-57"/>
              <w:jc w:val="right"/>
              <w:rPr>
                <w:rFonts w:eastAsia="Times New Roman" w:cs="Calibri"/>
                <w:bCs/>
                <w:color w:val="000000"/>
              </w:rPr>
            </w:pPr>
            <w:r>
              <w:rPr>
                <w:rFonts w:eastAsia="Times New Roman" w:cs="Calibri"/>
                <w:bCs/>
                <w:color w:val="000000"/>
              </w:rPr>
              <w:t>13.047.480</w:t>
            </w:r>
          </w:p>
        </w:tc>
        <w:tc>
          <w:tcPr>
            <w:tcW w:w="335" w:type="pct"/>
            <w:shd w:val="clear" w:color="auto" w:fill="F2F2F2"/>
            <w:vAlign w:val="center"/>
          </w:tcPr>
          <w:p w:rsidR="00CA181D" w:rsidRPr="00B4015F" w:rsidRDefault="004F25C3" w:rsidP="00641D92">
            <w:pPr>
              <w:spacing w:after="0" w:line="240" w:lineRule="auto"/>
              <w:ind w:left="-57" w:right="-113"/>
              <w:jc w:val="right"/>
              <w:rPr>
                <w:rFonts w:eastAsia="Times New Roman" w:cs="Calibri"/>
                <w:bCs/>
                <w:color w:val="000000"/>
              </w:rPr>
            </w:pPr>
            <w:r>
              <w:rPr>
                <w:rFonts w:eastAsia="Times New Roman" w:cs="Calibri"/>
                <w:bCs/>
                <w:color w:val="000000"/>
              </w:rPr>
              <w:t>14.091.278</w:t>
            </w:r>
          </w:p>
        </w:tc>
      </w:tr>
      <w:tr w:rsidR="00CA181D" w:rsidRPr="00E575DF" w:rsidTr="00111028">
        <w:trPr>
          <w:trHeight w:val="20"/>
          <w:jc w:val="center"/>
        </w:trPr>
        <w:tc>
          <w:tcPr>
            <w:tcW w:w="3410" w:type="pct"/>
            <w:gridSpan w:val="5"/>
            <w:vMerge w:val="restart"/>
            <w:shd w:val="clear" w:color="auto" w:fill="DEEAF6"/>
            <w:vAlign w:val="center"/>
          </w:tcPr>
          <w:p w:rsidR="00CA181D" w:rsidRPr="006B3799" w:rsidRDefault="00CA181D" w:rsidP="00735B6E">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3.2. Извршавање обавезе по основу личних примања запослених</w:t>
            </w: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A181D" w:rsidRPr="00B4015F" w:rsidRDefault="004F25C3" w:rsidP="00A86C78">
            <w:pPr>
              <w:spacing w:after="0" w:line="240" w:lineRule="auto"/>
              <w:ind w:left="-57" w:right="-57"/>
              <w:jc w:val="right"/>
              <w:rPr>
                <w:rFonts w:eastAsia="Times New Roman" w:cs="Calibri"/>
                <w:b/>
                <w:color w:val="000000"/>
              </w:rPr>
            </w:pPr>
            <w:r>
              <w:rPr>
                <w:rFonts w:eastAsia="Times New Roman" w:cs="Calibri"/>
                <w:bCs/>
                <w:color w:val="000000"/>
              </w:rPr>
              <w:t>12.081.000</w:t>
            </w:r>
          </w:p>
        </w:tc>
        <w:tc>
          <w:tcPr>
            <w:tcW w:w="354" w:type="pct"/>
            <w:shd w:val="clear" w:color="auto" w:fill="DEEAF6"/>
            <w:vAlign w:val="center"/>
          </w:tcPr>
          <w:p w:rsidR="00CA181D" w:rsidRPr="00B4015F" w:rsidRDefault="004F25C3" w:rsidP="00A86C78">
            <w:pPr>
              <w:spacing w:after="0" w:line="240" w:lineRule="auto"/>
              <w:ind w:left="-57" w:right="-57"/>
              <w:jc w:val="right"/>
              <w:rPr>
                <w:rFonts w:eastAsia="Times New Roman" w:cs="Calibri"/>
                <w:b/>
                <w:color w:val="000000"/>
              </w:rPr>
            </w:pPr>
            <w:r>
              <w:rPr>
                <w:rFonts w:eastAsia="Times New Roman" w:cs="Calibri"/>
                <w:bCs/>
                <w:color w:val="000000"/>
              </w:rPr>
              <w:t>13.047.480</w:t>
            </w:r>
          </w:p>
        </w:tc>
        <w:tc>
          <w:tcPr>
            <w:tcW w:w="335" w:type="pct"/>
            <w:shd w:val="clear" w:color="auto" w:fill="DEEAF6"/>
            <w:vAlign w:val="center"/>
          </w:tcPr>
          <w:p w:rsidR="00CA181D" w:rsidRPr="00B4015F" w:rsidRDefault="004F25C3" w:rsidP="0044291F">
            <w:pPr>
              <w:spacing w:after="0" w:line="240" w:lineRule="auto"/>
              <w:ind w:left="-57" w:right="-170"/>
              <w:jc w:val="center"/>
              <w:rPr>
                <w:rFonts w:eastAsia="Times New Roman" w:cs="Calibri"/>
                <w:b/>
                <w:color w:val="000000"/>
              </w:rPr>
            </w:pPr>
            <w:r>
              <w:rPr>
                <w:rFonts w:eastAsia="Times New Roman" w:cs="Calibri"/>
                <w:bCs/>
                <w:color w:val="000000"/>
              </w:rPr>
              <w:t>14.091.278</w:t>
            </w:r>
          </w:p>
        </w:tc>
      </w:tr>
      <w:tr w:rsidR="00CA181D" w:rsidRPr="00E575DF" w:rsidTr="00111028">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4015F" w:rsidRDefault="00B4015F"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111028">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4015F" w:rsidRDefault="00B4015F"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111028">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4015F" w:rsidRDefault="00B4015F"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4015F" w:rsidRDefault="00B4015F"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111028">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A181D" w:rsidRPr="00B4015F" w:rsidRDefault="004F25C3" w:rsidP="00A86C78">
            <w:pPr>
              <w:spacing w:after="0" w:line="240" w:lineRule="auto"/>
              <w:ind w:left="-57" w:right="-57"/>
              <w:jc w:val="right"/>
              <w:rPr>
                <w:rFonts w:eastAsia="Times New Roman" w:cs="Calibri"/>
                <w:b/>
                <w:bCs/>
                <w:color w:val="000000"/>
              </w:rPr>
            </w:pPr>
            <w:r>
              <w:rPr>
                <w:rFonts w:eastAsia="Times New Roman" w:cs="Calibri"/>
                <w:bCs/>
                <w:color w:val="000000"/>
              </w:rPr>
              <w:t>12.081.000</w:t>
            </w:r>
          </w:p>
        </w:tc>
        <w:tc>
          <w:tcPr>
            <w:tcW w:w="354" w:type="pct"/>
            <w:shd w:val="clear" w:color="auto" w:fill="DEEAF6"/>
            <w:vAlign w:val="center"/>
          </w:tcPr>
          <w:p w:rsidR="00CA181D" w:rsidRPr="00B4015F" w:rsidRDefault="004F25C3" w:rsidP="00A86C78">
            <w:pPr>
              <w:spacing w:after="0" w:line="240" w:lineRule="auto"/>
              <w:ind w:left="-57" w:right="-57"/>
              <w:jc w:val="right"/>
              <w:rPr>
                <w:rFonts w:eastAsia="Times New Roman" w:cs="Calibri"/>
                <w:b/>
                <w:bCs/>
                <w:color w:val="000000"/>
              </w:rPr>
            </w:pPr>
            <w:r>
              <w:rPr>
                <w:rFonts w:eastAsia="Times New Roman" w:cs="Calibri"/>
                <w:bCs/>
                <w:color w:val="000000"/>
              </w:rPr>
              <w:t>13.047.480</w:t>
            </w:r>
          </w:p>
        </w:tc>
        <w:tc>
          <w:tcPr>
            <w:tcW w:w="335" w:type="pct"/>
            <w:shd w:val="clear" w:color="auto" w:fill="DEEAF6"/>
            <w:vAlign w:val="center"/>
          </w:tcPr>
          <w:p w:rsidR="00CA181D" w:rsidRPr="00B4015F" w:rsidRDefault="004F25C3" w:rsidP="0044291F">
            <w:pPr>
              <w:spacing w:after="0" w:line="240" w:lineRule="auto"/>
              <w:ind w:left="-57" w:right="-170"/>
              <w:jc w:val="center"/>
              <w:rPr>
                <w:rFonts w:eastAsia="Times New Roman" w:cs="Calibri"/>
                <w:b/>
                <w:bCs/>
                <w:color w:val="000000"/>
              </w:rPr>
            </w:pPr>
            <w:r>
              <w:rPr>
                <w:rFonts w:eastAsia="Times New Roman" w:cs="Calibri"/>
                <w:bCs/>
                <w:color w:val="000000"/>
              </w:rPr>
              <w:t>14.091.278</w:t>
            </w:r>
          </w:p>
        </w:tc>
      </w:tr>
    </w:tbl>
    <w:p w:rsidR="00735B6E" w:rsidRDefault="00735B6E"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1307F7" w:rsidRPr="00E575DF" w:rsidTr="00913046">
        <w:trPr>
          <w:trHeight w:val="20"/>
          <w:jc w:val="center"/>
        </w:trPr>
        <w:tc>
          <w:tcPr>
            <w:tcW w:w="3275" w:type="pct"/>
            <w:gridSpan w:val="4"/>
            <w:shd w:val="clear" w:color="auto" w:fill="DBE5F1"/>
            <w:vAlign w:val="center"/>
          </w:tcPr>
          <w:p w:rsidR="001307F7" w:rsidRPr="003C2F2B" w:rsidRDefault="001307F7"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 xml:space="preserve">3.3. Извршавање обавезе по основу уговора, камата на кредитно задужење, грантова, камата на зајмове од ентитета, судских рјешења, трансфера </w:t>
            </w:r>
          </w:p>
        </w:tc>
        <w:tc>
          <w:tcPr>
            <w:tcW w:w="1725" w:type="pct"/>
            <w:gridSpan w:val="5"/>
            <w:shd w:val="clear" w:color="auto" w:fill="DBE5F1"/>
            <w:vAlign w:val="center"/>
          </w:tcPr>
          <w:p w:rsidR="001307F7" w:rsidRPr="00B75614" w:rsidRDefault="001307F7"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 xml:space="preserve">412000 Расходи по основу коришћења роба и услуга; 413000 Расходи финансирања; 415000 Грантови; 419000 Расходи по судским рјешењима; 487000 Трансфери </w:t>
            </w:r>
            <w:r w:rsidR="004706AB" w:rsidRPr="00111028">
              <w:rPr>
                <w:rFonts w:eastAsia="Times New Roman" w:cs="Calibri"/>
                <w:color w:val="000000"/>
              </w:rPr>
              <w:t>између различитих јединица власти</w:t>
            </w:r>
          </w:p>
        </w:tc>
      </w:tr>
      <w:tr w:rsidR="001307F7" w:rsidRPr="00E575DF" w:rsidTr="00913046">
        <w:trPr>
          <w:trHeight w:val="20"/>
          <w:jc w:val="center"/>
        </w:trPr>
        <w:tc>
          <w:tcPr>
            <w:tcW w:w="662" w:type="pct"/>
            <w:vMerge w:val="restart"/>
            <w:shd w:val="clear" w:color="auto" w:fill="D0CECE"/>
            <w:vAlign w:val="center"/>
          </w:tcPr>
          <w:p w:rsidR="001307F7" w:rsidRPr="00E575DF" w:rsidRDefault="001307F7" w:rsidP="00913046">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1307F7" w:rsidRPr="001E2AD6" w:rsidRDefault="001307F7" w:rsidP="00913046">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1307F7" w:rsidRPr="00E575DF" w:rsidRDefault="001307F7" w:rsidP="00913046">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1307F7" w:rsidRPr="004254BC" w:rsidRDefault="001307F7" w:rsidP="00913046">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1307F7" w:rsidRPr="00E575DF" w:rsidRDefault="001307F7" w:rsidP="00913046">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1307F7" w:rsidRPr="00E575DF" w:rsidRDefault="001307F7" w:rsidP="00913046">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1307F7" w:rsidRPr="00E575DF" w:rsidRDefault="001307F7" w:rsidP="00913046">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1307F7" w:rsidRPr="00E575DF" w:rsidTr="00913046">
        <w:trPr>
          <w:trHeight w:val="158"/>
          <w:jc w:val="center"/>
        </w:trPr>
        <w:tc>
          <w:tcPr>
            <w:tcW w:w="662" w:type="pct"/>
            <w:vMerge/>
            <w:shd w:val="clear" w:color="auto" w:fill="D0CECE"/>
            <w:vAlign w:val="center"/>
          </w:tcPr>
          <w:p w:rsidR="001307F7" w:rsidRPr="00E575DF" w:rsidRDefault="001307F7" w:rsidP="00913046">
            <w:pPr>
              <w:spacing w:after="0" w:line="240" w:lineRule="auto"/>
              <w:ind w:left="-57" w:right="-57"/>
              <w:jc w:val="center"/>
              <w:rPr>
                <w:rFonts w:eastAsia="Times New Roman" w:cs="Calibri"/>
                <w:color w:val="000000"/>
              </w:rPr>
            </w:pPr>
          </w:p>
        </w:tc>
        <w:tc>
          <w:tcPr>
            <w:tcW w:w="360" w:type="pct"/>
            <w:vMerge/>
            <w:shd w:val="clear" w:color="auto" w:fill="D0CECE"/>
            <w:vAlign w:val="center"/>
          </w:tcPr>
          <w:p w:rsidR="001307F7" w:rsidRPr="00E575DF" w:rsidRDefault="001307F7" w:rsidP="00913046">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1307F7" w:rsidRPr="00E575DF" w:rsidRDefault="001307F7" w:rsidP="00913046">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1307F7" w:rsidRPr="00E575DF" w:rsidRDefault="001307F7" w:rsidP="00913046">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1307F7" w:rsidRPr="00E575DF" w:rsidRDefault="001307F7" w:rsidP="00913046">
            <w:pPr>
              <w:spacing w:after="0" w:line="240" w:lineRule="auto"/>
              <w:ind w:left="-57" w:right="-57"/>
              <w:jc w:val="center"/>
              <w:rPr>
                <w:rFonts w:eastAsia="Times New Roman" w:cs="Calibri"/>
                <w:bCs/>
                <w:color w:val="000000"/>
              </w:rPr>
            </w:pPr>
          </w:p>
        </w:tc>
        <w:tc>
          <w:tcPr>
            <w:tcW w:w="541" w:type="pct"/>
            <w:shd w:val="clear" w:color="auto" w:fill="D0CECE"/>
            <w:vAlign w:val="center"/>
          </w:tcPr>
          <w:p w:rsidR="001307F7" w:rsidRPr="00E575DF" w:rsidRDefault="001307F7" w:rsidP="00913046">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1307F7" w:rsidRPr="00612E3E" w:rsidRDefault="001307F7" w:rsidP="00913046">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1307F7" w:rsidRPr="00612E3E" w:rsidRDefault="001307F7"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1307F7" w:rsidRPr="00612E3E" w:rsidRDefault="001307F7" w:rsidP="00913046">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CA181D" w:rsidRPr="00E575DF" w:rsidTr="003C2F2B">
        <w:trPr>
          <w:trHeight w:val="368"/>
          <w:jc w:val="center"/>
        </w:trPr>
        <w:tc>
          <w:tcPr>
            <w:tcW w:w="662" w:type="pct"/>
            <w:vMerge w:val="restart"/>
            <w:vAlign w:val="center"/>
          </w:tcPr>
          <w:p w:rsidR="00CA181D" w:rsidRPr="00E575DF" w:rsidRDefault="00CA181D" w:rsidP="00B2593E">
            <w:pPr>
              <w:spacing w:after="0" w:line="240" w:lineRule="auto"/>
              <w:ind w:left="-57" w:right="-113"/>
              <w:rPr>
                <w:rFonts w:eastAsia="Times New Roman" w:cs="Calibri"/>
                <w:color w:val="000000"/>
                <w:lang w:val="bs-Cyrl-BA"/>
              </w:rPr>
            </w:pPr>
            <w:r>
              <w:rPr>
                <w:rFonts w:eastAsia="Times New Roman" w:cs="Calibri"/>
                <w:color w:val="000000"/>
                <w:lang w:val="bs-Cyrl-BA"/>
              </w:rPr>
              <w:t>3.3.1. Исплата средстава по основу уговора за коришћење роба и услуга, обрачун и исплата накнаде предсједницима МЗ</w:t>
            </w:r>
          </w:p>
        </w:tc>
        <w:tc>
          <w:tcPr>
            <w:tcW w:w="360" w:type="pct"/>
            <w:vMerge w:val="restart"/>
            <w:tcBorders>
              <w:right w:val="single" w:sz="4" w:space="0" w:color="auto"/>
            </w:tcBorders>
            <w:shd w:val="clear" w:color="auto" w:fill="FFFFFF"/>
            <w:vAlign w:val="center"/>
          </w:tcPr>
          <w:p w:rsidR="00CA181D" w:rsidRPr="00971095" w:rsidRDefault="004F25C3" w:rsidP="00CA181D">
            <w:pPr>
              <w:spacing w:after="0" w:line="240" w:lineRule="auto"/>
              <w:ind w:left="-57" w:right="-113"/>
              <w:jc w:val="center"/>
              <w:rPr>
                <w:rFonts w:eastAsia="Times New Roman" w:cs="Calibri"/>
              </w:rPr>
            </w:pPr>
            <w:r>
              <w:rPr>
                <w:rFonts w:eastAsia="Times New Roman" w:cs="Calibri"/>
              </w:rPr>
              <w:t>2028</w:t>
            </w:r>
            <w:r w:rsidR="00CA181D">
              <w:rPr>
                <w:rFonts w:eastAsia="Times New Roman" w:cs="Calibri"/>
              </w:rPr>
              <w:t>.</w:t>
            </w:r>
          </w:p>
        </w:tc>
        <w:tc>
          <w:tcPr>
            <w:tcW w:w="1532" w:type="pct"/>
            <w:vMerge w:val="restart"/>
            <w:vAlign w:val="center"/>
          </w:tcPr>
          <w:p w:rsidR="00CA181D" w:rsidRPr="00971095" w:rsidRDefault="00CA181D" w:rsidP="00B2593E">
            <w:pPr>
              <w:pStyle w:val="a7"/>
              <w:spacing w:after="0" w:line="240" w:lineRule="auto"/>
              <w:ind w:left="-57" w:right="-113"/>
              <w:contextualSpacing w:val="0"/>
              <w:rPr>
                <w:rFonts w:cs="Calibri"/>
                <w:noProof/>
              </w:rPr>
            </w:pPr>
            <w:r>
              <w:rPr>
                <w:rFonts w:cs="Calibri"/>
                <w:noProof/>
              </w:rPr>
              <w:t>Број исплаћених уговора</w:t>
            </w:r>
          </w:p>
        </w:tc>
        <w:tc>
          <w:tcPr>
            <w:tcW w:w="721" w:type="pct"/>
            <w:vMerge w:val="restart"/>
            <w:shd w:val="clear" w:color="auto" w:fill="auto"/>
            <w:vAlign w:val="center"/>
          </w:tcPr>
          <w:p w:rsidR="00CA181D" w:rsidRPr="00EE1F3E" w:rsidRDefault="00CA181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FFFFFF"/>
            <w:vAlign w:val="center"/>
          </w:tcPr>
          <w:p w:rsidR="00CA181D" w:rsidRPr="00E575DF" w:rsidRDefault="00CA18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CA181D" w:rsidRPr="00B75614" w:rsidRDefault="004F25C3" w:rsidP="00612E3E">
            <w:pPr>
              <w:spacing w:after="0" w:line="240" w:lineRule="auto"/>
              <w:ind w:left="-57" w:right="-57"/>
              <w:jc w:val="right"/>
              <w:rPr>
                <w:rFonts w:eastAsia="Times New Roman" w:cs="Calibri"/>
                <w:bCs/>
                <w:color w:val="000000"/>
              </w:rPr>
            </w:pPr>
            <w:r>
              <w:rPr>
                <w:rFonts w:eastAsia="Times New Roman" w:cs="Calibri"/>
                <w:bCs/>
                <w:color w:val="000000"/>
              </w:rPr>
              <w:t>141</w:t>
            </w:r>
            <w:r w:rsidR="00AA0C17">
              <w:rPr>
                <w:rFonts w:eastAsia="Times New Roman" w:cs="Calibri"/>
                <w:bCs/>
                <w:color w:val="000000"/>
              </w:rPr>
              <w:t>.0</w:t>
            </w:r>
            <w:r w:rsidR="00B75614">
              <w:rPr>
                <w:rFonts w:eastAsia="Times New Roman" w:cs="Calibri"/>
                <w:bCs/>
                <w:color w:val="000000"/>
              </w:rPr>
              <w:t>00</w:t>
            </w:r>
          </w:p>
        </w:tc>
        <w:tc>
          <w:tcPr>
            <w:tcW w:w="354" w:type="pct"/>
            <w:shd w:val="clear" w:color="auto" w:fill="FFFFFF"/>
            <w:vAlign w:val="center"/>
          </w:tcPr>
          <w:p w:rsidR="00CA181D" w:rsidRPr="00B75614" w:rsidRDefault="004F25C3" w:rsidP="00A86C78">
            <w:pPr>
              <w:spacing w:after="0" w:line="240" w:lineRule="auto"/>
              <w:ind w:left="-57" w:right="-57"/>
              <w:jc w:val="right"/>
              <w:rPr>
                <w:rFonts w:eastAsia="Times New Roman" w:cs="Calibri"/>
                <w:bCs/>
                <w:color w:val="000000"/>
              </w:rPr>
            </w:pPr>
            <w:r>
              <w:rPr>
                <w:rFonts w:eastAsia="Times New Roman" w:cs="Calibri"/>
                <w:bCs/>
                <w:color w:val="000000"/>
              </w:rPr>
              <w:t>148.05</w:t>
            </w:r>
            <w:r w:rsidR="00B75614">
              <w:rPr>
                <w:rFonts w:eastAsia="Times New Roman" w:cs="Calibri"/>
                <w:bCs/>
                <w:color w:val="000000"/>
              </w:rPr>
              <w:t>0</w:t>
            </w:r>
          </w:p>
        </w:tc>
        <w:tc>
          <w:tcPr>
            <w:tcW w:w="335" w:type="pct"/>
            <w:shd w:val="clear" w:color="auto" w:fill="FFFFFF"/>
            <w:vAlign w:val="center"/>
          </w:tcPr>
          <w:p w:rsidR="00CA181D" w:rsidRPr="00B75614" w:rsidRDefault="00B4574D" w:rsidP="00913046">
            <w:pPr>
              <w:spacing w:after="0" w:line="240" w:lineRule="auto"/>
              <w:ind w:left="-57" w:right="-57"/>
              <w:jc w:val="right"/>
              <w:rPr>
                <w:rFonts w:eastAsia="Times New Roman" w:cs="Calibri"/>
                <w:bCs/>
                <w:color w:val="000000"/>
              </w:rPr>
            </w:pPr>
            <w:r>
              <w:rPr>
                <w:rFonts w:eastAsia="Times New Roman" w:cs="Calibri"/>
                <w:bCs/>
                <w:color w:val="000000"/>
              </w:rPr>
              <w:t>148.050</w:t>
            </w:r>
          </w:p>
        </w:tc>
      </w:tr>
      <w:tr w:rsidR="00CA181D" w:rsidRPr="00E575DF" w:rsidTr="003C2F2B">
        <w:trPr>
          <w:trHeight w:val="368"/>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i/>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i/>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bCs/>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3C2F2B">
        <w:trPr>
          <w:trHeight w:val="368"/>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3C2F2B">
        <w:trPr>
          <w:trHeight w:val="368"/>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FFFFF"/>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3C2F2B">
        <w:trPr>
          <w:trHeight w:val="368"/>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2F2F2"/>
            <w:vAlign w:val="center"/>
          </w:tcPr>
          <w:p w:rsidR="00CA181D" w:rsidRPr="00E575DF" w:rsidRDefault="00CA181D" w:rsidP="00B2593E">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A181D" w:rsidRPr="00B75614" w:rsidRDefault="00B4574D" w:rsidP="00AA0C17">
            <w:pPr>
              <w:spacing w:after="0" w:line="240" w:lineRule="auto"/>
              <w:ind w:left="-57" w:right="-57"/>
              <w:jc w:val="right"/>
              <w:rPr>
                <w:rFonts w:eastAsia="Times New Roman" w:cs="Calibri"/>
                <w:bCs/>
                <w:color w:val="000000"/>
              </w:rPr>
            </w:pPr>
            <w:r>
              <w:rPr>
                <w:rFonts w:eastAsia="Times New Roman" w:cs="Calibri"/>
                <w:bCs/>
                <w:color w:val="000000"/>
              </w:rPr>
              <w:t>141</w:t>
            </w:r>
            <w:r w:rsidR="00B75614">
              <w:rPr>
                <w:rFonts w:eastAsia="Times New Roman" w:cs="Calibri"/>
                <w:bCs/>
                <w:color w:val="000000"/>
              </w:rPr>
              <w:t>.</w:t>
            </w:r>
            <w:r w:rsidR="00AA0C17">
              <w:rPr>
                <w:rFonts w:eastAsia="Times New Roman" w:cs="Calibri"/>
                <w:bCs/>
                <w:color w:val="000000"/>
              </w:rPr>
              <w:t>0</w:t>
            </w:r>
            <w:r w:rsidR="00B75614">
              <w:rPr>
                <w:rFonts w:eastAsia="Times New Roman" w:cs="Calibri"/>
                <w:bCs/>
                <w:color w:val="000000"/>
              </w:rPr>
              <w:t>00</w:t>
            </w:r>
          </w:p>
        </w:tc>
        <w:tc>
          <w:tcPr>
            <w:tcW w:w="354" w:type="pct"/>
            <w:shd w:val="clear" w:color="auto" w:fill="F2F2F2"/>
            <w:vAlign w:val="center"/>
          </w:tcPr>
          <w:p w:rsidR="00CA181D"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148.050</w:t>
            </w:r>
          </w:p>
        </w:tc>
        <w:tc>
          <w:tcPr>
            <w:tcW w:w="335" w:type="pct"/>
            <w:shd w:val="clear" w:color="auto" w:fill="F2F2F2"/>
            <w:vAlign w:val="center"/>
          </w:tcPr>
          <w:p w:rsidR="00CA181D" w:rsidRPr="00B75614" w:rsidRDefault="00B4574D" w:rsidP="00913046">
            <w:pPr>
              <w:spacing w:after="0" w:line="240" w:lineRule="auto"/>
              <w:ind w:left="-57" w:right="-57"/>
              <w:jc w:val="right"/>
              <w:rPr>
                <w:rFonts w:eastAsia="Times New Roman" w:cs="Calibri"/>
                <w:bCs/>
                <w:color w:val="000000"/>
              </w:rPr>
            </w:pPr>
            <w:r>
              <w:rPr>
                <w:rFonts w:eastAsia="Times New Roman" w:cs="Calibri"/>
                <w:bCs/>
                <w:color w:val="000000"/>
              </w:rPr>
              <w:t>148.050</w:t>
            </w:r>
          </w:p>
        </w:tc>
      </w:tr>
      <w:tr w:rsidR="00CA181D" w:rsidRPr="00E575DF" w:rsidTr="00F14F0C">
        <w:trPr>
          <w:trHeight w:val="315"/>
          <w:jc w:val="center"/>
        </w:trPr>
        <w:tc>
          <w:tcPr>
            <w:tcW w:w="662" w:type="pct"/>
            <w:vMerge w:val="restart"/>
            <w:vAlign w:val="center"/>
          </w:tcPr>
          <w:p w:rsidR="00CA181D" w:rsidRPr="004706AB" w:rsidRDefault="00CA181D" w:rsidP="00B2593E">
            <w:pPr>
              <w:spacing w:after="0" w:line="240" w:lineRule="auto"/>
              <w:ind w:left="-57" w:right="-113"/>
              <w:rPr>
                <w:rFonts w:eastAsia="Times New Roman" w:cs="Calibri"/>
                <w:color w:val="000000"/>
              </w:rPr>
            </w:pPr>
            <w:r>
              <w:rPr>
                <w:rFonts w:eastAsia="Times New Roman" w:cs="Calibri"/>
                <w:color w:val="000000"/>
              </w:rPr>
              <w:t>3.3.2. Исплата камате на кредитно задужење за финансирање пројеката инфраструктуре</w:t>
            </w:r>
          </w:p>
        </w:tc>
        <w:tc>
          <w:tcPr>
            <w:tcW w:w="360" w:type="pct"/>
            <w:vMerge w:val="restart"/>
            <w:tcBorders>
              <w:right w:val="single" w:sz="4" w:space="0" w:color="auto"/>
            </w:tcBorders>
            <w:shd w:val="clear" w:color="auto" w:fill="FFFFFF"/>
            <w:vAlign w:val="center"/>
          </w:tcPr>
          <w:p w:rsidR="00CA181D" w:rsidRPr="004706AB" w:rsidRDefault="00B4574D" w:rsidP="00CA181D">
            <w:pPr>
              <w:spacing w:after="0" w:line="240" w:lineRule="auto"/>
              <w:ind w:left="-57" w:right="-113"/>
              <w:jc w:val="center"/>
              <w:rPr>
                <w:rFonts w:eastAsia="Times New Roman" w:cs="Calibri"/>
                <w:color w:val="000000"/>
              </w:rPr>
            </w:pPr>
            <w:r>
              <w:rPr>
                <w:rFonts w:eastAsia="Times New Roman" w:cs="Calibri"/>
                <w:color w:val="000000"/>
              </w:rPr>
              <w:t>2028</w:t>
            </w:r>
            <w:r w:rsidR="00CA181D">
              <w:rPr>
                <w:rFonts w:eastAsia="Times New Roman" w:cs="Calibri"/>
                <w:color w:val="000000"/>
              </w:rPr>
              <w:t>.</w:t>
            </w:r>
          </w:p>
        </w:tc>
        <w:tc>
          <w:tcPr>
            <w:tcW w:w="1532" w:type="pct"/>
            <w:vMerge w:val="restart"/>
            <w:vAlign w:val="center"/>
          </w:tcPr>
          <w:p w:rsidR="00CA181D" w:rsidRPr="004706AB" w:rsidRDefault="00CA181D" w:rsidP="00B2593E">
            <w:pPr>
              <w:spacing w:after="0" w:line="240" w:lineRule="auto"/>
              <w:ind w:left="-57" w:right="-113"/>
              <w:rPr>
                <w:rFonts w:eastAsia="Times New Roman" w:cs="Calibri"/>
                <w:color w:val="000000"/>
              </w:rPr>
            </w:pPr>
            <w:r w:rsidRPr="004706AB">
              <w:rPr>
                <w:rFonts w:eastAsia="Times New Roman" w:cs="Calibri"/>
                <w:color w:val="000000"/>
              </w:rPr>
              <w:t>Број исплаћених транши камате</w:t>
            </w:r>
          </w:p>
        </w:tc>
        <w:tc>
          <w:tcPr>
            <w:tcW w:w="721" w:type="pct"/>
            <w:vMerge w:val="restart"/>
            <w:shd w:val="clear" w:color="auto" w:fill="auto"/>
            <w:vAlign w:val="center"/>
          </w:tcPr>
          <w:p w:rsidR="00CA181D" w:rsidRPr="00EE1F3E" w:rsidRDefault="00CA181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auto"/>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CA181D" w:rsidRPr="00E575DF" w:rsidRDefault="00CA181D"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A181D" w:rsidRPr="00B75614" w:rsidRDefault="00B4574D" w:rsidP="00AA0C17">
            <w:pPr>
              <w:spacing w:after="0" w:line="240" w:lineRule="auto"/>
              <w:ind w:left="-57" w:right="-57"/>
              <w:jc w:val="right"/>
              <w:rPr>
                <w:rFonts w:eastAsia="Times New Roman" w:cs="Calibri"/>
                <w:bCs/>
                <w:color w:val="000000"/>
              </w:rPr>
            </w:pPr>
            <w:r>
              <w:rPr>
                <w:rFonts w:eastAsia="Times New Roman" w:cs="Calibri"/>
                <w:bCs/>
                <w:color w:val="000000"/>
              </w:rPr>
              <w:t>468.9</w:t>
            </w:r>
            <w:r w:rsidR="00AA0C17">
              <w:rPr>
                <w:rFonts w:eastAsia="Times New Roman" w:cs="Calibri"/>
                <w:bCs/>
                <w:color w:val="000000"/>
              </w:rPr>
              <w:t>00</w:t>
            </w:r>
          </w:p>
        </w:tc>
        <w:tc>
          <w:tcPr>
            <w:tcW w:w="354" w:type="pct"/>
            <w:shd w:val="clear" w:color="auto" w:fill="auto"/>
            <w:vAlign w:val="center"/>
          </w:tcPr>
          <w:p w:rsidR="00CA181D"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50</w:t>
            </w:r>
            <w:r w:rsidR="00B75614">
              <w:rPr>
                <w:rFonts w:eastAsia="Times New Roman" w:cs="Calibri"/>
                <w:bCs/>
                <w:color w:val="000000"/>
              </w:rPr>
              <w:t>0.000</w:t>
            </w:r>
          </w:p>
        </w:tc>
        <w:tc>
          <w:tcPr>
            <w:tcW w:w="335" w:type="pct"/>
            <w:shd w:val="clear" w:color="auto" w:fill="auto"/>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550.000</w:t>
            </w:r>
          </w:p>
        </w:tc>
      </w:tr>
      <w:tr w:rsidR="00CA181D" w:rsidRPr="00E575DF" w:rsidTr="00F14F0C">
        <w:trPr>
          <w:trHeight w:val="315"/>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auto"/>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F14F0C">
        <w:trPr>
          <w:trHeight w:val="315"/>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auto"/>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F14F0C">
        <w:trPr>
          <w:trHeight w:val="315"/>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auto"/>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CA181D" w:rsidRPr="00E575DF" w:rsidRDefault="00CA181D"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A181D" w:rsidRPr="00B75614" w:rsidRDefault="00B75614"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913046">
        <w:trPr>
          <w:trHeight w:val="315"/>
          <w:jc w:val="center"/>
        </w:trPr>
        <w:tc>
          <w:tcPr>
            <w:tcW w:w="662" w:type="pct"/>
            <w:vMerge/>
            <w:vAlign w:val="center"/>
          </w:tcPr>
          <w:p w:rsidR="00CA181D" w:rsidRPr="00E575DF" w:rsidRDefault="00CA181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B2593E">
            <w:pPr>
              <w:spacing w:after="0" w:line="240" w:lineRule="auto"/>
              <w:ind w:left="-57" w:right="-113"/>
              <w:jc w:val="center"/>
              <w:rPr>
                <w:rFonts w:eastAsia="Times New Roman" w:cs="Calibri"/>
                <w:color w:val="000000"/>
              </w:rPr>
            </w:pPr>
          </w:p>
        </w:tc>
        <w:tc>
          <w:tcPr>
            <w:tcW w:w="1532" w:type="pct"/>
            <w:vMerge/>
            <w:vAlign w:val="center"/>
          </w:tcPr>
          <w:p w:rsidR="00CA181D" w:rsidRPr="00E575DF" w:rsidRDefault="00CA181D" w:rsidP="00B2593E">
            <w:pPr>
              <w:spacing w:after="0" w:line="240" w:lineRule="auto"/>
              <w:ind w:left="-57" w:right="-113"/>
              <w:rPr>
                <w:rFonts w:eastAsia="Times New Roman" w:cs="Calibri"/>
                <w:b/>
                <w:color w:val="000000"/>
              </w:rPr>
            </w:pPr>
          </w:p>
        </w:tc>
        <w:tc>
          <w:tcPr>
            <w:tcW w:w="721" w:type="pct"/>
            <w:vMerge/>
            <w:shd w:val="clear" w:color="auto" w:fill="auto"/>
          </w:tcPr>
          <w:p w:rsidR="00CA181D" w:rsidRPr="00E575DF" w:rsidRDefault="00CA181D"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F2F2F2"/>
            <w:vAlign w:val="center"/>
          </w:tcPr>
          <w:p w:rsidR="00CA181D" w:rsidRPr="00E575DF" w:rsidRDefault="00CA181D" w:rsidP="00B2593E">
            <w:pPr>
              <w:spacing w:after="0" w:line="240" w:lineRule="auto"/>
              <w:ind w:left="-57" w:right="-113"/>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A181D" w:rsidRPr="00B75614" w:rsidRDefault="00B4574D" w:rsidP="00B4574D">
            <w:pPr>
              <w:spacing w:after="0" w:line="240" w:lineRule="auto"/>
              <w:ind w:left="-57" w:right="-57"/>
              <w:jc w:val="right"/>
              <w:rPr>
                <w:rFonts w:eastAsia="Times New Roman" w:cs="Calibri"/>
                <w:bCs/>
                <w:color w:val="000000"/>
              </w:rPr>
            </w:pPr>
            <w:r>
              <w:rPr>
                <w:rFonts w:eastAsia="Times New Roman" w:cs="Calibri"/>
                <w:bCs/>
                <w:color w:val="000000"/>
              </w:rPr>
              <w:t>468</w:t>
            </w:r>
            <w:r w:rsidR="00B75614">
              <w:rPr>
                <w:rFonts w:eastAsia="Times New Roman" w:cs="Calibri"/>
                <w:bCs/>
                <w:color w:val="000000"/>
              </w:rPr>
              <w:t>.</w:t>
            </w:r>
            <w:r>
              <w:rPr>
                <w:rFonts w:eastAsia="Times New Roman" w:cs="Calibri"/>
                <w:bCs/>
                <w:color w:val="000000"/>
              </w:rPr>
              <w:t>9</w:t>
            </w:r>
            <w:r w:rsidR="00AA0C17">
              <w:rPr>
                <w:rFonts w:eastAsia="Times New Roman" w:cs="Calibri"/>
                <w:bCs/>
                <w:color w:val="000000"/>
              </w:rPr>
              <w:t>00</w:t>
            </w:r>
          </w:p>
        </w:tc>
        <w:tc>
          <w:tcPr>
            <w:tcW w:w="354" w:type="pct"/>
            <w:shd w:val="clear" w:color="auto" w:fill="F2F2F2"/>
            <w:vAlign w:val="center"/>
          </w:tcPr>
          <w:p w:rsidR="00CA181D"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50</w:t>
            </w:r>
            <w:r w:rsidR="00B75614">
              <w:rPr>
                <w:rFonts w:eastAsia="Times New Roman" w:cs="Calibri"/>
                <w:bCs/>
                <w:color w:val="000000"/>
              </w:rPr>
              <w:t>0.000</w:t>
            </w:r>
          </w:p>
        </w:tc>
        <w:tc>
          <w:tcPr>
            <w:tcW w:w="335" w:type="pct"/>
            <w:shd w:val="clear" w:color="auto" w:fill="F2F2F2"/>
            <w:vAlign w:val="center"/>
          </w:tcPr>
          <w:p w:rsidR="00CA181D"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550.000</w:t>
            </w:r>
          </w:p>
        </w:tc>
      </w:tr>
      <w:tr w:rsidR="00CA181D" w:rsidRPr="00E575DF" w:rsidTr="00C63514">
        <w:trPr>
          <w:trHeight w:val="368"/>
          <w:jc w:val="center"/>
        </w:trPr>
        <w:tc>
          <w:tcPr>
            <w:tcW w:w="662" w:type="pct"/>
            <w:vMerge w:val="restart"/>
            <w:vAlign w:val="center"/>
          </w:tcPr>
          <w:p w:rsidR="00CA181D" w:rsidRPr="00224F78" w:rsidRDefault="00CA181D" w:rsidP="00B2593E">
            <w:pPr>
              <w:spacing w:after="0" w:line="240" w:lineRule="auto"/>
              <w:ind w:left="-57" w:right="-113"/>
              <w:rPr>
                <w:rFonts w:eastAsia="Times New Roman" w:cs="Calibri"/>
                <w:color w:val="000000"/>
              </w:rPr>
            </w:pPr>
            <w:r>
              <w:rPr>
                <w:rFonts w:eastAsia="Times New Roman" w:cs="Calibri"/>
                <w:color w:val="000000"/>
              </w:rPr>
              <w:t>3.3.3. Исплата гранта за побољшање рада одборничких клубова, судских рјешења, трансфера и издатака за финансијску имовину</w:t>
            </w:r>
          </w:p>
        </w:tc>
        <w:tc>
          <w:tcPr>
            <w:tcW w:w="360" w:type="pct"/>
            <w:vMerge w:val="restart"/>
            <w:tcBorders>
              <w:right w:val="single" w:sz="4" w:space="0" w:color="auto"/>
            </w:tcBorders>
            <w:shd w:val="clear" w:color="auto" w:fill="FFFFFF"/>
            <w:vAlign w:val="center"/>
          </w:tcPr>
          <w:p w:rsidR="00CA181D" w:rsidRPr="004706AB" w:rsidRDefault="00B4574D" w:rsidP="00CA181D">
            <w:pPr>
              <w:spacing w:after="0" w:line="240" w:lineRule="auto"/>
              <w:ind w:left="-57" w:right="-113"/>
              <w:jc w:val="center"/>
              <w:rPr>
                <w:rFonts w:eastAsia="Times New Roman" w:cs="Calibri"/>
                <w:color w:val="000000"/>
              </w:rPr>
            </w:pPr>
            <w:r>
              <w:rPr>
                <w:rFonts w:eastAsia="Times New Roman" w:cs="Calibri"/>
                <w:color w:val="000000"/>
              </w:rPr>
              <w:t>2028</w:t>
            </w:r>
            <w:r w:rsidR="00CA181D">
              <w:rPr>
                <w:rFonts w:eastAsia="Times New Roman" w:cs="Calibri"/>
                <w:color w:val="000000"/>
              </w:rPr>
              <w:t>.</w:t>
            </w:r>
          </w:p>
        </w:tc>
        <w:tc>
          <w:tcPr>
            <w:tcW w:w="1532" w:type="pct"/>
            <w:vMerge w:val="restart"/>
            <w:vAlign w:val="center"/>
          </w:tcPr>
          <w:p w:rsidR="00CA181D" w:rsidRPr="004706AB" w:rsidRDefault="00CA181D" w:rsidP="00B2593E">
            <w:pPr>
              <w:spacing w:after="0" w:line="240" w:lineRule="auto"/>
              <w:ind w:left="-57" w:right="-113"/>
              <w:rPr>
                <w:rFonts w:eastAsia="Times New Roman" w:cs="Calibri"/>
                <w:color w:val="000000"/>
              </w:rPr>
            </w:pPr>
            <w:r w:rsidRPr="004706AB">
              <w:rPr>
                <w:rFonts w:eastAsia="Times New Roman" w:cs="Calibri"/>
                <w:color w:val="000000"/>
              </w:rPr>
              <w:t>Број исплаћених грантова; Број исплата по судским рјешењима; Број исплаћених трансфера</w:t>
            </w:r>
          </w:p>
        </w:tc>
        <w:tc>
          <w:tcPr>
            <w:tcW w:w="721" w:type="pct"/>
            <w:vMerge w:val="restart"/>
            <w:shd w:val="clear" w:color="auto" w:fill="auto"/>
            <w:vAlign w:val="center"/>
          </w:tcPr>
          <w:p w:rsidR="00CA181D" w:rsidRPr="00EE1F3E" w:rsidRDefault="00CA181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auto"/>
          </w:tcPr>
          <w:p w:rsidR="00CA181D" w:rsidRPr="00E575DF" w:rsidRDefault="00CA181D"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CA181D" w:rsidRPr="00E575DF" w:rsidRDefault="00CA181D" w:rsidP="00B2593E">
            <w:pPr>
              <w:spacing w:after="0" w:line="240" w:lineRule="auto"/>
              <w:ind w:left="-57" w:right="-113"/>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A181D" w:rsidRPr="00B75614" w:rsidRDefault="00B4574D" w:rsidP="00AA0C17">
            <w:pPr>
              <w:spacing w:after="0" w:line="240" w:lineRule="auto"/>
              <w:ind w:left="-57" w:right="-57"/>
              <w:jc w:val="right"/>
              <w:rPr>
                <w:rFonts w:eastAsia="Times New Roman" w:cs="Calibri"/>
                <w:bCs/>
                <w:color w:val="000000"/>
              </w:rPr>
            </w:pPr>
            <w:r>
              <w:rPr>
                <w:rFonts w:eastAsia="Times New Roman" w:cs="Calibri"/>
                <w:bCs/>
                <w:color w:val="000000"/>
              </w:rPr>
              <w:t>69.5</w:t>
            </w:r>
            <w:r w:rsidR="00B75614">
              <w:rPr>
                <w:rFonts w:eastAsia="Times New Roman" w:cs="Calibri"/>
                <w:bCs/>
                <w:color w:val="000000"/>
              </w:rPr>
              <w:t>00</w:t>
            </w:r>
          </w:p>
        </w:tc>
        <w:tc>
          <w:tcPr>
            <w:tcW w:w="354" w:type="pct"/>
            <w:shd w:val="clear" w:color="auto" w:fill="auto"/>
            <w:vAlign w:val="center"/>
          </w:tcPr>
          <w:p w:rsidR="00CA181D" w:rsidRPr="00B75614" w:rsidRDefault="00B4574D" w:rsidP="00612E3E">
            <w:pPr>
              <w:spacing w:after="0" w:line="240" w:lineRule="auto"/>
              <w:ind w:left="-57" w:right="-57"/>
              <w:jc w:val="right"/>
              <w:rPr>
                <w:rFonts w:eastAsia="Times New Roman" w:cs="Calibri"/>
                <w:bCs/>
                <w:color w:val="000000"/>
              </w:rPr>
            </w:pPr>
            <w:r>
              <w:rPr>
                <w:rFonts w:eastAsia="Times New Roman" w:cs="Calibri"/>
                <w:bCs/>
                <w:color w:val="000000"/>
              </w:rPr>
              <w:t>77</w:t>
            </w:r>
            <w:r w:rsidR="00B75614">
              <w:rPr>
                <w:rFonts w:eastAsia="Times New Roman" w:cs="Calibri"/>
                <w:bCs/>
                <w:color w:val="000000"/>
              </w:rPr>
              <w:t>.000</w:t>
            </w:r>
          </w:p>
        </w:tc>
        <w:tc>
          <w:tcPr>
            <w:tcW w:w="335" w:type="pct"/>
            <w:shd w:val="clear" w:color="auto" w:fill="auto"/>
            <w:vAlign w:val="center"/>
          </w:tcPr>
          <w:p w:rsidR="00CA181D" w:rsidRPr="00B75614" w:rsidRDefault="00B4574D" w:rsidP="00913046">
            <w:pPr>
              <w:spacing w:after="0" w:line="240" w:lineRule="auto"/>
              <w:ind w:left="-57" w:right="-57"/>
              <w:jc w:val="right"/>
              <w:rPr>
                <w:rFonts w:eastAsia="Times New Roman" w:cs="Calibri"/>
                <w:bCs/>
                <w:color w:val="000000"/>
              </w:rPr>
            </w:pPr>
            <w:r>
              <w:rPr>
                <w:rFonts w:eastAsia="Times New Roman" w:cs="Calibri"/>
                <w:bCs/>
                <w:color w:val="000000"/>
              </w:rPr>
              <w:t>84.5</w:t>
            </w:r>
            <w:r w:rsidR="00B75614">
              <w:rPr>
                <w:rFonts w:eastAsia="Times New Roman" w:cs="Calibri"/>
                <w:bCs/>
                <w:color w:val="000000"/>
              </w:rPr>
              <w:t>00</w:t>
            </w:r>
          </w:p>
        </w:tc>
      </w:tr>
      <w:tr w:rsidR="004706AB" w:rsidRPr="00E575DF" w:rsidTr="00C63514">
        <w:trPr>
          <w:trHeight w:val="368"/>
          <w:jc w:val="center"/>
        </w:trPr>
        <w:tc>
          <w:tcPr>
            <w:tcW w:w="662" w:type="pct"/>
            <w:vMerge/>
            <w:vAlign w:val="center"/>
          </w:tcPr>
          <w:p w:rsidR="004706AB" w:rsidRPr="00E575DF" w:rsidRDefault="004706AB"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706AB" w:rsidRPr="00E575DF" w:rsidRDefault="004706AB" w:rsidP="00B2593E">
            <w:pPr>
              <w:spacing w:after="0" w:line="240" w:lineRule="auto"/>
              <w:ind w:left="-57" w:right="-113"/>
              <w:jc w:val="center"/>
              <w:rPr>
                <w:rFonts w:eastAsia="Times New Roman" w:cs="Calibri"/>
                <w:color w:val="000000"/>
              </w:rPr>
            </w:pPr>
          </w:p>
        </w:tc>
        <w:tc>
          <w:tcPr>
            <w:tcW w:w="1532" w:type="pct"/>
            <w:vMerge/>
            <w:vAlign w:val="center"/>
          </w:tcPr>
          <w:p w:rsidR="004706AB" w:rsidRPr="00E575DF" w:rsidRDefault="004706AB" w:rsidP="00B2593E">
            <w:pPr>
              <w:spacing w:after="0" w:line="240" w:lineRule="auto"/>
              <w:ind w:left="-57" w:right="-113"/>
              <w:rPr>
                <w:rFonts w:eastAsia="Times New Roman" w:cs="Calibri"/>
                <w:b/>
                <w:color w:val="000000"/>
              </w:rPr>
            </w:pPr>
          </w:p>
        </w:tc>
        <w:tc>
          <w:tcPr>
            <w:tcW w:w="721" w:type="pct"/>
            <w:vMerge/>
            <w:shd w:val="clear" w:color="auto" w:fill="auto"/>
          </w:tcPr>
          <w:p w:rsidR="004706AB" w:rsidRPr="00E575DF" w:rsidRDefault="004706AB" w:rsidP="00B2593E">
            <w:pPr>
              <w:spacing w:after="0" w:line="240" w:lineRule="auto"/>
              <w:ind w:left="-57" w:right="-113"/>
              <w:jc w:val="center"/>
              <w:rPr>
                <w:rFonts w:eastAsia="Times New Roman" w:cs="Calibri"/>
                <w:b/>
                <w:color w:val="000000"/>
              </w:rPr>
            </w:pPr>
          </w:p>
        </w:tc>
        <w:tc>
          <w:tcPr>
            <w:tcW w:w="135" w:type="pct"/>
            <w:vMerge/>
            <w:shd w:val="clear" w:color="auto" w:fill="auto"/>
          </w:tcPr>
          <w:p w:rsidR="004706AB" w:rsidRPr="00E575DF" w:rsidRDefault="004706AB"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706AB" w:rsidRPr="00E575DF" w:rsidRDefault="004706AB" w:rsidP="00B2593E">
            <w:pPr>
              <w:spacing w:after="0" w:line="240" w:lineRule="auto"/>
              <w:ind w:left="-57" w:right="-113"/>
              <w:rPr>
                <w:rFonts w:cs="Calibri"/>
                <w:b/>
                <w:bCs/>
                <w:color w:val="000000"/>
              </w:rPr>
            </w:pPr>
            <w:r w:rsidRPr="00E575DF">
              <w:rPr>
                <w:rFonts w:cs="Calibri"/>
                <w:b/>
                <w:bCs/>
                <w:color w:val="000000"/>
              </w:rPr>
              <w:t>Кредит</w:t>
            </w:r>
          </w:p>
        </w:tc>
        <w:tc>
          <w:tcPr>
            <w:tcW w:w="360"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4706AB" w:rsidRPr="00E575DF" w:rsidTr="00C63514">
        <w:trPr>
          <w:trHeight w:val="368"/>
          <w:jc w:val="center"/>
        </w:trPr>
        <w:tc>
          <w:tcPr>
            <w:tcW w:w="662" w:type="pct"/>
            <w:vMerge/>
            <w:vAlign w:val="center"/>
          </w:tcPr>
          <w:p w:rsidR="004706AB" w:rsidRPr="00E575DF" w:rsidRDefault="004706AB"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706AB" w:rsidRPr="00E575DF" w:rsidRDefault="004706AB" w:rsidP="00B2593E">
            <w:pPr>
              <w:spacing w:after="0" w:line="240" w:lineRule="auto"/>
              <w:ind w:left="-57" w:right="-113"/>
              <w:jc w:val="center"/>
              <w:rPr>
                <w:rFonts w:eastAsia="Times New Roman" w:cs="Calibri"/>
                <w:color w:val="000000"/>
              </w:rPr>
            </w:pPr>
          </w:p>
        </w:tc>
        <w:tc>
          <w:tcPr>
            <w:tcW w:w="1532" w:type="pct"/>
            <w:vMerge/>
            <w:vAlign w:val="center"/>
          </w:tcPr>
          <w:p w:rsidR="004706AB" w:rsidRPr="00E575DF" w:rsidRDefault="004706AB" w:rsidP="00B2593E">
            <w:pPr>
              <w:spacing w:after="0" w:line="240" w:lineRule="auto"/>
              <w:ind w:left="-57" w:right="-113"/>
              <w:rPr>
                <w:rFonts w:eastAsia="Times New Roman" w:cs="Calibri"/>
                <w:b/>
                <w:color w:val="000000"/>
              </w:rPr>
            </w:pPr>
          </w:p>
        </w:tc>
        <w:tc>
          <w:tcPr>
            <w:tcW w:w="721" w:type="pct"/>
            <w:vMerge/>
            <w:shd w:val="clear" w:color="auto" w:fill="auto"/>
          </w:tcPr>
          <w:p w:rsidR="004706AB" w:rsidRPr="00E575DF" w:rsidRDefault="004706AB" w:rsidP="00B2593E">
            <w:pPr>
              <w:spacing w:after="0" w:line="240" w:lineRule="auto"/>
              <w:ind w:left="-57" w:right="-113"/>
              <w:jc w:val="center"/>
              <w:rPr>
                <w:rFonts w:eastAsia="Times New Roman" w:cs="Calibri"/>
                <w:b/>
                <w:color w:val="000000"/>
              </w:rPr>
            </w:pPr>
          </w:p>
        </w:tc>
        <w:tc>
          <w:tcPr>
            <w:tcW w:w="135" w:type="pct"/>
            <w:vMerge/>
            <w:shd w:val="clear" w:color="auto" w:fill="auto"/>
          </w:tcPr>
          <w:p w:rsidR="004706AB" w:rsidRPr="00E575DF" w:rsidRDefault="004706AB"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706AB" w:rsidRPr="00E575DF" w:rsidRDefault="004706AB" w:rsidP="00B2593E">
            <w:pPr>
              <w:spacing w:after="0" w:line="240" w:lineRule="auto"/>
              <w:ind w:left="-57" w:right="-113"/>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4706AB" w:rsidRPr="00E575DF" w:rsidTr="00C63514">
        <w:trPr>
          <w:trHeight w:val="368"/>
          <w:jc w:val="center"/>
        </w:trPr>
        <w:tc>
          <w:tcPr>
            <w:tcW w:w="662" w:type="pct"/>
            <w:vMerge/>
            <w:vAlign w:val="center"/>
          </w:tcPr>
          <w:p w:rsidR="004706AB" w:rsidRPr="00E575DF" w:rsidRDefault="004706AB"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706AB" w:rsidRPr="00E575DF" w:rsidRDefault="004706AB" w:rsidP="00B2593E">
            <w:pPr>
              <w:spacing w:after="0" w:line="240" w:lineRule="auto"/>
              <w:ind w:left="-57" w:right="-113"/>
              <w:jc w:val="center"/>
              <w:rPr>
                <w:rFonts w:eastAsia="Times New Roman" w:cs="Calibri"/>
                <w:color w:val="000000"/>
              </w:rPr>
            </w:pPr>
          </w:p>
        </w:tc>
        <w:tc>
          <w:tcPr>
            <w:tcW w:w="1532" w:type="pct"/>
            <w:vMerge/>
            <w:vAlign w:val="center"/>
          </w:tcPr>
          <w:p w:rsidR="004706AB" w:rsidRPr="00E575DF" w:rsidRDefault="004706AB" w:rsidP="00B2593E">
            <w:pPr>
              <w:spacing w:after="0" w:line="240" w:lineRule="auto"/>
              <w:ind w:left="-57" w:right="-113"/>
              <w:rPr>
                <w:rFonts w:eastAsia="Times New Roman" w:cs="Calibri"/>
                <w:b/>
                <w:color w:val="000000"/>
              </w:rPr>
            </w:pPr>
          </w:p>
        </w:tc>
        <w:tc>
          <w:tcPr>
            <w:tcW w:w="721" w:type="pct"/>
            <w:vMerge/>
            <w:shd w:val="clear" w:color="auto" w:fill="auto"/>
          </w:tcPr>
          <w:p w:rsidR="004706AB" w:rsidRPr="00E575DF" w:rsidRDefault="004706AB" w:rsidP="00B2593E">
            <w:pPr>
              <w:spacing w:after="0" w:line="240" w:lineRule="auto"/>
              <w:ind w:left="-57" w:right="-113"/>
              <w:jc w:val="center"/>
              <w:rPr>
                <w:rFonts w:eastAsia="Times New Roman" w:cs="Calibri"/>
                <w:b/>
                <w:color w:val="000000"/>
              </w:rPr>
            </w:pPr>
          </w:p>
        </w:tc>
        <w:tc>
          <w:tcPr>
            <w:tcW w:w="135" w:type="pct"/>
            <w:vMerge/>
            <w:shd w:val="clear" w:color="auto" w:fill="auto"/>
          </w:tcPr>
          <w:p w:rsidR="004706AB" w:rsidRPr="00E575DF" w:rsidRDefault="004706AB" w:rsidP="00B2593E">
            <w:pPr>
              <w:spacing w:after="0" w:line="240" w:lineRule="auto"/>
              <w:ind w:left="-57" w:right="-113"/>
              <w:jc w:val="center"/>
              <w:rPr>
                <w:rFonts w:eastAsia="Times New Roman" w:cs="Calibri"/>
                <w:color w:val="000000"/>
              </w:rPr>
            </w:pPr>
          </w:p>
        </w:tc>
        <w:tc>
          <w:tcPr>
            <w:tcW w:w="541" w:type="pct"/>
            <w:shd w:val="clear" w:color="auto" w:fill="auto"/>
            <w:vAlign w:val="center"/>
          </w:tcPr>
          <w:p w:rsidR="004706AB" w:rsidRPr="00E575DF" w:rsidRDefault="004706AB" w:rsidP="00B2593E">
            <w:pPr>
              <w:spacing w:after="0" w:line="240" w:lineRule="auto"/>
              <w:ind w:left="-57" w:right="-113"/>
              <w:rPr>
                <w:rFonts w:cs="Calibri"/>
                <w:b/>
                <w:bCs/>
                <w:color w:val="000000"/>
              </w:rPr>
            </w:pPr>
            <w:r w:rsidRPr="00E575DF">
              <w:rPr>
                <w:rFonts w:cs="Calibri"/>
                <w:b/>
                <w:bCs/>
                <w:color w:val="000000"/>
              </w:rPr>
              <w:t>Остало</w:t>
            </w:r>
          </w:p>
        </w:tc>
        <w:tc>
          <w:tcPr>
            <w:tcW w:w="360"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706AB" w:rsidRPr="00B75614" w:rsidRDefault="00B75614" w:rsidP="00913046">
            <w:pPr>
              <w:spacing w:after="0" w:line="240" w:lineRule="auto"/>
              <w:ind w:left="-57" w:right="-57"/>
              <w:jc w:val="right"/>
              <w:rPr>
                <w:rFonts w:eastAsia="Times New Roman" w:cs="Calibri"/>
                <w:bCs/>
                <w:color w:val="000000"/>
              </w:rPr>
            </w:pPr>
            <w:r>
              <w:rPr>
                <w:rFonts w:eastAsia="Times New Roman" w:cs="Calibri"/>
                <w:bCs/>
                <w:color w:val="000000"/>
              </w:rPr>
              <w:t>0</w:t>
            </w:r>
          </w:p>
        </w:tc>
      </w:tr>
      <w:tr w:rsidR="00CA181D" w:rsidRPr="00E575DF" w:rsidTr="00C63514">
        <w:trPr>
          <w:trHeight w:val="368"/>
          <w:jc w:val="center"/>
        </w:trPr>
        <w:tc>
          <w:tcPr>
            <w:tcW w:w="662" w:type="pct"/>
            <w:vMerge/>
            <w:vAlign w:val="center"/>
          </w:tcPr>
          <w:p w:rsidR="00CA181D" w:rsidRPr="00E575DF" w:rsidRDefault="00CA181D" w:rsidP="00913046">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A181D" w:rsidRPr="00E575DF" w:rsidRDefault="00CA181D" w:rsidP="00913046">
            <w:pPr>
              <w:spacing w:after="0" w:line="240" w:lineRule="auto"/>
              <w:ind w:left="-113" w:right="-113"/>
              <w:jc w:val="center"/>
              <w:rPr>
                <w:rFonts w:eastAsia="Times New Roman" w:cs="Calibri"/>
                <w:color w:val="000000"/>
              </w:rPr>
            </w:pPr>
          </w:p>
        </w:tc>
        <w:tc>
          <w:tcPr>
            <w:tcW w:w="1532" w:type="pct"/>
            <w:vMerge/>
            <w:vAlign w:val="center"/>
          </w:tcPr>
          <w:p w:rsidR="00CA181D" w:rsidRPr="00E575DF" w:rsidRDefault="00CA181D" w:rsidP="00913046">
            <w:pPr>
              <w:spacing w:after="0" w:line="240" w:lineRule="auto"/>
              <w:ind w:left="-57" w:right="-57"/>
              <w:rPr>
                <w:rFonts w:eastAsia="Times New Roman" w:cs="Calibri"/>
                <w:b/>
                <w:color w:val="000000"/>
              </w:rPr>
            </w:pPr>
          </w:p>
        </w:tc>
        <w:tc>
          <w:tcPr>
            <w:tcW w:w="721" w:type="pct"/>
            <w:vMerge/>
            <w:shd w:val="clear" w:color="auto" w:fill="auto"/>
          </w:tcPr>
          <w:p w:rsidR="00CA181D" w:rsidRPr="00E575DF" w:rsidRDefault="00CA181D" w:rsidP="00913046">
            <w:pPr>
              <w:spacing w:after="0" w:line="240" w:lineRule="auto"/>
              <w:ind w:left="-57" w:right="-57"/>
              <w:jc w:val="center"/>
              <w:rPr>
                <w:rFonts w:eastAsia="Times New Roman" w:cs="Calibri"/>
                <w:b/>
                <w:color w:val="000000"/>
              </w:rPr>
            </w:pPr>
          </w:p>
        </w:tc>
        <w:tc>
          <w:tcPr>
            <w:tcW w:w="135" w:type="pct"/>
            <w:vMerge/>
            <w:shd w:val="clear" w:color="auto" w:fill="F2F2F2"/>
          </w:tcPr>
          <w:p w:rsidR="00CA181D" w:rsidRPr="00E575DF" w:rsidRDefault="00CA181D" w:rsidP="00913046">
            <w:pPr>
              <w:spacing w:after="0" w:line="240" w:lineRule="auto"/>
              <w:ind w:left="-57" w:right="-57"/>
              <w:jc w:val="center"/>
              <w:rPr>
                <w:rFonts w:eastAsia="Times New Roman" w:cs="Calibri"/>
                <w:color w:val="000000"/>
              </w:rPr>
            </w:pPr>
          </w:p>
        </w:tc>
        <w:tc>
          <w:tcPr>
            <w:tcW w:w="541" w:type="pct"/>
            <w:shd w:val="clear" w:color="auto" w:fill="F2F2F2"/>
            <w:vAlign w:val="center"/>
          </w:tcPr>
          <w:p w:rsidR="00CA181D" w:rsidRPr="00E575DF" w:rsidRDefault="00CA181D" w:rsidP="00913046">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A181D" w:rsidRPr="00B75614" w:rsidRDefault="00B4574D" w:rsidP="00913046">
            <w:pPr>
              <w:spacing w:after="0" w:line="240" w:lineRule="auto"/>
              <w:ind w:left="-57" w:right="-57"/>
              <w:jc w:val="right"/>
              <w:rPr>
                <w:rFonts w:eastAsia="Times New Roman" w:cs="Calibri"/>
                <w:bCs/>
                <w:color w:val="000000"/>
              </w:rPr>
            </w:pPr>
            <w:r>
              <w:rPr>
                <w:rFonts w:eastAsia="Times New Roman" w:cs="Calibri"/>
                <w:bCs/>
                <w:color w:val="000000"/>
              </w:rPr>
              <w:t>69.500</w:t>
            </w:r>
          </w:p>
        </w:tc>
        <w:tc>
          <w:tcPr>
            <w:tcW w:w="354" w:type="pct"/>
            <w:shd w:val="clear" w:color="auto" w:fill="F2F2F2"/>
            <w:vAlign w:val="center"/>
          </w:tcPr>
          <w:p w:rsidR="00CA181D" w:rsidRPr="00B75614" w:rsidRDefault="00B4574D" w:rsidP="00612E3E">
            <w:pPr>
              <w:spacing w:after="0" w:line="240" w:lineRule="auto"/>
              <w:ind w:left="-57" w:right="-57"/>
              <w:jc w:val="right"/>
              <w:rPr>
                <w:rFonts w:eastAsia="Times New Roman" w:cs="Calibri"/>
                <w:bCs/>
                <w:color w:val="000000"/>
              </w:rPr>
            </w:pPr>
            <w:r>
              <w:rPr>
                <w:rFonts w:eastAsia="Times New Roman" w:cs="Calibri"/>
                <w:bCs/>
                <w:color w:val="000000"/>
              </w:rPr>
              <w:t>77.000</w:t>
            </w:r>
          </w:p>
        </w:tc>
        <w:tc>
          <w:tcPr>
            <w:tcW w:w="335" w:type="pct"/>
            <w:shd w:val="clear" w:color="auto" w:fill="F2F2F2"/>
            <w:vAlign w:val="center"/>
          </w:tcPr>
          <w:p w:rsidR="00CA181D" w:rsidRPr="00B75614" w:rsidRDefault="00B4574D" w:rsidP="00913046">
            <w:pPr>
              <w:spacing w:after="0" w:line="240" w:lineRule="auto"/>
              <w:ind w:left="-57" w:right="-57"/>
              <w:jc w:val="right"/>
              <w:rPr>
                <w:rFonts w:eastAsia="Times New Roman" w:cs="Calibri"/>
                <w:bCs/>
                <w:color w:val="000000"/>
              </w:rPr>
            </w:pPr>
            <w:r>
              <w:rPr>
                <w:rFonts w:eastAsia="Times New Roman" w:cs="Calibri"/>
                <w:bCs/>
                <w:color w:val="000000"/>
              </w:rPr>
              <w:t>84.500</w:t>
            </w:r>
          </w:p>
        </w:tc>
      </w:tr>
      <w:tr w:rsidR="00CA181D" w:rsidRPr="00E575DF" w:rsidTr="00913046">
        <w:trPr>
          <w:trHeight w:val="20"/>
          <w:jc w:val="center"/>
        </w:trPr>
        <w:tc>
          <w:tcPr>
            <w:tcW w:w="3410" w:type="pct"/>
            <w:gridSpan w:val="5"/>
            <w:vMerge w:val="restart"/>
            <w:shd w:val="clear" w:color="auto" w:fill="DEEAF6"/>
            <w:vAlign w:val="center"/>
          </w:tcPr>
          <w:p w:rsidR="00CA181D" w:rsidRPr="006B3799" w:rsidRDefault="00CA181D" w:rsidP="004706AB">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 xml:space="preserve">3.3. </w:t>
            </w:r>
            <w:r w:rsidRPr="00111028">
              <w:rPr>
                <w:rFonts w:cs="Calibri"/>
              </w:rPr>
              <w:t>Извршавање обавезе по основу уговора, камата на кредитно задужење, грантова, камата на зајмове од ентитета, судских рјешења, трансфера</w:t>
            </w: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A181D" w:rsidRPr="00B75614" w:rsidRDefault="00B4574D" w:rsidP="00AA0C17">
            <w:pPr>
              <w:spacing w:after="0" w:line="240" w:lineRule="auto"/>
              <w:ind w:left="-57" w:right="-57"/>
              <w:jc w:val="right"/>
              <w:rPr>
                <w:rFonts w:eastAsia="Times New Roman" w:cs="Calibri"/>
                <w:b/>
                <w:color w:val="000000"/>
              </w:rPr>
            </w:pPr>
            <w:r>
              <w:rPr>
                <w:rFonts w:eastAsia="Times New Roman" w:cs="Calibri"/>
                <w:b/>
                <w:color w:val="000000"/>
              </w:rPr>
              <w:t>679.400</w:t>
            </w:r>
          </w:p>
        </w:tc>
        <w:tc>
          <w:tcPr>
            <w:tcW w:w="354" w:type="pct"/>
            <w:shd w:val="clear" w:color="auto" w:fill="DEEAF6"/>
            <w:vAlign w:val="center"/>
          </w:tcPr>
          <w:p w:rsidR="00CA181D" w:rsidRPr="00B75614" w:rsidRDefault="00B4574D" w:rsidP="00A86C78">
            <w:pPr>
              <w:spacing w:after="0" w:line="240" w:lineRule="auto"/>
              <w:ind w:left="-57" w:right="-57"/>
              <w:jc w:val="right"/>
              <w:rPr>
                <w:rFonts w:eastAsia="Times New Roman" w:cs="Calibri"/>
                <w:b/>
                <w:color w:val="000000"/>
              </w:rPr>
            </w:pPr>
            <w:r>
              <w:rPr>
                <w:rFonts w:eastAsia="Times New Roman" w:cs="Calibri"/>
                <w:b/>
                <w:color w:val="000000"/>
              </w:rPr>
              <w:t>725.05</w:t>
            </w:r>
            <w:r w:rsidR="00B75614">
              <w:rPr>
                <w:rFonts w:eastAsia="Times New Roman" w:cs="Calibri"/>
                <w:b/>
                <w:color w:val="000000"/>
              </w:rPr>
              <w:t>0</w:t>
            </w:r>
          </w:p>
        </w:tc>
        <w:tc>
          <w:tcPr>
            <w:tcW w:w="335" w:type="pct"/>
            <w:shd w:val="clear" w:color="auto" w:fill="DEEAF6"/>
            <w:vAlign w:val="center"/>
          </w:tcPr>
          <w:p w:rsidR="00CA181D" w:rsidRPr="00B75614" w:rsidRDefault="00B4574D" w:rsidP="00B4574D">
            <w:pPr>
              <w:spacing w:after="0" w:line="240" w:lineRule="auto"/>
              <w:ind w:left="-57" w:right="-57"/>
              <w:jc w:val="right"/>
              <w:rPr>
                <w:rFonts w:eastAsia="Times New Roman" w:cs="Calibri"/>
                <w:b/>
                <w:color w:val="000000"/>
              </w:rPr>
            </w:pPr>
            <w:r>
              <w:rPr>
                <w:rFonts w:eastAsia="Times New Roman" w:cs="Calibri"/>
                <w:b/>
                <w:color w:val="000000"/>
              </w:rPr>
              <w:t>782.550</w:t>
            </w:r>
          </w:p>
        </w:tc>
      </w:tr>
      <w:tr w:rsidR="00CA181D" w:rsidRPr="00E575DF" w:rsidTr="00913046">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75614" w:rsidRDefault="00B75614"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913046">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75614" w:rsidRDefault="00B75614"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913046">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A181D" w:rsidRPr="00B75614" w:rsidRDefault="00B75614" w:rsidP="00A86C78">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A181D" w:rsidRPr="00B75614" w:rsidRDefault="00B75614" w:rsidP="00913046">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A181D" w:rsidRPr="00E575DF" w:rsidTr="00913046">
        <w:trPr>
          <w:trHeight w:val="20"/>
          <w:jc w:val="center"/>
        </w:trPr>
        <w:tc>
          <w:tcPr>
            <w:tcW w:w="3410" w:type="pct"/>
            <w:gridSpan w:val="5"/>
            <w:vMerge/>
            <w:shd w:val="clear" w:color="auto" w:fill="DEEAF6"/>
            <w:vAlign w:val="center"/>
          </w:tcPr>
          <w:p w:rsidR="00CA181D" w:rsidRPr="00E575DF" w:rsidRDefault="00CA181D" w:rsidP="00913046">
            <w:pPr>
              <w:spacing w:after="0" w:line="240" w:lineRule="auto"/>
              <w:ind w:left="-57" w:right="-57"/>
              <w:jc w:val="center"/>
              <w:rPr>
                <w:rFonts w:eastAsia="Times New Roman" w:cs="Calibri"/>
                <w:bCs/>
                <w:color w:val="000000"/>
              </w:rPr>
            </w:pPr>
          </w:p>
        </w:tc>
        <w:tc>
          <w:tcPr>
            <w:tcW w:w="541" w:type="pct"/>
            <w:shd w:val="clear" w:color="auto" w:fill="DEEAF6"/>
            <w:vAlign w:val="center"/>
          </w:tcPr>
          <w:p w:rsidR="00CA181D" w:rsidRPr="00E575DF" w:rsidRDefault="00CA181D" w:rsidP="00913046">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A181D" w:rsidRPr="00B75614" w:rsidRDefault="00B4574D" w:rsidP="00612E3E">
            <w:pPr>
              <w:spacing w:after="0" w:line="240" w:lineRule="auto"/>
              <w:ind w:left="-57" w:right="-57"/>
              <w:jc w:val="right"/>
              <w:rPr>
                <w:rFonts w:eastAsia="Times New Roman" w:cs="Calibri"/>
                <w:b/>
                <w:bCs/>
                <w:color w:val="000000"/>
              </w:rPr>
            </w:pPr>
            <w:r>
              <w:rPr>
                <w:rFonts w:eastAsia="Times New Roman" w:cs="Calibri"/>
                <w:b/>
                <w:color w:val="000000"/>
              </w:rPr>
              <w:t>679.400</w:t>
            </w:r>
          </w:p>
        </w:tc>
        <w:tc>
          <w:tcPr>
            <w:tcW w:w="354" w:type="pct"/>
            <w:shd w:val="clear" w:color="auto" w:fill="DEEAF6"/>
            <w:vAlign w:val="center"/>
          </w:tcPr>
          <w:p w:rsidR="00CA181D" w:rsidRPr="00B75614" w:rsidRDefault="00B4574D" w:rsidP="00612E3E">
            <w:pPr>
              <w:spacing w:after="0" w:line="240" w:lineRule="auto"/>
              <w:ind w:left="-57" w:right="-57"/>
              <w:jc w:val="right"/>
              <w:rPr>
                <w:rFonts w:eastAsia="Times New Roman" w:cs="Calibri"/>
                <w:b/>
                <w:bCs/>
                <w:color w:val="000000"/>
              </w:rPr>
            </w:pPr>
            <w:r>
              <w:rPr>
                <w:rFonts w:eastAsia="Times New Roman" w:cs="Calibri"/>
                <w:b/>
                <w:color w:val="000000"/>
              </w:rPr>
              <w:t>725.050</w:t>
            </w:r>
          </w:p>
        </w:tc>
        <w:tc>
          <w:tcPr>
            <w:tcW w:w="335" w:type="pct"/>
            <w:shd w:val="clear" w:color="auto" w:fill="DEEAF6"/>
            <w:vAlign w:val="center"/>
          </w:tcPr>
          <w:p w:rsidR="00CA181D" w:rsidRPr="00B75614" w:rsidRDefault="00B4574D" w:rsidP="00913046">
            <w:pPr>
              <w:spacing w:after="0" w:line="240" w:lineRule="auto"/>
              <w:ind w:left="-57" w:right="-57"/>
              <w:jc w:val="right"/>
              <w:rPr>
                <w:rFonts w:eastAsia="Times New Roman" w:cs="Calibri"/>
                <w:b/>
                <w:bCs/>
                <w:color w:val="000000"/>
              </w:rPr>
            </w:pPr>
            <w:r>
              <w:rPr>
                <w:rFonts w:eastAsia="Times New Roman" w:cs="Calibri"/>
                <w:b/>
                <w:color w:val="000000"/>
              </w:rPr>
              <w:t>782.550</w:t>
            </w:r>
          </w:p>
        </w:tc>
      </w:tr>
    </w:tbl>
    <w:p w:rsidR="00D15DB5" w:rsidRDefault="00D15DB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D34428" w:rsidRPr="00E575DF" w:rsidTr="00FE128D">
        <w:trPr>
          <w:trHeight w:val="20"/>
          <w:jc w:val="center"/>
        </w:trPr>
        <w:tc>
          <w:tcPr>
            <w:tcW w:w="3275" w:type="pct"/>
            <w:gridSpan w:val="4"/>
            <w:shd w:val="clear" w:color="auto" w:fill="DBE5F1"/>
            <w:vAlign w:val="center"/>
          </w:tcPr>
          <w:p w:rsidR="00D34428" w:rsidRPr="003C2F2B" w:rsidRDefault="00D34428"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3.4. Извршавање обавеза за отплату главнице примљених зајмова у земљи и отплате главнице зајмова примљених од ентитета</w:t>
            </w:r>
          </w:p>
        </w:tc>
        <w:tc>
          <w:tcPr>
            <w:tcW w:w="1725" w:type="pct"/>
            <w:gridSpan w:val="5"/>
            <w:shd w:val="clear" w:color="auto" w:fill="DBE5F1"/>
            <w:vAlign w:val="center"/>
          </w:tcPr>
          <w:p w:rsidR="00D34428" w:rsidRPr="003C2F2B" w:rsidRDefault="00D34428"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621000 Издаци за отплату дугова; 628000 Издаци за отплату дугова из трансакција између или унутар јединица власти</w:t>
            </w:r>
          </w:p>
        </w:tc>
      </w:tr>
      <w:tr w:rsidR="00D34428" w:rsidRPr="00E575DF" w:rsidTr="00FE128D">
        <w:trPr>
          <w:trHeight w:val="20"/>
          <w:jc w:val="center"/>
        </w:trPr>
        <w:tc>
          <w:tcPr>
            <w:tcW w:w="662" w:type="pct"/>
            <w:vMerge w:val="restart"/>
            <w:shd w:val="clear" w:color="auto" w:fill="D0CECE"/>
            <w:vAlign w:val="center"/>
          </w:tcPr>
          <w:p w:rsidR="00D34428" w:rsidRPr="00E575DF" w:rsidRDefault="00D34428" w:rsidP="00FE128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D34428" w:rsidRPr="001E2AD6" w:rsidRDefault="00D34428" w:rsidP="00FE128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D34428" w:rsidRPr="00E575DF" w:rsidRDefault="00D34428" w:rsidP="00FE128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D34428" w:rsidRPr="004254BC" w:rsidRDefault="00D34428" w:rsidP="00FE128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D34428" w:rsidRPr="00E575DF" w:rsidRDefault="00D34428" w:rsidP="00FE128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D34428" w:rsidRPr="00E575DF" w:rsidRDefault="00D34428" w:rsidP="00FE128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D34428" w:rsidRPr="00E575DF" w:rsidRDefault="00D34428" w:rsidP="00FE128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D34428" w:rsidRPr="00E575DF" w:rsidTr="00FE128D">
        <w:trPr>
          <w:trHeight w:val="158"/>
          <w:jc w:val="center"/>
        </w:trPr>
        <w:tc>
          <w:tcPr>
            <w:tcW w:w="662" w:type="pct"/>
            <w:vMerge/>
            <w:shd w:val="clear" w:color="auto" w:fill="D0CECE"/>
            <w:vAlign w:val="center"/>
          </w:tcPr>
          <w:p w:rsidR="00D34428" w:rsidRPr="00E575DF" w:rsidRDefault="00D34428" w:rsidP="00FE128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D34428" w:rsidRPr="00E575DF" w:rsidRDefault="00D34428" w:rsidP="00FE128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D34428" w:rsidRPr="00E575DF" w:rsidRDefault="00D34428" w:rsidP="00FE128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D34428" w:rsidRPr="00E575DF" w:rsidRDefault="00D34428" w:rsidP="00FE128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D34428" w:rsidRPr="00E575DF" w:rsidRDefault="00D34428" w:rsidP="00FE128D">
            <w:pPr>
              <w:spacing w:after="0" w:line="240" w:lineRule="auto"/>
              <w:ind w:left="-57" w:right="-57"/>
              <w:jc w:val="center"/>
              <w:rPr>
                <w:rFonts w:eastAsia="Times New Roman" w:cs="Calibri"/>
                <w:bCs/>
                <w:color w:val="000000"/>
              </w:rPr>
            </w:pPr>
          </w:p>
        </w:tc>
        <w:tc>
          <w:tcPr>
            <w:tcW w:w="541" w:type="pct"/>
            <w:shd w:val="clear" w:color="auto" w:fill="D0CECE"/>
            <w:vAlign w:val="center"/>
          </w:tcPr>
          <w:p w:rsidR="00D34428" w:rsidRPr="00E575DF" w:rsidRDefault="00D34428" w:rsidP="00FE128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D34428" w:rsidRPr="00612E3E" w:rsidRDefault="00D34428" w:rsidP="00FE128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12E3E">
              <w:rPr>
                <w:rFonts w:cs="Calibri"/>
                <w:bCs/>
                <w:color w:val="000000"/>
              </w:rPr>
              <w:t>.</w:t>
            </w:r>
          </w:p>
        </w:tc>
        <w:tc>
          <w:tcPr>
            <w:tcW w:w="354" w:type="pct"/>
            <w:shd w:val="clear" w:color="auto" w:fill="D0CECE"/>
            <w:vAlign w:val="center"/>
          </w:tcPr>
          <w:p w:rsidR="00D34428" w:rsidRPr="00612E3E" w:rsidRDefault="00D34428" w:rsidP="00FE128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12E3E">
              <w:rPr>
                <w:rFonts w:cs="Calibri"/>
                <w:bCs/>
                <w:color w:val="000000"/>
              </w:rPr>
              <w:t>.</w:t>
            </w:r>
          </w:p>
        </w:tc>
        <w:tc>
          <w:tcPr>
            <w:tcW w:w="335" w:type="pct"/>
            <w:shd w:val="clear" w:color="auto" w:fill="D0CECE"/>
            <w:vAlign w:val="center"/>
          </w:tcPr>
          <w:p w:rsidR="00D34428" w:rsidRPr="00612E3E" w:rsidRDefault="00D34428" w:rsidP="00FE128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12E3E">
              <w:rPr>
                <w:rFonts w:cs="Calibri"/>
                <w:bCs/>
                <w:color w:val="000000"/>
              </w:rPr>
              <w:t>.</w:t>
            </w:r>
          </w:p>
        </w:tc>
      </w:tr>
      <w:tr w:rsidR="009E711E" w:rsidRPr="00E575DF" w:rsidTr="00B2593E">
        <w:trPr>
          <w:trHeight w:val="314"/>
          <w:jc w:val="center"/>
        </w:trPr>
        <w:tc>
          <w:tcPr>
            <w:tcW w:w="662" w:type="pct"/>
            <w:vMerge w:val="restart"/>
            <w:vAlign w:val="center"/>
          </w:tcPr>
          <w:p w:rsidR="009E711E" w:rsidRPr="00E575DF" w:rsidRDefault="009E711E" w:rsidP="002D0D5D">
            <w:pPr>
              <w:spacing w:after="0" w:line="240" w:lineRule="auto"/>
              <w:ind w:left="-57" w:right="-113"/>
              <w:rPr>
                <w:rFonts w:eastAsia="Times New Roman" w:cs="Calibri"/>
                <w:color w:val="000000"/>
                <w:lang w:val="bs-Cyrl-BA"/>
              </w:rPr>
            </w:pPr>
            <w:r>
              <w:rPr>
                <w:rFonts w:eastAsia="Times New Roman" w:cs="Calibri"/>
                <w:color w:val="000000"/>
                <w:lang w:val="bs-Cyrl-BA"/>
              </w:rPr>
              <w:t>3.4.1. Отплата главнице примљених зајмова у земљи за финансирање пројеката инфраструктуре</w:t>
            </w:r>
          </w:p>
        </w:tc>
        <w:tc>
          <w:tcPr>
            <w:tcW w:w="360" w:type="pct"/>
            <w:vMerge w:val="restart"/>
            <w:tcBorders>
              <w:right w:val="single" w:sz="4" w:space="0" w:color="auto"/>
            </w:tcBorders>
            <w:shd w:val="clear" w:color="auto" w:fill="FFFFFF"/>
            <w:vAlign w:val="center"/>
          </w:tcPr>
          <w:p w:rsidR="009E711E" w:rsidRPr="00971095" w:rsidRDefault="00B4574D" w:rsidP="00CA181D">
            <w:pPr>
              <w:spacing w:after="0" w:line="240" w:lineRule="auto"/>
              <w:ind w:left="-57" w:right="-113"/>
              <w:jc w:val="center"/>
              <w:rPr>
                <w:rFonts w:eastAsia="Times New Roman" w:cs="Calibri"/>
              </w:rPr>
            </w:pPr>
            <w:r>
              <w:rPr>
                <w:rFonts w:eastAsia="Times New Roman" w:cs="Calibri"/>
              </w:rPr>
              <w:t>2028</w:t>
            </w:r>
            <w:r w:rsidR="009E711E">
              <w:rPr>
                <w:rFonts w:eastAsia="Times New Roman" w:cs="Calibri"/>
              </w:rPr>
              <w:t>.</w:t>
            </w:r>
          </w:p>
        </w:tc>
        <w:tc>
          <w:tcPr>
            <w:tcW w:w="1532" w:type="pct"/>
            <w:vMerge w:val="restart"/>
            <w:vAlign w:val="center"/>
          </w:tcPr>
          <w:p w:rsidR="009E711E" w:rsidRPr="00971095" w:rsidRDefault="009E711E" w:rsidP="00B2593E">
            <w:pPr>
              <w:pStyle w:val="a7"/>
              <w:spacing w:after="0" w:line="240" w:lineRule="auto"/>
              <w:ind w:left="-57" w:right="-113"/>
              <w:contextualSpacing w:val="0"/>
              <w:rPr>
                <w:rFonts w:cs="Calibri"/>
                <w:noProof/>
              </w:rPr>
            </w:pPr>
            <w:r>
              <w:rPr>
                <w:rFonts w:cs="Calibri"/>
                <w:noProof/>
              </w:rPr>
              <w:t>Број отплаћених рата кредита за финансирање пројеката инфраструктуре</w:t>
            </w:r>
          </w:p>
        </w:tc>
        <w:tc>
          <w:tcPr>
            <w:tcW w:w="721" w:type="pct"/>
            <w:vMerge w:val="restart"/>
            <w:shd w:val="clear" w:color="auto" w:fill="auto"/>
            <w:vAlign w:val="center"/>
          </w:tcPr>
          <w:p w:rsidR="009E711E" w:rsidRPr="00EE1F3E" w:rsidRDefault="009E711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FFFFFF"/>
            <w:vAlign w:val="center"/>
          </w:tcPr>
          <w:p w:rsidR="009E711E" w:rsidRPr="00E575DF" w:rsidRDefault="009E711E" w:rsidP="00FE128D">
            <w:pPr>
              <w:spacing w:after="0" w:line="240" w:lineRule="auto"/>
              <w:ind w:left="-57" w:right="-57"/>
              <w:jc w:val="center"/>
              <w:rPr>
                <w:rFonts w:eastAsia="Times New Roman" w:cs="Calibri"/>
                <w:bCs/>
                <w:color w:val="000000"/>
              </w:rPr>
            </w:pPr>
          </w:p>
        </w:tc>
        <w:tc>
          <w:tcPr>
            <w:tcW w:w="541" w:type="pct"/>
            <w:shd w:val="clear" w:color="auto" w:fill="FFFFFF"/>
            <w:vAlign w:val="center"/>
          </w:tcPr>
          <w:p w:rsidR="009E711E" w:rsidRPr="00E575DF" w:rsidRDefault="009E711E" w:rsidP="00FE128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9E711E" w:rsidRPr="00B75614" w:rsidRDefault="00B4574D" w:rsidP="00B4574D">
            <w:pPr>
              <w:spacing w:after="0" w:line="240" w:lineRule="auto"/>
              <w:ind w:left="-57" w:right="-57"/>
              <w:jc w:val="right"/>
              <w:rPr>
                <w:rFonts w:eastAsia="Times New Roman" w:cs="Calibri"/>
                <w:bCs/>
                <w:color w:val="000000"/>
              </w:rPr>
            </w:pPr>
            <w:r>
              <w:rPr>
                <w:rFonts w:eastAsia="Times New Roman" w:cs="Calibri"/>
                <w:bCs/>
                <w:color w:val="000000"/>
              </w:rPr>
              <w:t>2.321.390</w:t>
            </w:r>
          </w:p>
        </w:tc>
        <w:tc>
          <w:tcPr>
            <w:tcW w:w="354" w:type="pct"/>
            <w:shd w:val="clear" w:color="auto" w:fill="FFFFFF"/>
            <w:vAlign w:val="center"/>
          </w:tcPr>
          <w:p w:rsidR="009E711E" w:rsidRPr="00B75614" w:rsidRDefault="00B4574D" w:rsidP="00946310">
            <w:pPr>
              <w:spacing w:after="0" w:line="240" w:lineRule="auto"/>
              <w:ind w:left="-57" w:right="-57"/>
              <w:jc w:val="right"/>
              <w:rPr>
                <w:rFonts w:eastAsia="Times New Roman" w:cs="Calibri"/>
                <w:bCs/>
                <w:color w:val="000000"/>
              </w:rPr>
            </w:pPr>
            <w:r>
              <w:rPr>
                <w:rFonts w:eastAsia="Times New Roman" w:cs="Calibri"/>
                <w:bCs/>
                <w:color w:val="000000"/>
              </w:rPr>
              <w:t>2.321.390</w:t>
            </w:r>
          </w:p>
        </w:tc>
        <w:tc>
          <w:tcPr>
            <w:tcW w:w="335" w:type="pct"/>
            <w:shd w:val="clear" w:color="auto" w:fill="FFFFFF"/>
            <w:vAlign w:val="center"/>
          </w:tcPr>
          <w:p w:rsidR="009E711E" w:rsidRPr="00B75614" w:rsidRDefault="00B4574D" w:rsidP="00946310">
            <w:pPr>
              <w:spacing w:after="0" w:line="240" w:lineRule="auto"/>
              <w:ind w:left="-57" w:right="-57"/>
              <w:jc w:val="right"/>
              <w:rPr>
                <w:rFonts w:eastAsia="Times New Roman" w:cs="Calibri"/>
                <w:bCs/>
                <w:color w:val="000000"/>
              </w:rPr>
            </w:pPr>
            <w:r>
              <w:rPr>
                <w:rFonts w:eastAsia="Times New Roman" w:cs="Calibri"/>
                <w:bCs/>
                <w:color w:val="000000"/>
              </w:rPr>
              <w:t>2.1</w:t>
            </w:r>
            <w:r w:rsidR="00B75614">
              <w:rPr>
                <w:rFonts w:eastAsia="Times New Roman" w:cs="Calibri"/>
                <w:bCs/>
                <w:color w:val="000000"/>
              </w:rPr>
              <w:t>00.000</w:t>
            </w:r>
          </w:p>
        </w:tc>
      </w:tr>
      <w:tr w:rsidR="00D34428" w:rsidRPr="00E575DF" w:rsidTr="00B2593E">
        <w:trPr>
          <w:trHeight w:val="314"/>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i/>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i/>
                <w:color w:val="000000"/>
              </w:rPr>
            </w:pPr>
          </w:p>
        </w:tc>
        <w:tc>
          <w:tcPr>
            <w:tcW w:w="135" w:type="pct"/>
            <w:vMerge/>
            <w:shd w:val="clear" w:color="auto" w:fill="FFFFFF"/>
          </w:tcPr>
          <w:p w:rsidR="00D34428" w:rsidRPr="00E575DF" w:rsidRDefault="00D34428" w:rsidP="00FE128D">
            <w:pPr>
              <w:spacing w:after="0" w:line="240" w:lineRule="auto"/>
              <w:ind w:left="-57" w:right="-57"/>
              <w:jc w:val="center"/>
              <w:rPr>
                <w:rFonts w:eastAsia="Times New Roman" w:cs="Calibri"/>
                <w:bCs/>
                <w:color w:val="000000"/>
              </w:rPr>
            </w:pPr>
          </w:p>
        </w:tc>
        <w:tc>
          <w:tcPr>
            <w:tcW w:w="541" w:type="pct"/>
            <w:shd w:val="clear" w:color="auto" w:fill="FFFFFF"/>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B2593E">
        <w:trPr>
          <w:trHeight w:val="314"/>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b/>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FFFFFF"/>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B2593E">
        <w:trPr>
          <w:trHeight w:val="314"/>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b/>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FFFFFF"/>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9E711E" w:rsidRPr="00E575DF" w:rsidTr="00B2593E">
        <w:trPr>
          <w:trHeight w:val="315"/>
          <w:jc w:val="center"/>
        </w:trPr>
        <w:tc>
          <w:tcPr>
            <w:tcW w:w="662" w:type="pct"/>
            <w:vMerge/>
            <w:vAlign w:val="center"/>
          </w:tcPr>
          <w:p w:rsidR="009E711E" w:rsidRPr="00E575DF" w:rsidRDefault="009E711E"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E711E" w:rsidRPr="00E575DF" w:rsidRDefault="009E711E" w:rsidP="00B2593E">
            <w:pPr>
              <w:spacing w:after="0" w:line="240" w:lineRule="auto"/>
              <w:ind w:left="-57" w:right="-113"/>
              <w:jc w:val="center"/>
              <w:rPr>
                <w:rFonts w:eastAsia="Times New Roman" w:cs="Calibri"/>
                <w:color w:val="000000"/>
              </w:rPr>
            </w:pPr>
          </w:p>
        </w:tc>
        <w:tc>
          <w:tcPr>
            <w:tcW w:w="1532" w:type="pct"/>
            <w:vMerge/>
            <w:vAlign w:val="center"/>
          </w:tcPr>
          <w:p w:rsidR="009E711E" w:rsidRPr="00E575DF" w:rsidRDefault="009E711E" w:rsidP="00B2593E">
            <w:pPr>
              <w:spacing w:after="0" w:line="240" w:lineRule="auto"/>
              <w:ind w:left="-57" w:right="-113"/>
              <w:rPr>
                <w:rFonts w:eastAsia="Times New Roman" w:cs="Calibri"/>
                <w:b/>
                <w:color w:val="000000"/>
              </w:rPr>
            </w:pPr>
          </w:p>
        </w:tc>
        <w:tc>
          <w:tcPr>
            <w:tcW w:w="721" w:type="pct"/>
            <w:vMerge/>
            <w:shd w:val="clear" w:color="auto" w:fill="auto"/>
          </w:tcPr>
          <w:p w:rsidR="009E711E" w:rsidRPr="00E575DF" w:rsidRDefault="009E711E"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F2F2F2"/>
            <w:vAlign w:val="center"/>
          </w:tcPr>
          <w:p w:rsidR="009E711E" w:rsidRPr="00E575DF" w:rsidRDefault="009E711E" w:rsidP="00FE128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2.321.390</w:t>
            </w:r>
          </w:p>
        </w:tc>
        <w:tc>
          <w:tcPr>
            <w:tcW w:w="354" w:type="pct"/>
            <w:shd w:val="clear" w:color="auto" w:fill="F2F2F2"/>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2.321.390</w:t>
            </w:r>
          </w:p>
        </w:tc>
        <w:tc>
          <w:tcPr>
            <w:tcW w:w="335" w:type="pct"/>
            <w:shd w:val="clear" w:color="auto" w:fill="F2F2F2"/>
            <w:vAlign w:val="center"/>
          </w:tcPr>
          <w:p w:rsidR="009E711E" w:rsidRPr="00B75614"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2.100.000</w:t>
            </w:r>
          </w:p>
        </w:tc>
      </w:tr>
      <w:tr w:rsidR="009E711E" w:rsidRPr="00E575DF" w:rsidTr="00111028">
        <w:trPr>
          <w:trHeight w:val="20"/>
          <w:jc w:val="center"/>
        </w:trPr>
        <w:tc>
          <w:tcPr>
            <w:tcW w:w="662" w:type="pct"/>
            <w:vMerge w:val="restart"/>
            <w:vAlign w:val="center"/>
          </w:tcPr>
          <w:p w:rsidR="009E711E" w:rsidRPr="004706AB" w:rsidRDefault="009E711E" w:rsidP="002D0D5D">
            <w:pPr>
              <w:spacing w:after="0" w:line="240" w:lineRule="auto"/>
              <w:ind w:left="-57" w:right="-113"/>
              <w:rPr>
                <w:rFonts w:eastAsia="Times New Roman" w:cs="Calibri"/>
                <w:color w:val="000000"/>
              </w:rPr>
            </w:pPr>
            <w:r>
              <w:rPr>
                <w:rFonts w:eastAsia="Times New Roman" w:cs="Calibri"/>
                <w:color w:val="000000"/>
              </w:rPr>
              <w:t>3.4.2. Плаћање обавезе за потенцијалне и накнадно приспјеле обавезе</w:t>
            </w:r>
          </w:p>
        </w:tc>
        <w:tc>
          <w:tcPr>
            <w:tcW w:w="360" w:type="pct"/>
            <w:vMerge w:val="restart"/>
            <w:tcBorders>
              <w:right w:val="single" w:sz="4" w:space="0" w:color="auto"/>
            </w:tcBorders>
            <w:shd w:val="clear" w:color="auto" w:fill="FFFFFF"/>
            <w:vAlign w:val="center"/>
          </w:tcPr>
          <w:p w:rsidR="009E711E" w:rsidRPr="004706AB" w:rsidRDefault="00B4574D" w:rsidP="00CA181D">
            <w:pPr>
              <w:spacing w:after="0" w:line="240" w:lineRule="auto"/>
              <w:ind w:left="-57" w:right="-113"/>
              <w:jc w:val="center"/>
              <w:rPr>
                <w:rFonts w:eastAsia="Times New Roman" w:cs="Calibri"/>
                <w:color w:val="000000"/>
              </w:rPr>
            </w:pPr>
            <w:r>
              <w:rPr>
                <w:rFonts w:eastAsia="Times New Roman" w:cs="Calibri"/>
                <w:color w:val="000000"/>
              </w:rPr>
              <w:t>2028</w:t>
            </w:r>
            <w:r w:rsidR="009E711E">
              <w:rPr>
                <w:rFonts w:eastAsia="Times New Roman" w:cs="Calibri"/>
                <w:color w:val="000000"/>
              </w:rPr>
              <w:t>.</w:t>
            </w:r>
          </w:p>
        </w:tc>
        <w:tc>
          <w:tcPr>
            <w:tcW w:w="1532" w:type="pct"/>
            <w:vMerge w:val="restart"/>
            <w:vAlign w:val="center"/>
          </w:tcPr>
          <w:p w:rsidR="009E711E" w:rsidRPr="004706AB" w:rsidRDefault="009E711E" w:rsidP="00B2593E">
            <w:pPr>
              <w:spacing w:after="0" w:line="240" w:lineRule="auto"/>
              <w:ind w:left="-57" w:right="-113"/>
              <w:rPr>
                <w:rFonts w:eastAsia="Times New Roman" w:cs="Calibri"/>
                <w:color w:val="000000"/>
              </w:rPr>
            </w:pPr>
            <w:r>
              <w:rPr>
                <w:rFonts w:eastAsia="Times New Roman" w:cs="Calibri"/>
                <w:color w:val="000000"/>
              </w:rPr>
              <w:t>Обим отплаћеног дуга за потенцијалне и накнадно приспјеле обавезе</w:t>
            </w:r>
          </w:p>
        </w:tc>
        <w:tc>
          <w:tcPr>
            <w:tcW w:w="721" w:type="pct"/>
            <w:vMerge w:val="restart"/>
            <w:shd w:val="clear" w:color="auto" w:fill="auto"/>
            <w:vAlign w:val="center"/>
          </w:tcPr>
          <w:p w:rsidR="009E711E" w:rsidRPr="00EE1F3E" w:rsidRDefault="009E711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auto"/>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9E711E" w:rsidRPr="00E575DF" w:rsidRDefault="009E711E" w:rsidP="00FE128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21</w:t>
            </w:r>
            <w:r w:rsidR="00B75614">
              <w:rPr>
                <w:rFonts w:eastAsia="Times New Roman" w:cs="Calibri"/>
                <w:bCs/>
                <w:color w:val="000000"/>
              </w:rPr>
              <w:t>0.000</w:t>
            </w:r>
          </w:p>
        </w:tc>
        <w:tc>
          <w:tcPr>
            <w:tcW w:w="354" w:type="pct"/>
            <w:shd w:val="clear" w:color="auto" w:fill="auto"/>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210.000</w:t>
            </w:r>
          </w:p>
        </w:tc>
        <w:tc>
          <w:tcPr>
            <w:tcW w:w="335" w:type="pct"/>
            <w:shd w:val="clear" w:color="auto" w:fill="auto"/>
            <w:vAlign w:val="center"/>
          </w:tcPr>
          <w:p w:rsidR="009E711E" w:rsidRPr="00B75614" w:rsidRDefault="00B4574D" w:rsidP="00946310">
            <w:pPr>
              <w:spacing w:after="0" w:line="240" w:lineRule="auto"/>
              <w:ind w:left="-57" w:right="-57"/>
              <w:jc w:val="right"/>
              <w:rPr>
                <w:rFonts w:eastAsia="Times New Roman" w:cs="Calibri"/>
                <w:bCs/>
                <w:color w:val="000000"/>
              </w:rPr>
            </w:pPr>
            <w:r>
              <w:rPr>
                <w:rFonts w:eastAsia="Times New Roman" w:cs="Calibri"/>
                <w:bCs/>
                <w:color w:val="000000"/>
              </w:rPr>
              <w:t>210.000</w:t>
            </w:r>
          </w:p>
        </w:tc>
      </w:tr>
      <w:tr w:rsidR="00D34428" w:rsidRPr="00E575DF" w:rsidTr="00111028">
        <w:trPr>
          <w:trHeight w:val="20"/>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b/>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111028">
        <w:trPr>
          <w:trHeight w:val="20"/>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b/>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111028">
        <w:trPr>
          <w:trHeight w:val="20"/>
          <w:jc w:val="center"/>
        </w:trPr>
        <w:tc>
          <w:tcPr>
            <w:tcW w:w="662" w:type="pct"/>
            <w:vMerge/>
            <w:vAlign w:val="center"/>
          </w:tcPr>
          <w:p w:rsidR="00D34428" w:rsidRPr="00E575DF" w:rsidRDefault="00D34428"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B2593E">
            <w:pPr>
              <w:spacing w:after="0" w:line="240" w:lineRule="auto"/>
              <w:ind w:left="-57" w:right="-113"/>
              <w:jc w:val="center"/>
              <w:rPr>
                <w:rFonts w:eastAsia="Times New Roman" w:cs="Calibri"/>
                <w:color w:val="000000"/>
              </w:rPr>
            </w:pPr>
          </w:p>
        </w:tc>
        <w:tc>
          <w:tcPr>
            <w:tcW w:w="1532" w:type="pct"/>
            <w:vMerge/>
            <w:vAlign w:val="center"/>
          </w:tcPr>
          <w:p w:rsidR="00D34428" w:rsidRPr="00E575DF" w:rsidRDefault="00D34428" w:rsidP="00B2593E">
            <w:pPr>
              <w:spacing w:after="0" w:line="240" w:lineRule="auto"/>
              <w:ind w:left="-57" w:right="-113"/>
              <w:rPr>
                <w:rFonts w:eastAsia="Times New Roman" w:cs="Calibri"/>
                <w:b/>
                <w:color w:val="000000"/>
              </w:rPr>
            </w:pPr>
          </w:p>
        </w:tc>
        <w:tc>
          <w:tcPr>
            <w:tcW w:w="721" w:type="pct"/>
            <w:vMerge/>
            <w:shd w:val="clear" w:color="auto" w:fill="auto"/>
          </w:tcPr>
          <w:p w:rsidR="00D34428" w:rsidRPr="00E575DF" w:rsidRDefault="00D34428" w:rsidP="00B2593E">
            <w:pPr>
              <w:spacing w:after="0" w:line="240" w:lineRule="auto"/>
              <w:ind w:left="-57" w:right="-113"/>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B75614" w:rsidRDefault="00B75614"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9E711E" w:rsidRPr="00E575DF" w:rsidTr="00111028">
        <w:trPr>
          <w:trHeight w:val="20"/>
          <w:jc w:val="center"/>
        </w:trPr>
        <w:tc>
          <w:tcPr>
            <w:tcW w:w="662" w:type="pct"/>
            <w:vMerge/>
            <w:vAlign w:val="center"/>
          </w:tcPr>
          <w:p w:rsidR="009E711E" w:rsidRPr="00E575DF" w:rsidRDefault="009E711E" w:rsidP="002D0D5D">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E711E" w:rsidRPr="00E575DF" w:rsidRDefault="009E711E" w:rsidP="00B2593E">
            <w:pPr>
              <w:spacing w:after="0" w:line="240" w:lineRule="auto"/>
              <w:ind w:left="-57" w:right="-113"/>
              <w:jc w:val="center"/>
              <w:rPr>
                <w:rFonts w:eastAsia="Times New Roman" w:cs="Calibri"/>
                <w:color w:val="000000"/>
              </w:rPr>
            </w:pPr>
          </w:p>
        </w:tc>
        <w:tc>
          <w:tcPr>
            <w:tcW w:w="1532" w:type="pct"/>
            <w:vMerge/>
            <w:vAlign w:val="center"/>
          </w:tcPr>
          <w:p w:rsidR="009E711E" w:rsidRPr="00E575DF" w:rsidRDefault="009E711E" w:rsidP="00B2593E">
            <w:pPr>
              <w:spacing w:after="0" w:line="240" w:lineRule="auto"/>
              <w:ind w:left="-57" w:right="-113"/>
              <w:rPr>
                <w:rFonts w:eastAsia="Times New Roman" w:cs="Calibri"/>
                <w:b/>
                <w:color w:val="000000"/>
              </w:rPr>
            </w:pPr>
          </w:p>
        </w:tc>
        <w:tc>
          <w:tcPr>
            <w:tcW w:w="721" w:type="pct"/>
            <w:vMerge/>
            <w:shd w:val="clear" w:color="auto" w:fill="auto"/>
          </w:tcPr>
          <w:p w:rsidR="009E711E" w:rsidRPr="00E575DF" w:rsidRDefault="009E711E"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F2F2F2"/>
            <w:vAlign w:val="center"/>
          </w:tcPr>
          <w:p w:rsidR="009E711E" w:rsidRPr="00E575DF" w:rsidRDefault="009E711E" w:rsidP="00FE128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210.000</w:t>
            </w:r>
          </w:p>
        </w:tc>
        <w:tc>
          <w:tcPr>
            <w:tcW w:w="354" w:type="pct"/>
            <w:shd w:val="clear" w:color="auto" w:fill="F2F2F2"/>
            <w:vAlign w:val="center"/>
          </w:tcPr>
          <w:p w:rsidR="009E711E" w:rsidRPr="00B75614"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210.000</w:t>
            </w:r>
          </w:p>
        </w:tc>
        <w:tc>
          <w:tcPr>
            <w:tcW w:w="335" w:type="pct"/>
            <w:shd w:val="clear" w:color="auto" w:fill="F2F2F2"/>
            <w:vAlign w:val="center"/>
          </w:tcPr>
          <w:p w:rsidR="009E711E" w:rsidRPr="00B75614" w:rsidRDefault="00B4574D" w:rsidP="00946310">
            <w:pPr>
              <w:spacing w:after="0" w:line="240" w:lineRule="auto"/>
              <w:ind w:left="-57" w:right="-57"/>
              <w:jc w:val="right"/>
              <w:rPr>
                <w:rFonts w:eastAsia="Times New Roman" w:cs="Calibri"/>
                <w:bCs/>
                <w:color w:val="000000"/>
              </w:rPr>
            </w:pPr>
            <w:r>
              <w:rPr>
                <w:rFonts w:eastAsia="Times New Roman" w:cs="Calibri"/>
                <w:bCs/>
                <w:color w:val="000000"/>
              </w:rPr>
              <w:t>210.000</w:t>
            </w:r>
          </w:p>
        </w:tc>
      </w:tr>
      <w:tr w:rsidR="009E711E" w:rsidRPr="00E575DF" w:rsidTr="00B2593E">
        <w:trPr>
          <w:trHeight w:val="368"/>
          <w:jc w:val="center"/>
        </w:trPr>
        <w:tc>
          <w:tcPr>
            <w:tcW w:w="662" w:type="pct"/>
            <w:vMerge w:val="restart"/>
            <w:vAlign w:val="center"/>
          </w:tcPr>
          <w:p w:rsidR="009E711E" w:rsidRPr="002D0D5D" w:rsidRDefault="009E711E" w:rsidP="002D0D5D">
            <w:pPr>
              <w:spacing w:after="0" w:line="240" w:lineRule="auto"/>
              <w:ind w:left="-57" w:right="-113"/>
              <w:rPr>
                <w:rFonts w:eastAsia="Times New Roman" w:cs="Calibri"/>
                <w:color w:val="000000"/>
              </w:rPr>
            </w:pPr>
            <w:r>
              <w:rPr>
                <w:rFonts w:eastAsia="Times New Roman" w:cs="Calibri"/>
                <w:color w:val="000000"/>
              </w:rPr>
              <w:t>3.4.3. Отплата главнице зајмова примљених од ентитета за финансирање пројеката инфраструктуре</w:t>
            </w:r>
          </w:p>
        </w:tc>
        <w:tc>
          <w:tcPr>
            <w:tcW w:w="360" w:type="pct"/>
            <w:vMerge w:val="restart"/>
            <w:tcBorders>
              <w:right w:val="single" w:sz="4" w:space="0" w:color="auto"/>
            </w:tcBorders>
            <w:shd w:val="clear" w:color="auto" w:fill="FFFFFF"/>
            <w:vAlign w:val="center"/>
          </w:tcPr>
          <w:p w:rsidR="009E711E" w:rsidRPr="004706AB" w:rsidRDefault="00B4574D" w:rsidP="00CA181D">
            <w:pPr>
              <w:spacing w:after="0" w:line="240" w:lineRule="auto"/>
              <w:ind w:left="-57" w:right="-113"/>
              <w:jc w:val="center"/>
              <w:rPr>
                <w:rFonts w:eastAsia="Times New Roman" w:cs="Calibri"/>
                <w:color w:val="000000"/>
              </w:rPr>
            </w:pPr>
            <w:r>
              <w:rPr>
                <w:rFonts w:eastAsia="Times New Roman" w:cs="Calibri"/>
                <w:color w:val="000000"/>
              </w:rPr>
              <w:t>2028</w:t>
            </w:r>
            <w:r w:rsidR="009E711E">
              <w:rPr>
                <w:rFonts w:eastAsia="Times New Roman" w:cs="Calibri"/>
                <w:color w:val="000000"/>
              </w:rPr>
              <w:t>.</w:t>
            </w:r>
          </w:p>
        </w:tc>
        <w:tc>
          <w:tcPr>
            <w:tcW w:w="1532" w:type="pct"/>
            <w:vMerge w:val="restart"/>
            <w:vAlign w:val="center"/>
          </w:tcPr>
          <w:p w:rsidR="009E711E" w:rsidRPr="004706AB" w:rsidRDefault="009E711E" w:rsidP="00B2593E">
            <w:pPr>
              <w:spacing w:after="0" w:line="240" w:lineRule="auto"/>
              <w:ind w:left="-57" w:right="-113"/>
              <w:rPr>
                <w:rFonts w:eastAsia="Times New Roman" w:cs="Calibri"/>
                <w:color w:val="000000"/>
              </w:rPr>
            </w:pPr>
            <w:r>
              <w:rPr>
                <w:rFonts w:eastAsia="Times New Roman" w:cs="Calibri"/>
                <w:color w:val="000000"/>
              </w:rPr>
              <w:t>Број отплаћених рата зајмова који су примљени од ентитета за финансирање инфраструктуре</w:t>
            </w:r>
          </w:p>
        </w:tc>
        <w:tc>
          <w:tcPr>
            <w:tcW w:w="721" w:type="pct"/>
            <w:vMerge w:val="restart"/>
            <w:shd w:val="clear" w:color="auto" w:fill="auto"/>
            <w:vAlign w:val="center"/>
          </w:tcPr>
          <w:p w:rsidR="009E711E" w:rsidRPr="00EE1F3E" w:rsidRDefault="009E711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auto"/>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9E711E" w:rsidRPr="00E575DF" w:rsidRDefault="009E711E" w:rsidP="00FE128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E711E" w:rsidRPr="00AA0C17" w:rsidRDefault="00B4574D" w:rsidP="00B4574D">
            <w:pPr>
              <w:spacing w:after="0" w:line="240" w:lineRule="auto"/>
              <w:ind w:left="-57" w:right="-57"/>
              <w:jc w:val="right"/>
              <w:rPr>
                <w:rFonts w:eastAsia="Times New Roman" w:cs="Calibri"/>
                <w:bCs/>
                <w:color w:val="000000"/>
              </w:rPr>
            </w:pPr>
            <w:r>
              <w:rPr>
                <w:rFonts w:eastAsia="Times New Roman" w:cs="Calibri"/>
                <w:bCs/>
                <w:color w:val="000000"/>
              </w:rPr>
              <w:t>174.2</w:t>
            </w:r>
            <w:r w:rsidR="00AA0C17">
              <w:rPr>
                <w:rFonts w:eastAsia="Times New Roman" w:cs="Calibri"/>
                <w:bCs/>
                <w:color w:val="000000"/>
              </w:rPr>
              <w:t>00</w:t>
            </w:r>
          </w:p>
        </w:tc>
        <w:tc>
          <w:tcPr>
            <w:tcW w:w="354" w:type="pct"/>
            <w:shd w:val="clear" w:color="auto" w:fill="auto"/>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15</w:t>
            </w:r>
            <w:r w:rsidR="00AA0C17">
              <w:rPr>
                <w:rFonts w:eastAsia="Times New Roman" w:cs="Calibri"/>
                <w:bCs/>
                <w:color w:val="000000"/>
              </w:rPr>
              <w:t>0.000</w:t>
            </w:r>
          </w:p>
        </w:tc>
        <w:tc>
          <w:tcPr>
            <w:tcW w:w="335" w:type="pct"/>
            <w:shd w:val="clear" w:color="auto" w:fill="auto"/>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15</w:t>
            </w:r>
            <w:r w:rsidR="00AA0C17">
              <w:rPr>
                <w:rFonts w:eastAsia="Times New Roman" w:cs="Calibri"/>
                <w:bCs/>
                <w:color w:val="000000"/>
              </w:rPr>
              <w:t>0.000</w:t>
            </w:r>
          </w:p>
        </w:tc>
      </w:tr>
      <w:tr w:rsidR="00D34428" w:rsidRPr="00E575DF" w:rsidTr="00B2593E">
        <w:trPr>
          <w:trHeight w:val="368"/>
          <w:jc w:val="center"/>
        </w:trPr>
        <w:tc>
          <w:tcPr>
            <w:tcW w:w="662" w:type="pct"/>
            <w:vMerge/>
            <w:vAlign w:val="center"/>
          </w:tcPr>
          <w:p w:rsidR="00D34428" w:rsidRPr="00E575DF" w:rsidRDefault="00D34428"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FE128D">
            <w:pPr>
              <w:spacing w:after="0" w:line="240" w:lineRule="auto"/>
              <w:ind w:left="-113" w:right="-113"/>
              <w:jc w:val="center"/>
              <w:rPr>
                <w:rFonts w:eastAsia="Times New Roman" w:cs="Calibri"/>
                <w:color w:val="000000"/>
              </w:rPr>
            </w:pPr>
          </w:p>
        </w:tc>
        <w:tc>
          <w:tcPr>
            <w:tcW w:w="1532" w:type="pct"/>
            <w:vMerge/>
            <w:vAlign w:val="center"/>
          </w:tcPr>
          <w:p w:rsidR="00D34428" w:rsidRPr="00E575DF" w:rsidRDefault="00D34428" w:rsidP="00FE128D">
            <w:pPr>
              <w:spacing w:after="0" w:line="240" w:lineRule="auto"/>
              <w:ind w:left="-57" w:right="-57"/>
              <w:rPr>
                <w:rFonts w:eastAsia="Times New Roman" w:cs="Calibri"/>
                <w:b/>
                <w:color w:val="000000"/>
              </w:rPr>
            </w:pPr>
          </w:p>
        </w:tc>
        <w:tc>
          <w:tcPr>
            <w:tcW w:w="721" w:type="pct"/>
            <w:vMerge/>
            <w:shd w:val="clear" w:color="auto" w:fill="auto"/>
          </w:tcPr>
          <w:p w:rsidR="00D34428" w:rsidRPr="00E575DF" w:rsidRDefault="00D34428" w:rsidP="00FE128D">
            <w:pPr>
              <w:spacing w:after="0" w:line="240" w:lineRule="auto"/>
              <w:ind w:left="-57" w:right="-57"/>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B2593E">
        <w:trPr>
          <w:trHeight w:val="368"/>
          <w:jc w:val="center"/>
        </w:trPr>
        <w:tc>
          <w:tcPr>
            <w:tcW w:w="662" w:type="pct"/>
            <w:vMerge/>
            <w:vAlign w:val="center"/>
          </w:tcPr>
          <w:p w:rsidR="00D34428" w:rsidRPr="00E575DF" w:rsidRDefault="00D34428"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FE128D">
            <w:pPr>
              <w:spacing w:after="0" w:line="240" w:lineRule="auto"/>
              <w:ind w:left="-113" w:right="-113"/>
              <w:jc w:val="center"/>
              <w:rPr>
                <w:rFonts w:eastAsia="Times New Roman" w:cs="Calibri"/>
                <w:color w:val="000000"/>
              </w:rPr>
            </w:pPr>
          </w:p>
        </w:tc>
        <w:tc>
          <w:tcPr>
            <w:tcW w:w="1532" w:type="pct"/>
            <w:vMerge/>
            <w:vAlign w:val="center"/>
          </w:tcPr>
          <w:p w:rsidR="00D34428" w:rsidRPr="00E575DF" w:rsidRDefault="00D34428" w:rsidP="00FE128D">
            <w:pPr>
              <w:spacing w:after="0" w:line="240" w:lineRule="auto"/>
              <w:ind w:left="-57" w:right="-57"/>
              <w:rPr>
                <w:rFonts w:eastAsia="Times New Roman" w:cs="Calibri"/>
                <w:b/>
                <w:color w:val="000000"/>
              </w:rPr>
            </w:pPr>
          </w:p>
        </w:tc>
        <w:tc>
          <w:tcPr>
            <w:tcW w:w="721" w:type="pct"/>
            <w:vMerge/>
            <w:shd w:val="clear" w:color="auto" w:fill="auto"/>
          </w:tcPr>
          <w:p w:rsidR="00D34428" w:rsidRPr="00E575DF" w:rsidRDefault="00D34428" w:rsidP="00FE128D">
            <w:pPr>
              <w:spacing w:after="0" w:line="240" w:lineRule="auto"/>
              <w:ind w:left="-57" w:right="-57"/>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D34428" w:rsidRPr="00E575DF" w:rsidTr="00B2593E">
        <w:trPr>
          <w:trHeight w:val="368"/>
          <w:jc w:val="center"/>
        </w:trPr>
        <w:tc>
          <w:tcPr>
            <w:tcW w:w="662" w:type="pct"/>
            <w:vMerge/>
            <w:vAlign w:val="center"/>
          </w:tcPr>
          <w:p w:rsidR="00D34428" w:rsidRPr="00E575DF" w:rsidRDefault="00D34428"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34428" w:rsidRPr="00E575DF" w:rsidRDefault="00D34428" w:rsidP="00FE128D">
            <w:pPr>
              <w:spacing w:after="0" w:line="240" w:lineRule="auto"/>
              <w:ind w:left="-113" w:right="-113"/>
              <w:jc w:val="center"/>
              <w:rPr>
                <w:rFonts w:eastAsia="Times New Roman" w:cs="Calibri"/>
                <w:color w:val="000000"/>
              </w:rPr>
            </w:pPr>
          </w:p>
        </w:tc>
        <w:tc>
          <w:tcPr>
            <w:tcW w:w="1532" w:type="pct"/>
            <w:vMerge/>
            <w:vAlign w:val="center"/>
          </w:tcPr>
          <w:p w:rsidR="00D34428" w:rsidRPr="00E575DF" w:rsidRDefault="00D34428" w:rsidP="00FE128D">
            <w:pPr>
              <w:spacing w:after="0" w:line="240" w:lineRule="auto"/>
              <w:ind w:left="-57" w:right="-57"/>
              <w:rPr>
                <w:rFonts w:eastAsia="Times New Roman" w:cs="Calibri"/>
                <w:b/>
                <w:color w:val="000000"/>
              </w:rPr>
            </w:pPr>
          </w:p>
        </w:tc>
        <w:tc>
          <w:tcPr>
            <w:tcW w:w="721" w:type="pct"/>
            <w:vMerge/>
            <w:shd w:val="clear" w:color="auto" w:fill="auto"/>
          </w:tcPr>
          <w:p w:rsidR="00D34428" w:rsidRPr="00E575DF" w:rsidRDefault="00D34428" w:rsidP="00FE128D">
            <w:pPr>
              <w:spacing w:after="0" w:line="240" w:lineRule="auto"/>
              <w:ind w:left="-57" w:right="-57"/>
              <w:jc w:val="center"/>
              <w:rPr>
                <w:rFonts w:eastAsia="Times New Roman" w:cs="Calibri"/>
                <w:b/>
                <w:color w:val="000000"/>
              </w:rPr>
            </w:pPr>
          </w:p>
        </w:tc>
        <w:tc>
          <w:tcPr>
            <w:tcW w:w="135" w:type="pct"/>
            <w:vMerge/>
            <w:shd w:val="clear" w:color="auto" w:fill="auto"/>
          </w:tcPr>
          <w:p w:rsidR="00D34428" w:rsidRPr="00E575DF" w:rsidRDefault="00D34428"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34428"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9E711E" w:rsidRPr="00E575DF" w:rsidTr="00B2593E">
        <w:trPr>
          <w:trHeight w:val="368"/>
          <w:jc w:val="center"/>
        </w:trPr>
        <w:tc>
          <w:tcPr>
            <w:tcW w:w="662" w:type="pct"/>
            <w:vMerge/>
            <w:vAlign w:val="center"/>
          </w:tcPr>
          <w:p w:rsidR="009E711E" w:rsidRPr="00E575DF" w:rsidRDefault="009E711E"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E711E" w:rsidRPr="00E575DF" w:rsidRDefault="009E711E" w:rsidP="00FE128D">
            <w:pPr>
              <w:spacing w:after="0" w:line="240" w:lineRule="auto"/>
              <w:ind w:left="-113" w:right="-113"/>
              <w:jc w:val="center"/>
              <w:rPr>
                <w:rFonts w:eastAsia="Times New Roman" w:cs="Calibri"/>
                <w:color w:val="000000"/>
              </w:rPr>
            </w:pPr>
          </w:p>
        </w:tc>
        <w:tc>
          <w:tcPr>
            <w:tcW w:w="1532" w:type="pct"/>
            <w:vMerge/>
            <w:vAlign w:val="center"/>
          </w:tcPr>
          <w:p w:rsidR="009E711E" w:rsidRPr="00E575DF" w:rsidRDefault="009E711E" w:rsidP="00FE128D">
            <w:pPr>
              <w:spacing w:after="0" w:line="240" w:lineRule="auto"/>
              <w:ind w:left="-57" w:right="-57"/>
              <w:rPr>
                <w:rFonts w:eastAsia="Times New Roman" w:cs="Calibri"/>
                <w:b/>
                <w:color w:val="000000"/>
              </w:rPr>
            </w:pPr>
          </w:p>
        </w:tc>
        <w:tc>
          <w:tcPr>
            <w:tcW w:w="721" w:type="pct"/>
            <w:vMerge/>
            <w:shd w:val="clear" w:color="auto" w:fill="auto"/>
          </w:tcPr>
          <w:p w:rsidR="009E711E" w:rsidRPr="00E575DF" w:rsidRDefault="009E711E" w:rsidP="00FE128D">
            <w:pPr>
              <w:spacing w:after="0" w:line="240" w:lineRule="auto"/>
              <w:ind w:left="-57" w:right="-57"/>
              <w:jc w:val="center"/>
              <w:rPr>
                <w:rFonts w:eastAsia="Times New Roman" w:cs="Calibri"/>
                <w:b/>
                <w:color w:val="000000"/>
              </w:rPr>
            </w:pPr>
          </w:p>
        </w:tc>
        <w:tc>
          <w:tcPr>
            <w:tcW w:w="135" w:type="pct"/>
            <w:vMerge/>
            <w:shd w:val="clear" w:color="auto" w:fill="F2F2F2"/>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F2F2F2"/>
            <w:vAlign w:val="center"/>
          </w:tcPr>
          <w:p w:rsidR="009E711E" w:rsidRPr="00E575DF" w:rsidRDefault="009E711E" w:rsidP="00FE128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174.200</w:t>
            </w:r>
          </w:p>
        </w:tc>
        <w:tc>
          <w:tcPr>
            <w:tcW w:w="354"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150.000</w:t>
            </w:r>
          </w:p>
        </w:tc>
        <w:tc>
          <w:tcPr>
            <w:tcW w:w="335" w:type="pct"/>
            <w:shd w:val="clear" w:color="auto" w:fill="F2F2F2"/>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150.000</w:t>
            </w:r>
          </w:p>
        </w:tc>
      </w:tr>
      <w:tr w:rsidR="009E711E" w:rsidRPr="00E575DF" w:rsidTr="00FE128D">
        <w:trPr>
          <w:trHeight w:val="20"/>
          <w:jc w:val="center"/>
        </w:trPr>
        <w:tc>
          <w:tcPr>
            <w:tcW w:w="3410" w:type="pct"/>
            <w:gridSpan w:val="5"/>
            <w:vMerge w:val="restart"/>
            <w:shd w:val="clear" w:color="auto" w:fill="DEEAF6"/>
            <w:vAlign w:val="center"/>
          </w:tcPr>
          <w:p w:rsidR="009E711E" w:rsidRPr="006B3799" w:rsidRDefault="009E711E" w:rsidP="003104A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3.4. Извршавање обавеза за отплату главнице примљених зајмова у земљи и отплате главнице зајмова примљених од ентитета</w:t>
            </w:r>
          </w:p>
        </w:tc>
        <w:tc>
          <w:tcPr>
            <w:tcW w:w="541" w:type="pct"/>
            <w:shd w:val="clear" w:color="auto" w:fill="DEEAF6"/>
            <w:vAlign w:val="center"/>
          </w:tcPr>
          <w:p w:rsidR="009E711E" w:rsidRPr="00E575DF" w:rsidRDefault="009E711E" w:rsidP="00FE128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E711E" w:rsidRPr="00AA0C17" w:rsidRDefault="00B4574D" w:rsidP="00946310">
            <w:pPr>
              <w:spacing w:after="0" w:line="240" w:lineRule="auto"/>
              <w:ind w:left="-57" w:right="-57"/>
              <w:jc w:val="right"/>
              <w:rPr>
                <w:rFonts w:eastAsia="Times New Roman" w:cs="Calibri"/>
                <w:b/>
                <w:color w:val="000000"/>
              </w:rPr>
            </w:pPr>
            <w:r>
              <w:rPr>
                <w:rFonts w:eastAsia="Times New Roman" w:cs="Calibri"/>
                <w:b/>
                <w:color w:val="000000"/>
              </w:rPr>
              <w:t>2.705.59</w:t>
            </w:r>
            <w:r w:rsidR="00AA0C17">
              <w:rPr>
                <w:rFonts w:eastAsia="Times New Roman" w:cs="Calibri"/>
                <w:b/>
                <w:color w:val="000000"/>
              </w:rPr>
              <w:t>0</w:t>
            </w:r>
          </w:p>
        </w:tc>
        <w:tc>
          <w:tcPr>
            <w:tcW w:w="354" w:type="pct"/>
            <w:shd w:val="clear" w:color="auto" w:fill="DEEAF6"/>
            <w:vAlign w:val="center"/>
          </w:tcPr>
          <w:p w:rsidR="009E711E" w:rsidRPr="00AA0C17" w:rsidRDefault="00B4574D" w:rsidP="00A86C78">
            <w:pPr>
              <w:spacing w:after="0" w:line="240" w:lineRule="auto"/>
              <w:ind w:left="-57" w:right="-57"/>
              <w:jc w:val="right"/>
              <w:rPr>
                <w:rFonts w:eastAsia="Times New Roman" w:cs="Calibri"/>
                <w:b/>
                <w:color w:val="000000"/>
              </w:rPr>
            </w:pPr>
            <w:r>
              <w:rPr>
                <w:rFonts w:eastAsia="Times New Roman" w:cs="Calibri"/>
                <w:b/>
                <w:color w:val="000000"/>
              </w:rPr>
              <w:t>2.681.39</w:t>
            </w:r>
            <w:r w:rsidR="00AA0C17">
              <w:rPr>
                <w:rFonts w:eastAsia="Times New Roman" w:cs="Calibri"/>
                <w:b/>
                <w:color w:val="000000"/>
              </w:rPr>
              <w:t>0</w:t>
            </w:r>
          </w:p>
        </w:tc>
        <w:tc>
          <w:tcPr>
            <w:tcW w:w="335" w:type="pct"/>
            <w:shd w:val="clear" w:color="auto" w:fill="DEEAF6"/>
            <w:vAlign w:val="center"/>
          </w:tcPr>
          <w:p w:rsidR="009E711E" w:rsidRPr="00AA0C17" w:rsidRDefault="00B4574D" w:rsidP="00B4574D">
            <w:pPr>
              <w:spacing w:after="0" w:line="240" w:lineRule="auto"/>
              <w:ind w:left="-57" w:right="-57"/>
              <w:jc w:val="right"/>
              <w:rPr>
                <w:rFonts w:eastAsia="Times New Roman" w:cs="Calibri"/>
                <w:b/>
                <w:color w:val="000000"/>
              </w:rPr>
            </w:pPr>
            <w:r>
              <w:rPr>
                <w:rFonts w:eastAsia="Times New Roman" w:cs="Calibri"/>
                <w:b/>
                <w:color w:val="000000"/>
              </w:rPr>
              <w:t>2.460.00</w:t>
            </w:r>
            <w:r w:rsidR="00AA0C17">
              <w:rPr>
                <w:rFonts w:eastAsia="Times New Roman" w:cs="Calibri"/>
                <w:b/>
                <w:color w:val="000000"/>
              </w:rPr>
              <w:t>0</w:t>
            </w:r>
          </w:p>
        </w:tc>
      </w:tr>
      <w:tr w:rsidR="00D34428" w:rsidRPr="00E575DF" w:rsidTr="00FE128D">
        <w:trPr>
          <w:trHeight w:val="20"/>
          <w:jc w:val="center"/>
        </w:trPr>
        <w:tc>
          <w:tcPr>
            <w:tcW w:w="3410" w:type="pct"/>
            <w:gridSpan w:val="5"/>
            <w:vMerge/>
            <w:shd w:val="clear" w:color="auto" w:fill="DEEAF6"/>
            <w:vAlign w:val="center"/>
          </w:tcPr>
          <w:p w:rsidR="00D34428" w:rsidRPr="00E575DF" w:rsidRDefault="00D34428"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34428" w:rsidRPr="00E575DF" w:rsidTr="00FE128D">
        <w:trPr>
          <w:trHeight w:val="20"/>
          <w:jc w:val="center"/>
        </w:trPr>
        <w:tc>
          <w:tcPr>
            <w:tcW w:w="3410" w:type="pct"/>
            <w:gridSpan w:val="5"/>
            <w:vMerge/>
            <w:shd w:val="clear" w:color="auto" w:fill="DEEAF6"/>
            <w:vAlign w:val="center"/>
          </w:tcPr>
          <w:p w:rsidR="00D34428" w:rsidRPr="00E575DF" w:rsidRDefault="00D34428"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34428" w:rsidRPr="00E575DF" w:rsidTr="00FE128D">
        <w:trPr>
          <w:trHeight w:val="20"/>
          <w:jc w:val="center"/>
        </w:trPr>
        <w:tc>
          <w:tcPr>
            <w:tcW w:w="3410" w:type="pct"/>
            <w:gridSpan w:val="5"/>
            <w:vMerge/>
            <w:shd w:val="clear" w:color="auto" w:fill="DEEAF6"/>
            <w:vAlign w:val="center"/>
          </w:tcPr>
          <w:p w:rsidR="00D34428" w:rsidRPr="00E575DF" w:rsidRDefault="00D34428"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D34428" w:rsidRPr="00E575DF" w:rsidRDefault="00D34428"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34428"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E711E" w:rsidRPr="00E575DF" w:rsidTr="00FE128D">
        <w:trPr>
          <w:trHeight w:val="20"/>
          <w:jc w:val="center"/>
        </w:trPr>
        <w:tc>
          <w:tcPr>
            <w:tcW w:w="3410" w:type="pct"/>
            <w:gridSpan w:val="5"/>
            <w:vMerge/>
            <w:shd w:val="clear" w:color="auto" w:fill="DEEAF6"/>
            <w:vAlign w:val="center"/>
          </w:tcPr>
          <w:p w:rsidR="009E711E" w:rsidRPr="00E575DF" w:rsidRDefault="009E711E"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9E711E" w:rsidRPr="00E575DF" w:rsidRDefault="009E711E" w:rsidP="00FE128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E711E" w:rsidRPr="00AA0C17" w:rsidRDefault="00B4574D" w:rsidP="00A86C78">
            <w:pPr>
              <w:spacing w:after="0" w:line="240" w:lineRule="auto"/>
              <w:ind w:left="-57" w:right="-57"/>
              <w:jc w:val="right"/>
              <w:rPr>
                <w:rFonts w:eastAsia="Times New Roman" w:cs="Calibri"/>
                <w:b/>
                <w:bCs/>
                <w:color w:val="000000"/>
              </w:rPr>
            </w:pPr>
            <w:r>
              <w:rPr>
                <w:rFonts w:eastAsia="Times New Roman" w:cs="Calibri"/>
                <w:b/>
                <w:color w:val="000000"/>
              </w:rPr>
              <w:t>2.705.590</w:t>
            </w:r>
          </w:p>
        </w:tc>
        <w:tc>
          <w:tcPr>
            <w:tcW w:w="354" w:type="pct"/>
            <w:shd w:val="clear" w:color="auto" w:fill="DEEAF6"/>
            <w:vAlign w:val="center"/>
          </w:tcPr>
          <w:p w:rsidR="009E711E" w:rsidRPr="00AA0C17" w:rsidRDefault="00B4574D" w:rsidP="00A86C78">
            <w:pPr>
              <w:spacing w:after="0" w:line="240" w:lineRule="auto"/>
              <w:ind w:left="-57" w:right="-57"/>
              <w:jc w:val="right"/>
              <w:rPr>
                <w:rFonts w:eastAsia="Times New Roman" w:cs="Calibri"/>
                <w:b/>
                <w:bCs/>
                <w:color w:val="000000"/>
              </w:rPr>
            </w:pPr>
            <w:r>
              <w:rPr>
                <w:rFonts w:eastAsia="Times New Roman" w:cs="Calibri"/>
                <w:b/>
                <w:color w:val="000000"/>
              </w:rPr>
              <w:t>2.681.390</w:t>
            </w:r>
          </w:p>
        </w:tc>
        <w:tc>
          <w:tcPr>
            <w:tcW w:w="335" w:type="pct"/>
            <w:shd w:val="clear" w:color="auto" w:fill="DEEAF6"/>
            <w:vAlign w:val="center"/>
          </w:tcPr>
          <w:p w:rsidR="009E711E" w:rsidRPr="00AA0C17" w:rsidRDefault="00B4574D" w:rsidP="00FE128D">
            <w:pPr>
              <w:spacing w:after="0" w:line="240" w:lineRule="auto"/>
              <w:ind w:left="-57" w:right="-57"/>
              <w:jc w:val="right"/>
              <w:rPr>
                <w:rFonts w:eastAsia="Times New Roman" w:cs="Calibri"/>
                <w:b/>
                <w:bCs/>
                <w:color w:val="000000"/>
              </w:rPr>
            </w:pPr>
            <w:r>
              <w:rPr>
                <w:rFonts w:eastAsia="Times New Roman" w:cs="Calibri"/>
                <w:b/>
                <w:color w:val="000000"/>
              </w:rPr>
              <w:t>2.460.000</w:t>
            </w:r>
          </w:p>
        </w:tc>
      </w:tr>
    </w:tbl>
    <w:p w:rsidR="00D34428" w:rsidRDefault="00D34428"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3104A7" w:rsidRPr="00E575DF" w:rsidTr="00FE128D">
        <w:trPr>
          <w:trHeight w:val="20"/>
          <w:jc w:val="center"/>
        </w:trPr>
        <w:tc>
          <w:tcPr>
            <w:tcW w:w="3275" w:type="pct"/>
            <w:gridSpan w:val="4"/>
            <w:shd w:val="clear" w:color="auto" w:fill="DBE5F1"/>
            <w:vAlign w:val="center"/>
          </w:tcPr>
          <w:p w:rsidR="003104A7" w:rsidRPr="003C2F2B" w:rsidRDefault="003104A7"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 xml:space="preserve">3.5. </w:t>
            </w:r>
            <w:r w:rsidR="005C1EC0" w:rsidRPr="00111028">
              <w:rPr>
                <w:rFonts w:cs="Calibri"/>
              </w:rPr>
              <w:t>Извршавање обавеза по основу излазног и улазног пореза на додатну вриједност, аванса и дуга из претходних година</w:t>
            </w:r>
          </w:p>
        </w:tc>
        <w:tc>
          <w:tcPr>
            <w:tcW w:w="1725" w:type="pct"/>
            <w:gridSpan w:val="5"/>
            <w:shd w:val="clear" w:color="auto" w:fill="DBE5F1"/>
            <w:vAlign w:val="center"/>
          </w:tcPr>
          <w:p w:rsidR="003104A7" w:rsidRPr="003C2F2B" w:rsidRDefault="003104A7"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5C1EC0" w:rsidRPr="00111028">
              <w:rPr>
                <w:rFonts w:eastAsia="Times New Roman" w:cs="Calibri"/>
                <w:color w:val="000000"/>
              </w:rPr>
              <w:t>631000 Остали издаци; 638000 Остали издаци из трансакција између или унутар јединица власти</w:t>
            </w:r>
          </w:p>
        </w:tc>
      </w:tr>
      <w:tr w:rsidR="003104A7" w:rsidRPr="00E575DF" w:rsidTr="00FE128D">
        <w:trPr>
          <w:trHeight w:val="20"/>
          <w:jc w:val="center"/>
        </w:trPr>
        <w:tc>
          <w:tcPr>
            <w:tcW w:w="662" w:type="pct"/>
            <w:vMerge w:val="restart"/>
            <w:shd w:val="clear" w:color="auto" w:fill="D0CECE"/>
            <w:vAlign w:val="center"/>
          </w:tcPr>
          <w:p w:rsidR="003104A7" w:rsidRPr="00E575DF" w:rsidRDefault="003104A7" w:rsidP="00FE128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3104A7" w:rsidRPr="001E2AD6" w:rsidRDefault="003104A7" w:rsidP="00FE128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3104A7" w:rsidRPr="00E575DF" w:rsidRDefault="003104A7" w:rsidP="00FE128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3104A7" w:rsidRPr="004254BC" w:rsidRDefault="003104A7" w:rsidP="00FE128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3104A7" w:rsidRPr="00E575DF" w:rsidRDefault="003104A7" w:rsidP="00FE128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3104A7" w:rsidRPr="00E575DF" w:rsidRDefault="003104A7" w:rsidP="00FE128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3104A7" w:rsidRPr="00E575DF" w:rsidRDefault="003104A7" w:rsidP="00FE128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3104A7" w:rsidRPr="00E575DF" w:rsidTr="00FE128D">
        <w:trPr>
          <w:trHeight w:val="158"/>
          <w:jc w:val="center"/>
        </w:trPr>
        <w:tc>
          <w:tcPr>
            <w:tcW w:w="662" w:type="pct"/>
            <w:vMerge/>
            <w:shd w:val="clear" w:color="auto" w:fill="D0CECE"/>
            <w:vAlign w:val="center"/>
          </w:tcPr>
          <w:p w:rsidR="003104A7" w:rsidRPr="00E575DF" w:rsidRDefault="003104A7" w:rsidP="00FE128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3104A7" w:rsidRPr="00E575DF" w:rsidRDefault="003104A7" w:rsidP="00FE128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3104A7" w:rsidRPr="00E575DF" w:rsidRDefault="003104A7" w:rsidP="00FE128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3104A7" w:rsidRPr="00E575DF" w:rsidRDefault="003104A7" w:rsidP="00FE128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3104A7" w:rsidRPr="00E575DF" w:rsidRDefault="003104A7" w:rsidP="00FE128D">
            <w:pPr>
              <w:spacing w:after="0" w:line="240" w:lineRule="auto"/>
              <w:ind w:left="-57" w:right="-57"/>
              <w:jc w:val="center"/>
              <w:rPr>
                <w:rFonts w:eastAsia="Times New Roman" w:cs="Calibri"/>
                <w:bCs/>
                <w:color w:val="000000"/>
              </w:rPr>
            </w:pPr>
          </w:p>
        </w:tc>
        <w:tc>
          <w:tcPr>
            <w:tcW w:w="541" w:type="pct"/>
            <w:shd w:val="clear" w:color="auto" w:fill="D0CECE"/>
            <w:vAlign w:val="center"/>
          </w:tcPr>
          <w:p w:rsidR="003104A7" w:rsidRPr="00E575DF" w:rsidRDefault="003104A7" w:rsidP="00FE128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3104A7" w:rsidRPr="00946310" w:rsidRDefault="003104A7" w:rsidP="00FE128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946310">
              <w:rPr>
                <w:rFonts w:cs="Calibri"/>
                <w:bCs/>
                <w:color w:val="000000"/>
              </w:rPr>
              <w:t>.</w:t>
            </w:r>
          </w:p>
        </w:tc>
        <w:tc>
          <w:tcPr>
            <w:tcW w:w="354" w:type="pct"/>
            <w:shd w:val="clear" w:color="auto" w:fill="D0CECE"/>
            <w:vAlign w:val="center"/>
          </w:tcPr>
          <w:p w:rsidR="003104A7" w:rsidRPr="00946310" w:rsidRDefault="003104A7" w:rsidP="00FE128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946310">
              <w:rPr>
                <w:rFonts w:cs="Calibri"/>
                <w:bCs/>
                <w:color w:val="000000"/>
              </w:rPr>
              <w:t>.</w:t>
            </w:r>
          </w:p>
        </w:tc>
        <w:tc>
          <w:tcPr>
            <w:tcW w:w="335" w:type="pct"/>
            <w:shd w:val="clear" w:color="auto" w:fill="D0CECE"/>
            <w:vAlign w:val="center"/>
          </w:tcPr>
          <w:p w:rsidR="003104A7" w:rsidRPr="00946310" w:rsidRDefault="003104A7" w:rsidP="00FE128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946310">
              <w:rPr>
                <w:rFonts w:cs="Calibri"/>
                <w:bCs/>
                <w:color w:val="000000"/>
              </w:rPr>
              <w:t>.</w:t>
            </w:r>
          </w:p>
        </w:tc>
      </w:tr>
      <w:tr w:rsidR="009E711E" w:rsidRPr="00E575DF" w:rsidTr="006E39DE">
        <w:trPr>
          <w:trHeight w:val="314"/>
          <w:jc w:val="center"/>
        </w:trPr>
        <w:tc>
          <w:tcPr>
            <w:tcW w:w="662" w:type="pct"/>
            <w:vMerge w:val="restart"/>
            <w:vAlign w:val="center"/>
          </w:tcPr>
          <w:p w:rsidR="009E711E" w:rsidRPr="00E575DF" w:rsidRDefault="009E711E" w:rsidP="006E39DE">
            <w:pPr>
              <w:spacing w:after="0" w:line="240" w:lineRule="auto"/>
              <w:ind w:left="-57" w:right="-113"/>
              <w:rPr>
                <w:rFonts w:eastAsia="Times New Roman" w:cs="Calibri"/>
                <w:color w:val="000000"/>
                <w:lang w:val="bs-Cyrl-BA"/>
              </w:rPr>
            </w:pPr>
            <w:r>
              <w:rPr>
                <w:rFonts w:eastAsia="Times New Roman" w:cs="Calibri"/>
                <w:color w:val="000000"/>
                <w:lang w:val="bs-Cyrl-BA"/>
              </w:rPr>
              <w:t>3.5.1. Плаћање обавеза по основу пореза на додату вриједност, аванса и дуга из претходних година</w:t>
            </w:r>
          </w:p>
        </w:tc>
        <w:tc>
          <w:tcPr>
            <w:tcW w:w="360" w:type="pct"/>
            <w:vMerge w:val="restart"/>
            <w:tcBorders>
              <w:right w:val="single" w:sz="4" w:space="0" w:color="auto"/>
            </w:tcBorders>
            <w:shd w:val="clear" w:color="auto" w:fill="FFFFFF"/>
            <w:vAlign w:val="center"/>
          </w:tcPr>
          <w:p w:rsidR="009E711E" w:rsidRPr="00971095" w:rsidRDefault="00B4574D" w:rsidP="009E711E">
            <w:pPr>
              <w:spacing w:after="0" w:line="240" w:lineRule="auto"/>
              <w:ind w:left="-57" w:right="-113"/>
              <w:jc w:val="center"/>
              <w:rPr>
                <w:rFonts w:eastAsia="Times New Roman" w:cs="Calibri"/>
              </w:rPr>
            </w:pPr>
            <w:r>
              <w:rPr>
                <w:rFonts w:eastAsia="Times New Roman" w:cs="Calibri"/>
              </w:rPr>
              <w:t>2028</w:t>
            </w:r>
            <w:r w:rsidR="009E711E">
              <w:rPr>
                <w:rFonts w:eastAsia="Times New Roman" w:cs="Calibri"/>
              </w:rPr>
              <w:t>.</w:t>
            </w:r>
          </w:p>
        </w:tc>
        <w:tc>
          <w:tcPr>
            <w:tcW w:w="1532" w:type="pct"/>
            <w:vMerge w:val="restart"/>
            <w:vAlign w:val="center"/>
          </w:tcPr>
          <w:p w:rsidR="009E711E" w:rsidRPr="00971095" w:rsidRDefault="009E711E" w:rsidP="00B2593E">
            <w:pPr>
              <w:pStyle w:val="a7"/>
              <w:spacing w:after="0" w:line="240" w:lineRule="auto"/>
              <w:ind w:left="-57" w:right="-113"/>
              <w:contextualSpacing w:val="0"/>
              <w:rPr>
                <w:rFonts w:cs="Calibri"/>
                <w:noProof/>
              </w:rPr>
            </w:pPr>
            <w:r>
              <w:rPr>
                <w:rFonts w:cs="Calibri"/>
                <w:noProof/>
              </w:rPr>
              <w:t>Обим извршене обавезе за улазни и излазни пдв, по основу аванса и дугова из претходних година</w:t>
            </w:r>
          </w:p>
        </w:tc>
        <w:tc>
          <w:tcPr>
            <w:tcW w:w="721" w:type="pct"/>
            <w:vMerge w:val="restart"/>
            <w:shd w:val="clear" w:color="auto" w:fill="auto"/>
            <w:vAlign w:val="center"/>
          </w:tcPr>
          <w:p w:rsidR="009E711E" w:rsidRPr="00EE1F3E" w:rsidRDefault="009E711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FFFFFF"/>
            <w:vAlign w:val="center"/>
          </w:tcPr>
          <w:p w:rsidR="009E711E" w:rsidRPr="00E575DF" w:rsidRDefault="009E711E" w:rsidP="003C2F2B">
            <w:pPr>
              <w:spacing w:after="0" w:line="240" w:lineRule="auto"/>
              <w:ind w:left="-57" w:right="-57"/>
              <w:jc w:val="center"/>
              <w:rPr>
                <w:rFonts w:eastAsia="Times New Roman" w:cs="Calibri"/>
                <w:bCs/>
                <w:color w:val="000000"/>
              </w:rPr>
            </w:pPr>
          </w:p>
        </w:tc>
        <w:tc>
          <w:tcPr>
            <w:tcW w:w="541" w:type="pct"/>
            <w:shd w:val="clear" w:color="auto" w:fill="FFFFFF"/>
            <w:vAlign w:val="center"/>
          </w:tcPr>
          <w:p w:rsidR="009E711E" w:rsidRPr="00E575DF" w:rsidRDefault="009E711E" w:rsidP="00FE128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310</w:t>
            </w:r>
            <w:r w:rsidR="00AA0C17">
              <w:rPr>
                <w:rFonts w:eastAsia="Times New Roman" w:cs="Calibri"/>
                <w:bCs/>
                <w:color w:val="000000"/>
              </w:rPr>
              <w:t>.000</w:t>
            </w:r>
          </w:p>
        </w:tc>
        <w:tc>
          <w:tcPr>
            <w:tcW w:w="354" w:type="pct"/>
            <w:shd w:val="clear" w:color="auto" w:fill="FFFFFF"/>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305</w:t>
            </w:r>
            <w:r w:rsidR="00AA0C17">
              <w:rPr>
                <w:rFonts w:eastAsia="Times New Roman" w:cs="Calibri"/>
                <w:bCs/>
                <w:color w:val="000000"/>
              </w:rPr>
              <w:t>.000</w:t>
            </w:r>
          </w:p>
        </w:tc>
        <w:tc>
          <w:tcPr>
            <w:tcW w:w="335" w:type="pct"/>
            <w:shd w:val="clear" w:color="auto" w:fill="FFFFFF"/>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300</w:t>
            </w:r>
            <w:r w:rsidR="00AA0C17">
              <w:rPr>
                <w:rFonts w:eastAsia="Times New Roman" w:cs="Calibri"/>
                <w:bCs/>
                <w:color w:val="000000"/>
              </w:rPr>
              <w:t>.000</w:t>
            </w:r>
          </w:p>
        </w:tc>
      </w:tr>
      <w:tr w:rsidR="003104A7" w:rsidRPr="00E575DF" w:rsidTr="006E39DE">
        <w:trPr>
          <w:trHeight w:val="314"/>
          <w:jc w:val="center"/>
        </w:trPr>
        <w:tc>
          <w:tcPr>
            <w:tcW w:w="662" w:type="pct"/>
            <w:vMerge/>
            <w:vAlign w:val="center"/>
          </w:tcPr>
          <w:p w:rsidR="003104A7" w:rsidRPr="00E575DF" w:rsidRDefault="003104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B2593E">
            <w:pPr>
              <w:spacing w:after="0" w:line="240" w:lineRule="auto"/>
              <w:ind w:left="-57" w:right="-113"/>
              <w:jc w:val="center"/>
              <w:rPr>
                <w:rFonts w:eastAsia="Times New Roman" w:cs="Calibri"/>
                <w:color w:val="000000"/>
              </w:rPr>
            </w:pPr>
          </w:p>
        </w:tc>
        <w:tc>
          <w:tcPr>
            <w:tcW w:w="1532" w:type="pct"/>
            <w:vMerge/>
            <w:vAlign w:val="center"/>
          </w:tcPr>
          <w:p w:rsidR="003104A7" w:rsidRPr="00E575DF" w:rsidRDefault="003104A7" w:rsidP="00B2593E">
            <w:pPr>
              <w:spacing w:after="0" w:line="240" w:lineRule="auto"/>
              <w:ind w:left="-57" w:right="-113"/>
              <w:rPr>
                <w:rFonts w:eastAsia="Times New Roman" w:cs="Calibri"/>
                <w:i/>
                <w:color w:val="000000"/>
              </w:rPr>
            </w:pPr>
          </w:p>
        </w:tc>
        <w:tc>
          <w:tcPr>
            <w:tcW w:w="721" w:type="pct"/>
            <w:vMerge/>
            <w:shd w:val="clear" w:color="auto" w:fill="auto"/>
          </w:tcPr>
          <w:p w:rsidR="003104A7" w:rsidRPr="00E575DF" w:rsidRDefault="003104A7" w:rsidP="00B2593E">
            <w:pPr>
              <w:spacing w:after="0" w:line="240" w:lineRule="auto"/>
              <w:ind w:left="-57" w:right="-113"/>
              <w:jc w:val="center"/>
              <w:rPr>
                <w:rFonts w:eastAsia="Times New Roman" w:cs="Calibri"/>
                <w:i/>
                <w:color w:val="000000"/>
              </w:rPr>
            </w:pPr>
          </w:p>
        </w:tc>
        <w:tc>
          <w:tcPr>
            <w:tcW w:w="135" w:type="pct"/>
            <w:vMerge/>
            <w:shd w:val="clear" w:color="auto" w:fill="FFFFFF"/>
          </w:tcPr>
          <w:p w:rsidR="003104A7" w:rsidRPr="00E575DF" w:rsidRDefault="003104A7" w:rsidP="003C2F2B">
            <w:pPr>
              <w:spacing w:after="0" w:line="240" w:lineRule="auto"/>
              <w:ind w:left="-57" w:right="-57"/>
              <w:jc w:val="center"/>
              <w:rPr>
                <w:rFonts w:eastAsia="Times New Roman" w:cs="Calibri"/>
                <w:bCs/>
                <w:color w:val="000000"/>
              </w:rPr>
            </w:pPr>
          </w:p>
        </w:tc>
        <w:tc>
          <w:tcPr>
            <w:tcW w:w="541" w:type="pct"/>
            <w:shd w:val="clear" w:color="auto" w:fill="FFFFFF"/>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3104A7" w:rsidRPr="00E575DF" w:rsidTr="006E39DE">
        <w:trPr>
          <w:trHeight w:val="314"/>
          <w:jc w:val="center"/>
        </w:trPr>
        <w:tc>
          <w:tcPr>
            <w:tcW w:w="662" w:type="pct"/>
            <w:vMerge/>
            <w:vAlign w:val="center"/>
          </w:tcPr>
          <w:p w:rsidR="003104A7" w:rsidRPr="00E575DF" w:rsidRDefault="003104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B2593E">
            <w:pPr>
              <w:spacing w:after="0" w:line="240" w:lineRule="auto"/>
              <w:ind w:left="-57" w:right="-113"/>
              <w:jc w:val="center"/>
              <w:rPr>
                <w:rFonts w:eastAsia="Times New Roman" w:cs="Calibri"/>
                <w:color w:val="000000"/>
              </w:rPr>
            </w:pPr>
          </w:p>
        </w:tc>
        <w:tc>
          <w:tcPr>
            <w:tcW w:w="1532" w:type="pct"/>
            <w:vMerge/>
            <w:vAlign w:val="center"/>
          </w:tcPr>
          <w:p w:rsidR="003104A7" w:rsidRPr="00E575DF" w:rsidRDefault="003104A7" w:rsidP="00B2593E">
            <w:pPr>
              <w:spacing w:after="0" w:line="240" w:lineRule="auto"/>
              <w:ind w:left="-57" w:right="-113"/>
              <w:rPr>
                <w:rFonts w:eastAsia="Times New Roman" w:cs="Calibri"/>
                <w:b/>
                <w:color w:val="000000"/>
              </w:rPr>
            </w:pPr>
          </w:p>
        </w:tc>
        <w:tc>
          <w:tcPr>
            <w:tcW w:w="721" w:type="pct"/>
            <w:vMerge/>
            <w:shd w:val="clear" w:color="auto" w:fill="auto"/>
          </w:tcPr>
          <w:p w:rsidR="003104A7" w:rsidRPr="00E575DF" w:rsidRDefault="003104A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3104A7" w:rsidRPr="00E575DF" w:rsidRDefault="003104A7" w:rsidP="003C2F2B">
            <w:pPr>
              <w:spacing w:after="0" w:line="240" w:lineRule="auto"/>
              <w:ind w:left="-57" w:right="-57"/>
              <w:jc w:val="center"/>
              <w:rPr>
                <w:rFonts w:eastAsia="Times New Roman" w:cs="Calibri"/>
                <w:color w:val="000000"/>
              </w:rPr>
            </w:pPr>
          </w:p>
        </w:tc>
        <w:tc>
          <w:tcPr>
            <w:tcW w:w="541" w:type="pct"/>
            <w:shd w:val="clear" w:color="auto" w:fill="FFFFFF"/>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3104A7" w:rsidRPr="00E575DF" w:rsidTr="006E39DE">
        <w:trPr>
          <w:trHeight w:val="314"/>
          <w:jc w:val="center"/>
        </w:trPr>
        <w:tc>
          <w:tcPr>
            <w:tcW w:w="662" w:type="pct"/>
            <w:vMerge/>
            <w:vAlign w:val="center"/>
          </w:tcPr>
          <w:p w:rsidR="003104A7" w:rsidRPr="00E575DF" w:rsidRDefault="003104A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B2593E">
            <w:pPr>
              <w:spacing w:after="0" w:line="240" w:lineRule="auto"/>
              <w:ind w:left="-57" w:right="-113"/>
              <w:jc w:val="center"/>
              <w:rPr>
                <w:rFonts w:eastAsia="Times New Roman" w:cs="Calibri"/>
                <w:color w:val="000000"/>
              </w:rPr>
            </w:pPr>
          </w:p>
        </w:tc>
        <w:tc>
          <w:tcPr>
            <w:tcW w:w="1532" w:type="pct"/>
            <w:vMerge/>
            <w:vAlign w:val="center"/>
          </w:tcPr>
          <w:p w:rsidR="003104A7" w:rsidRPr="00E575DF" w:rsidRDefault="003104A7" w:rsidP="00B2593E">
            <w:pPr>
              <w:spacing w:after="0" w:line="240" w:lineRule="auto"/>
              <w:ind w:left="-57" w:right="-113"/>
              <w:rPr>
                <w:rFonts w:eastAsia="Times New Roman" w:cs="Calibri"/>
                <w:b/>
                <w:color w:val="000000"/>
              </w:rPr>
            </w:pPr>
          </w:p>
        </w:tc>
        <w:tc>
          <w:tcPr>
            <w:tcW w:w="721" w:type="pct"/>
            <w:vMerge/>
            <w:shd w:val="clear" w:color="auto" w:fill="auto"/>
          </w:tcPr>
          <w:p w:rsidR="003104A7" w:rsidRPr="00E575DF" w:rsidRDefault="003104A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3104A7" w:rsidRPr="00E575DF" w:rsidRDefault="003104A7" w:rsidP="003C2F2B">
            <w:pPr>
              <w:spacing w:after="0" w:line="240" w:lineRule="auto"/>
              <w:ind w:left="-57" w:right="-57"/>
              <w:jc w:val="center"/>
              <w:rPr>
                <w:rFonts w:eastAsia="Times New Roman" w:cs="Calibri"/>
                <w:color w:val="000000"/>
              </w:rPr>
            </w:pPr>
          </w:p>
        </w:tc>
        <w:tc>
          <w:tcPr>
            <w:tcW w:w="541" w:type="pct"/>
            <w:shd w:val="clear" w:color="auto" w:fill="FFFFFF"/>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9E711E" w:rsidRPr="00E575DF" w:rsidTr="006E39DE">
        <w:trPr>
          <w:trHeight w:val="315"/>
          <w:jc w:val="center"/>
        </w:trPr>
        <w:tc>
          <w:tcPr>
            <w:tcW w:w="662" w:type="pct"/>
            <w:vMerge/>
            <w:vAlign w:val="center"/>
          </w:tcPr>
          <w:p w:rsidR="009E711E" w:rsidRPr="00E575DF" w:rsidRDefault="009E711E"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E711E" w:rsidRPr="00E575DF" w:rsidRDefault="009E711E" w:rsidP="00B2593E">
            <w:pPr>
              <w:spacing w:after="0" w:line="240" w:lineRule="auto"/>
              <w:ind w:left="-57" w:right="-113"/>
              <w:jc w:val="center"/>
              <w:rPr>
                <w:rFonts w:eastAsia="Times New Roman" w:cs="Calibri"/>
                <w:color w:val="000000"/>
              </w:rPr>
            </w:pPr>
          </w:p>
        </w:tc>
        <w:tc>
          <w:tcPr>
            <w:tcW w:w="1532" w:type="pct"/>
            <w:vMerge/>
            <w:vAlign w:val="center"/>
          </w:tcPr>
          <w:p w:rsidR="009E711E" w:rsidRPr="00E575DF" w:rsidRDefault="009E711E" w:rsidP="00B2593E">
            <w:pPr>
              <w:spacing w:after="0" w:line="240" w:lineRule="auto"/>
              <w:ind w:left="-57" w:right="-113"/>
              <w:rPr>
                <w:rFonts w:eastAsia="Times New Roman" w:cs="Calibri"/>
                <w:b/>
                <w:color w:val="000000"/>
              </w:rPr>
            </w:pPr>
          </w:p>
        </w:tc>
        <w:tc>
          <w:tcPr>
            <w:tcW w:w="721" w:type="pct"/>
            <w:vMerge/>
            <w:shd w:val="clear" w:color="auto" w:fill="auto"/>
          </w:tcPr>
          <w:p w:rsidR="009E711E" w:rsidRPr="00E575DF" w:rsidRDefault="009E711E"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E711E" w:rsidRPr="00E575DF" w:rsidRDefault="009E711E" w:rsidP="003C2F2B">
            <w:pPr>
              <w:spacing w:after="0" w:line="240" w:lineRule="auto"/>
              <w:ind w:left="-57" w:right="-57"/>
              <w:jc w:val="center"/>
              <w:rPr>
                <w:rFonts w:eastAsia="Times New Roman" w:cs="Calibri"/>
                <w:color w:val="000000"/>
              </w:rPr>
            </w:pPr>
          </w:p>
        </w:tc>
        <w:tc>
          <w:tcPr>
            <w:tcW w:w="541" w:type="pct"/>
            <w:shd w:val="clear" w:color="auto" w:fill="F2F2F2"/>
            <w:vAlign w:val="center"/>
          </w:tcPr>
          <w:p w:rsidR="009E711E" w:rsidRPr="00E575DF" w:rsidRDefault="009E711E" w:rsidP="00FE128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310.000</w:t>
            </w:r>
          </w:p>
        </w:tc>
        <w:tc>
          <w:tcPr>
            <w:tcW w:w="354"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305.000</w:t>
            </w:r>
          </w:p>
        </w:tc>
        <w:tc>
          <w:tcPr>
            <w:tcW w:w="335" w:type="pct"/>
            <w:shd w:val="clear" w:color="auto" w:fill="F2F2F2"/>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300.000</w:t>
            </w:r>
          </w:p>
        </w:tc>
      </w:tr>
      <w:tr w:rsidR="009E711E" w:rsidRPr="00E575DF" w:rsidTr="00B2593E">
        <w:trPr>
          <w:trHeight w:val="368"/>
          <w:jc w:val="center"/>
        </w:trPr>
        <w:tc>
          <w:tcPr>
            <w:tcW w:w="662" w:type="pct"/>
            <w:vMerge w:val="restart"/>
            <w:vAlign w:val="center"/>
          </w:tcPr>
          <w:p w:rsidR="009E711E" w:rsidRPr="004706AB" w:rsidRDefault="009E711E" w:rsidP="00B2593E">
            <w:pPr>
              <w:spacing w:after="0" w:line="240" w:lineRule="auto"/>
              <w:ind w:left="-57" w:right="-113"/>
              <w:rPr>
                <w:rFonts w:eastAsia="Times New Roman" w:cs="Calibri"/>
                <w:color w:val="000000"/>
              </w:rPr>
            </w:pPr>
            <w:r>
              <w:rPr>
                <w:rFonts w:eastAsia="Times New Roman" w:cs="Calibri"/>
                <w:color w:val="000000"/>
              </w:rPr>
              <w:t>3.5.2. Рефундација породиљског одсуства за раднике који се налазе на породиљском одсуству од Фондова дјечије заштите</w:t>
            </w:r>
          </w:p>
        </w:tc>
        <w:tc>
          <w:tcPr>
            <w:tcW w:w="360" w:type="pct"/>
            <w:vMerge w:val="restart"/>
            <w:tcBorders>
              <w:right w:val="single" w:sz="4" w:space="0" w:color="auto"/>
            </w:tcBorders>
            <w:shd w:val="clear" w:color="auto" w:fill="FFFFFF"/>
            <w:vAlign w:val="center"/>
          </w:tcPr>
          <w:p w:rsidR="009E711E" w:rsidRPr="004706AB" w:rsidRDefault="00B4574D" w:rsidP="009E711E">
            <w:pPr>
              <w:spacing w:after="0" w:line="240" w:lineRule="auto"/>
              <w:ind w:left="-57" w:right="-113"/>
              <w:jc w:val="center"/>
              <w:rPr>
                <w:rFonts w:eastAsia="Times New Roman" w:cs="Calibri"/>
                <w:color w:val="000000"/>
              </w:rPr>
            </w:pPr>
            <w:r>
              <w:rPr>
                <w:rFonts w:eastAsia="Times New Roman" w:cs="Calibri"/>
                <w:color w:val="000000"/>
              </w:rPr>
              <w:t>2028</w:t>
            </w:r>
            <w:r w:rsidR="009E711E">
              <w:rPr>
                <w:rFonts w:eastAsia="Times New Roman" w:cs="Calibri"/>
                <w:color w:val="000000"/>
              </w:rPr>
              <w:t>.</w:t>
            </w:r>
          </w:p>
        </w:tc>
        <w:tc>
          <w:tcPr>
            <w:tcW w:w="1532" w:type="pct"/>
            <w:vMerge w:val="restart"/>
            <w:vAlign w:val="center"/>
          </w:tcPr>
          <w:p w:rsidR="009E711E" w:rsidRPr="004706AB" w:rsidRDefault="009E711E" w:rsidP="00B2593E">
            <w:pPr>
              <w:spacing w:after="0" w:line="240" w:lineRule="auto"/>
              <w:ind w:left="-57" w:right="-113"/>
              <w:rPr>
                <w:rFonts w:eastAsia="Times New Roman" w:cs="Calibri"/>
                <w:color w:val="000000"/>
              </w:rPr>
            </w:pPr>
            <w:r>
              <w:rPr>
                <w:rFonts w:eastAsia="Times New Roman" w:cs="Calibri"/>
                <w:color w:val="000000"/>
              </w:rPr>
              <w:t>Број рефундација</w:t>
            </w:r>
          </w:p>
        </w:tc>
        <w:tc>
          <w:tcPr>
            <w:tcW w:w="721" w:type="pct"/>
            <w:vMerge w:val="restart"/>
            <w:shd w:val="clear" w:color="auto" w:fill="auto"/>
            <w:vAlign w:val="center"/>
          </w:tcPr>
          <w:p w:rsidR="009E711E" w:rsidRPr="00EE1F3E" w:rsidRDefault="009E711E"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финансије</w:t>
            </w:r>
          </w:p>
        </w:tc>
        <w:tc>
          <w:tcPr>
            <w:tcW w:w="135" w:type="pct"/>
            <w:vMerge w:val="restart"/>
            <w:shd w:val="clear" w:color="auto" w:fill="auto"/>
          </w:tcPr>
          <w:p w:rsidR="009E711E" w:rsidRPr="00E575DF" w:rsidRDefault="009E711E" w:rsidP="003C2F2B">
            <w:pPr>
              <w:spacing w:after="0" w:line="240" w:lineRule="auto"/>
              <w:ind w:left="-57" w:right="-57"/>
              <w:jc w:val="center"/>
              <w:rPr>
                <w:rFonts w:eastAsia="Times New Roman" w:cs="Calibri"/>
                <w:color w:val="000000"/>
              </w:rPr>
            </w:pPr>
          </w:p>
        </w:tc>
        <w:tc>
          <w:tcPr>
            <w:tcW w:w="541" w:type="pct"/>
            <w:shd w:val="clear" w:color="auto" w:fill="auto"/>
            <w:vAlign w:val="center"/>
          </w:tcPr>
          <w:p w:rsidR="009E711E" w:rsidRPr="00E575DF" w:rsidRDefault="009E711E" w:rsidP="00FE128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140</w:t>
            </w:r>
            <w:r w:rsidR="00AA0C17">
              <w:rPr>
                <w:rFonts w:eastAsia="Times New Roman" w:cs="Calibri"/>
                <w:bCs/>
                <w:color w:val="000000"/>
              </w:rPr>
              <w:t>.000</w:t>
            </w:r>
          </w:p>
        </w:tc>
        <w:tc>
          <w:tcPr>
            <w:tcW w:w="354" w:type="pct"/>
            <w:shd w:val="clear" w:color="auto" w:fill="auto"/>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140.000</w:t>
            </w:r>
          </w:p>
        </w:tc>
        <w:tc>
          <w:tcPr>
            <w:tcW w:w="335" w:type="pct"/>
            <w:shd w:val="clear" w:color="auto" w:fill="auto"/>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140.000</w:t>
            </w:r>
          </w:p>
        </w:tc>
      </w:tr>
      <w:tr w:rsidR="003104A7" w:rsidRPr="00E575DF" w:rsidTr="00B2593E">
        <w:trPr>
          <w:trHeight w:val="368"/>
          <w:jc w:val="center"/>
        </w:trPr>
        <w:tc>
          <w:tcPr>
            <w:tcW w:w="662" w:type="pct"/>
            <w:vMerge/>
            <w:vAlign w:val="center"/>
          </w:tcPr>
          <w:p w:rsidR="003104A7" w:rsidRPr="00E575DF" w:rsidRDefault="003104A7"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FE128D">
            <w:pPr>
              <w:spacing w:after="0" w:line="240" w:lineRule="auto"/>
              <w:ind w:left="-113" w:right="-113"/>
              <w:jc w:val="center"/>
              <w:rPr>
                <w:rFonts w:eastAsia="Times New Roman" w:cs="Calibri"/>
                <w:color w:val="000000"/>
              </w:rPr>
            </w:pPr>
          </w:p>
        </w:tc>
        <w:tc>
          <w:tcPr>
            <w:tcW w:w="1532" w:type="pct"/>
            <w:vMerge/>
            <w:vAlign w:val="center"/>
          </w:tcPr>
          <w:p w:rsidR="003104A7" w:rsidRPr="00E575DF" w:rsidRDefault="003104A7" w:rsidP="00FE128D">
            <w:pPr>
              <w:spacing w:after="0" w:line="240" w:lineRule="auto"/>
              <w:ind w:left="-57" w:right="-57"/>
              <w:rPr>
                <w:rFonts w:eastAsia="Times New Roman" w:cs="Calibri"/>
                <w:b/>
                <w:color w:val="000000"/>
              </w:rPr>
            </w:pPr>
          </w:p>
        </w:tc>
        <w:tc>
          <w:tcPr>
            <w:tcW w:w="721" w:type="pct"/>
            <w:vMerge/>
            <w:shd w:val="clear" w:color="auto" w:fill="auto"/>
          </w:tcPr>
          <w:p w:rsidR="003104A7" w:rsidRPr="00E575DF" w:rsidRDefault="003104A7" w:rsidP="00FE128D">
            <w:pPr>
              <w:spacing w:after="0" w:line="240" w:lineRule="auto"/>
              <w:ind w:left="-57" w:right="-57"/>
              <w:jc w:val="center"/>
              <w:rPr>
                <w:rFonts w:eastAsia="Times New Roman" w:cs="Calibri"/>
                <w:b/>
                <w:color w:val="000000"/>
              </w:rPr>
            </w:pPr>
          </w:p>
        </w:tc>
        <w:tc>
          <w:tcPr>
            <w:tcW w:w="135" w:type="pct"/>
            <w:vMerge/>
            <w:shd w:val="clear" w:color="auto" w:fill="auto"/>
          </w:tcPr>
          <w:p w:rsidR="003104A7" w:rsidRPr="00E575DF" w:rsidRDefault="003104A7"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3104A7" w:rsidRPr="00E575DF" w:rsidTr="00B2593E">
        <w:trPr>
          <w:trHeight w:val="368"/>
          <w:jc w:val="center"/>
        </w:trPr>
        <w:tc>
          <w:tcPr>
            <w:tcW w:w="662" w:type="pct"/>
            <w:vMerge/>
            <w:vAlign w:val="center"/>
          </w:tcPr>
          <w:p w:rsidR="003104A7" w:rsidRPr="00E575DF" w:rsidRDefault="003104A7"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FE128D">
            <w:pPr>
              <w:spacing w:after="0" w:line="240" w:lineRule="auto"/>
              <w:ind w:left="-113" w:right="-113"/>
              <w:jc w:val="center"/>
              <w:rPr>
                <w:rFonts w:eastAsia="Times New Roman" w:cs="Calibri"/>
                <w:color w:val="000000"/>
              </w:rPr>
            </w:pPr>
          </w:p>
        </w:tc>
        <w:tc>
          <w:tcPr>
            <w:tcW w:w="1532" w:type="pct"/>
            <w:vMerge/>
            <w:vAlign w:val="center"/>
          </w:tcPr>
          <w:p w:rsidR="003104A7" w:rsidRPr="00E575DF" w:rsidRDefault="003104A7" w:rsidP="00FE128D">
            <w:pPr>
              <w:spacing w:after="0" w:line="240" w:lineRule="auto"/>
              <w:ind w:left="-57" w:right="-57"/>
              <w:rPr>
                <w:rFonts w:eastAsia="Times New Roman" w:cs="Calibri"/>
                <w:b/>
                <w:color w:val="000000"/>
              </w:rPr>
            </w:pPr>
          </w:p>
        </w:tc>
        <w:tc>
          <w:tcPr>
            <w:tcW w:w="721" w:type="pct"/>
            <w:vMerge/>
            <w:shd w:val="clear" w:color="auto" w:fill="auto"/>
          </w:tcPr>
          <w:p w:rsidR="003104A7" w:rsidRPr="00E575DF" w:rsidRDefault="003104A7" w:rsidP="00FE128D">
            <w:pPr>
              <w:spacing w:after="0" w:line="240" w:lineRule="auto"/>
              <w:ind w:left="-57" w:right="-57"/>
              <w:jc w:val="center"/>
              <w:rPr>
                <w:rFonts w:eastAsia="Times New Roman" w:cs="Calibri"/>
                <w:b/>
                <w:color w:val="000000"/>
              </w:rPr>
            </w:pPr>
          </w:p>
        </w:tc>
        <w:tc>
          <w:tcPr>
            <w:tcW w:w="135" w:type="pct"/>
            <w:vMerge/>
            <w:shd w:val="clear" w:color="auto" w:fill="auto"/>
          </w:tcPr>
          <w:p w:rsidR="003104A7" w:rsidRPr="00E575DF" w:rsidRDefault="003104A7"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3104A7" w:rsidRPr="00E575DF" w:rsidTr="00B2593E">
        <w:trPr>
          <w:trHeight w:val="368"/>
          <w:jc w:val="center"/>
        </w:trPr>
        <w:tc>
          <w:tcPr>
            <w:tcW w:w="662" w:type="pct"/>
            <w:vMerge/>
            <w:vAlign w:val="center"/>
          </w:tcPr>
          <w:p w:rsidR="003104A7" w:rsidRPr="00E575DF" w:rsidRDefault="003104A7"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104A7" w:rsidRPr="00E575DF" w:rsidRDefault="003104A7" w:rsidP="00FE128D">
            <w:pPr>
              <w:spacing w:after="0" w:line="240" w:lineRule="auto"/>
              <w:ind w:left="-113" w:right="-113"/>
              <w:jc w:val="center"/>
              <w:rPr>
                <w:rFonts w:eastAsia="Times New Roman" w:cs="Calibri"/>
                <w:color w:val="000000"/>
              </w:rPr>
            </w:pPr>
          </w:p>
        </w:tc>
        <w:tc>
          <w:tcPr>
            <w:tcW w:w="1532" w:type="pct"/>
            <w:vMerge/>
            <w:vAlign w:val="center"/>
          </w:tcPr>
          <w:p w:rsidR="003104A7" w:rsidRPr="00E575DF" w:rsidRDefault="003104A7" w:rsidP="00FE128D">
            <w:pPr>
              <w:spacing w:after="0" w:line="240" w:lineRule="auto"/>
              <w:ind w:left="-57" w:right="-57"/>
              <w:rPr>
                <w:rFonts w:eastAsia="Times New Roman" w:cs="Calibri"/>
                <w:b/>
                <w:color w:val="000000"/>
              </w:rPr>
            </w:pPr>
          </w:p>
        </w:tc>
        <w:tc>
          <w:tcPr>
            <w:tcW w:w="721" w:type="pct"/>
            <w:vMerge/>
            <w:shd w:val="clear" w:color="auto" w:fill="auto"/>
          </w:tcPr>
          <w:p w:rsidR="003104A7" w:rsidRPr="00E575DF" w:rsidRDefault="003104A7" w:rsidP="00FE128D">
            <w:pPr>
              <w:spacing w:after="0" w:line="240" w:lineRule="auto"/>
              <w:ind w:left="-57" w:right="-57"/>
              <w:jc w:val="center"/>
              <w:rPr>
                <w:rFonts w:eastAsia="Times New Roman" w:cs="Calibri"/>
                <w:b/>
                <w:color w:val="000000"/>
              </w:rPr>
            </w:pPr>
          </w:p>
        </w:tc>
        <w:tc>
          <w:tcPr>
            <w:tcW w:w="135" w:type="pct"/>
            <w:vMerge/>
            <w:shd w:val="clear" w:color="auto" w:fill="auto"/>
          </w:tcPr>
          <w:p w:rsidR="003104A7" w:rsidRPr="00E575DF" w:rsidRDefault="003104A7" w:rsidP="00FE128D">
            <w:pPr>
              <w:spacing w:after="0" w:line="240" w:lineRule="auto"/>
              <w:ind w:left="-57" w:right="-57"/>
              <w:jc w:val="center"/>
              <w:rPr>
                <w:rFonts w:eastAsia="Times New Roman" w:cs="Calibri"/>
                <w:color w:val="000000"/>
              </w:rPr>
            </w:pPr>
          </w:p>
        </w:tc>
        <w:tc>
          <w:tcPr>
            <w:tcW w:w="541" w:type="pct"/>
            <w:shd w:val="clear" w:color="auto" w:fill="auto"/>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104A7" w:rsidRPr="00AA0C17" w:rsidRDefault="00AA0C17" w:rsidP="00FE128D">
            <w:pPr>
              <w:spacing w:after="0" w:line="240" w:lineRule="auto"/>
              <w:ind w:left="-57" w:right="-57"/>
              <w:jc w:val="right"/>
              <w:rPr>
                <w:rFonts w:eastAsia="Times New Roman" w:cs="Calibri"/>
                <w:bCs/>
                <w:color w:val="000000"/>
              </w:rPr>
            </w:pPr>
            <w:r>
              <w:rPr>
                <w:rFonts w:eastAsia="Times New Roman" w:cs="Calibri"/>
                <w:bCs/>
                <w:color w:val="000000"/>
              </w:rPr>
              <w:t>0</w:t>
            </w:r>
          </w:p>
        </w:tc>
      </w:tr>
      <w:tr w:rsidR="009E711E" w:rsidRPr="00E575DF" w:rsidTr="00B2593E">
        <w:trPr>
          <w:trHeight w:val="368"/>
          <w:jc w:val="center"/>
        </w:trPr>
        <w:tc>
          <w:tcPr>
            <w:tcW w:w="662" w:type="pct"/>
            <w:vMerge/>
            <w:vAlign w:val="center"/>
          </w:tcPr>
          <w:p w:rsidR="009E711E" w:rsidRPr="00E575DF" w:rsidRDefault="009E711E" w:rsidP="00FE128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E711E" w:rsidRPr="00E575DF" w:rsidRDefault="009E711E" w:rsidP="00FE128D">
            <w:pPr>
              <w:spacing w:after="0" w:line="240" w:lineRule="auto"/>
              <w:ind w:left="-113" w:right="-113"/>
              <w:jc w:val="center"/>
              <w:rPr>
                <w:rFonts w:eastAsia="Times New Roman" w:cs="Calibri"/>
                <w:color w:val="000000"/>
              </w:rPr>
            </w:pPr>
          </w:p>
        </w:tc>
        <w:tc>
          <w:tcPr>
            <w:tcW w:w="1532" w:type="pct"/>
            <w:vMerge/>
            <w:vAlign w:val="center"/>
          </w:tcPr>
          <w:p w:rsidR="009E711E" w:rsidRPr="00E575DF" w:rsidRDefault="009E711E" w:rsidP="00FE128D">
            <w:pPr>
              <w:spacing w:after="0" w:line="240" w:lineRule="auto"/>
              <w:ind w:left="-57" w:right="-57"/>
              <w:rPr>
                <w:rFonts w:eastAsia="Times New Roman" w:cs="Calibri"/>
                <w:b/>
                <w:color w:val="000000"/>
              </w:rPr>
            </w:pPr>
          </w:p>
        </w:tc>
        <w:tc>
          <w:tcPr>
            <w:tcW w:w="721" w:type="pct"/>
            <w:vMerge/>
            <w:shd w:val="clear" w:color="auto" w:fill="auto"/>
          </w:tcPr>
          <w:p w:rsidR="009E711E" w:rsidRPr="00E575DF" w:rsidRDefault="009E711E" w:rsidP="00FE128D">
            <w:pPr>
              <w:spacing w:after="0" w:line="240" w:lineRule="auto"/>
              <w:ind w:left="-57" w:right="-57"/>
              <w:jc w:val="center"/>
              <w:rPr>
                <w:rFonts w:eastAsia="Times New Roman" w:cs="Calibri"/>
                <w:b/>
                <w:color w:val="000000"/>
              </w:rPr>
            </w:pPr>
          </w:p>
        </w:tc>
        <w:tc>
          <w:tcPr>
            <w:tcW w:w="135" w:type="pct"/>
            <w:vMerge/>
            <w:shd w:val="clear" w:color="auto" w:fill="auto"/>
          </w:tcPr>
          <w:p w:rsidR="009E711E" w:rsidRPr="00E575DF" w:rsidRDefault="009E711E" w:rsidP="00FE128D">
            <w:pPr>
              <w:spacing w:after="0" w:line="240" w:lineRule="auto"/>
              <w:ind w:left="-57" w:right="-57"/>
              <w:jc w:val="center"/>
              <w:rPr>
                <w:rFonts w:eastAsia="Times New Roman" w:cs="Calibri"/>
                <w:color w:val="000000"/>
              </w:rPr>
            </w:pPr>
          </w:p>
        </w:tc>
        <w:tc>
          <w:tcPr>
            <w:tcW w:w="541" w:type="pct"/>
            <w:shd w:val="clear" w:color="auto" w:fill="F2F2F2"/>
            <w:vAlign w:val="center"/>
          </w:tcPr>
          <w:p w:rsidR="009E711E" w:rsidRPr="00E575DF" w:rsidRDefault="009E711E" w:rsidP="00FE128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140.000</w:t>
            </w:r>
          </w:p>
        </w:tc>
        <w:tc>
          <w:tcPr>
            <w:tcW w:w="354" w:type="pct"/>
            <w:shd w:val="clear" w:color="auto" w:fill="F2F2F2"/>
            <w:vAlign w:val="center"/>
          </w:tcPr>
          <w:p w:rsidR="009E711E" w:rsidRPr="00AA0C17" w:rsidRDefault="00B4574D" w:rsidP="00A86C78">
            <w:pPr>
              <w:spacing w:after="0" w:line="240" w:lineRule="auto"/>
              <w:ind w:left="-57" w:right="-57"/>
              <w:jc w:val="right"/>
              <w:rPr>
                <w:rFonts w:eastAsia="Times New Roman" w:cs="Calibri"/>
                <w:bCs/>
                <w:color w:val="000000"/>
              </w:rPr>
            </w:pPr>
            <w:r>
              <w:rPr>
                <w:rFonts w:eastAsia="Times New Roman" w:cs="Calibri"/>
                <w:bCs/>
                <w:color w:val="000000"/>
              </w:rPr>
              <w:t>140.000</w:t>
            </w:r>
          </w:p>
        </w:tc>
        <w:tc>
          <w:tcPr>
            <w:tcW w:w="335" w:type="pct"/>
            <w:shd w:val="clear" w:color="auto" w:fill="F2F2F2"/>
            <w:vAlign w:val="center"/>
          </w:tcPr>
          <w:p w:rsidR="009E711E" w:rsidRPr="00AA0C17" w:rsidRDefault="00B4574D" w:rsidP="00FE128D">
            <w:pPr>
              <w:spacing w:after="0" w:line="240" w:lineRule="auto"/>
              <w:ind w:left="-57" w:right="-57"/>
              <w:jc w:val="right"/>
              <w:rPr>
                <w:rFonts w:eastAsia="Times New Roman" w:cs="Calibri"/>
                <w:bCs/>
                <w:color w:val="000000"/>
              </w:rPr>
            </w:pPr>
            <w:r>
              <w:rPr>
                <w:rFonts w:eastAsia="Times New Roman" w:cs="Calibri"/>
                <w:bCs/>
                <w:color w:val="000000"/>
              </w:rPr>
              <w:t>140.000</w:t>
            </w:r>
          </w:p>
        </w:tc>
      </w:tr>
      <w:tr w:rsidR="009E711E" w:rsidRPr="00E575DF" w:rsidTr="00FE128D">
        <w:trPr>
          <w:trHeight w:val="20"/>
          <w:jc w:val="center"/>
        </w:trPr>
        <w:tc>
          <w:tcPr>
            <w:tcW w:w="3410" w:type="pct"/>
            <w:gridSpan w:val="5"/>
            <w:vMerge w:val="restart"/>
            <w:shd w:val="clear" w:color="auto" w:fill="DEEAF6"/>
            <w:vAlign w:val="center"/>
          </w:tcPr>
          <w:p w:rsidR="009E711E" w:rsidRPr="006B3799" w:rsidRDefault="009E711E" w:rsidP="003104A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3.5. Извршавање обавеза по основу излазног и улазног пореза на додатну вриједност, аванса и дуга из претходних година</w:t>
            </w:r>
          </w:p>
        </w:tc>
        <w:tc>
          <w:tcPr>
            <w:tcW w:w="541" w:type="pct"/>
            <w:shd w:val="clear" w:color="auto" w:fill="DEEAF6"/>
            <w:vAlign w:val="center"/>
          </w:tcPr>
          <w:p w:rsidR="009E711E" w:rsidRPr="00E575DF" w:rsidRDefault="009E711E" w:rsidP="00FE128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E711E" w:rsidRPr="00AA0C17" w:rsidRDefault="00B4574D" w:rsidP="00A86C78">
            <w:pPr>
              <w:spacing w:after="0" w:line="240" w:lineRule="auto"/>
              <w:ind w:left="-57" w:right="-57"/>
              <w:jc w:val="right"/>
              <w:rPr>
                <w:rFonts w:eastAsia="Times New Roman" w:cs="Calibri"/>
                <w:b/>
                <w:color w:val="000000"/>
              </w:rPr>
            </w:pPr>
            <w:r>
              <w:rPr>
                <w:rFonts w:eastAsia="Times New Roman" w:cs="Calibri"/>
                <w:b/>
                <w:color w:val="000000"/>
              </w:rPr>
              <w:t>450.000</w:t>
            </w:r>
          </w:p>
        </w:tc>
        <w:tc>
          <w:tcPr>
            <w:tcW w:w="354" w:type="pct"/>
            <w:shd w:val="clear" w:color="auto" w:fill="DEEAF6"/>
            <w:vAlign w:val="center"/>
          </w:tcPr>
          <w:p w:rsidR="009E711E" w:rsidRPr="00AA0C17" w:rsidRDefault="00B4574D" w:rsidP="00A86C78">
            <w:pPr>
              <w:spacing w:after="0" w:line="240" w:lineRule="auto"/>
              <w:ind w:left="-57" w:right="-57"/>
              <w:jc w:val="right"/>
              <w:rPr>
                <w:rFonts w:eastAsia="Times New Roman" w:cs="Calibri"/>
                <w:b/>
                <w:color w:val="000000"/>
              </w:rPr>
            </w:pPr>
            <w:r>
              <w:rPr>
                <w:rFonts w:eastAsia="Times New Roman" w:cs="Calibri"/>
                <w:b/>
                <w:color w:val="000000"/>
              </w:rPr>
              <w:t>445.000</w:t>
            </w:r>
          </w:p>
        </w:tc>
        <w:tc>
          <w:tcPr>
            <w:tcW w:w="335" w:type="pct"/>
            <w:shd w:val="clear" w:color="auto" w:fill="DEEAF6"/>
            <w:vAlign w:val="center"/>
          </w:tcPr>
          <w:p w:rsidR="009E711E" w:rsidRPr="00AA0C17" w:rsidRDefault="00783945" w:rsidP="00FE128D">
            <w:pPr>
              <w:spacing w:after="0" w:line="240" w:lineRule="auto"/>
              <w:ind w:left="-57" w:right="-57"/>
              <w:jc w:val="right"/>
              <w:rPr>
                <w:rFonts w:eastAsia="Times New Roman" w:cs="Calibri"/>
                <w:b/>
                <w:color w:val="000000"/>
              </w:rPr>
            </w:pPr>
            <w:r>
              <w:rPr>
                <w:rFonts w:eastAsia="Times New Roman" w:cs="Calibri"/>
                <w:b/>
                <w:color w:val="000000"/>
              </w:rPr>
              <w:t>440.000</w:t>
            </w:r>
          </w:p>
        </w:tc>
      </w:tr>
      <w:tr w:rsidR="003104A7" w:rsidRPr="00E575DF" w:rsidTr="00FE128D">
        <w:trPr>
          <w:trHeight w:val="20"/>
          <w:jc w:val="center"/>
        </w:trPr>
        <w:tc>
          <w:tcPr>
            <w:tcW w:w="3410" w:type="pct"/>
            <w:gridSpan w:val="5"/>
            <w:vMerge/>
            <w:shd w:val="clear" w:color="auto" w:fill="DEEAF6"/>
            <w:vAlign w:val="center"/>
          </w:tcPr>
          <w:p w:rsidR="003104A7" w:rsidRPr="00E575DF" w:rsidRDefault="003104A7"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104A7" w:rsidRPr="00E575DF" w:rsidTr="00FE128D">
        <w:trPr>
          <w:trHeight w:val="20"/>
          <w:jc w:val="center"/>
        </w:trPr>
        <w:tc>
          <w:tcPr>
            <w:tcW w:w="3410" w:type="pct"/>
            <w:gridSpan w:val="5"/>
            <w:vMerge/>
            <w:shd w:val="clear" w:color="auto" w:fill="DEEAF6"/>
            <w:vAlign w:val="center"/>
          </w:tcPr>
          <w:p w:rsidR="003104A7" w:rsidRPr="00E575DF" w:rsidRDefault="003104A7"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104A7" w:rsidRPr="00E575DF" w:rsidTr="00FE128D">
        <w:trPr>
          <w:trHeight w:val="20"/>
          <w:jc w:val="center"/>
        </w:trPr>
        <w:tc>
          <w:tcPr>
            <w:tcW w:w="3410" w:type="pct"/>
            <w:gridSpan w:val="5"/>
            <w:vMerge/>
            <w:shd w:val="clear" w:color="auto" w:fill="DEEAF6"/>
            <w:vAlign w:val="center"/>
          </w:tcPr>
          <w:p w:rsidR="003104A7" w:rsidRPr="00E575DF" w:rsidRDefault="003104A7"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3104A7" w:rsidRPr="00E575DF" w:rsidRDefault="003104A7" w:rsidP="00FE128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104A7" w:rsidRPr="00AA0C17" w:rsidRDefault="00AA0C17" w:rsidP="00FE128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E711E" w:rsidRPr="00E575DF" w:rsidTr="00FE128D">
        <w:trPr>
          <w:trHeight w:val="20"/>
          <w:jc w:val="center"/>
        </w:trPr>
        <w:tc>
          <w:tcPr>
            <w:tcW w:w="3410" w:type="pct"/>
            <w:gridSpan w:val="5"/>
            <w:vMerge/>
            <w:shd w:val="clear" w:color="auto" w:fill="DEEAF6"/>
            <w:vAlign w:val="center"/>
          </w:tcPr>
          <w:p w:rsidR="009E711E" w:rsidRPr="00E575DF" w:rsidRDefault="009E711E" w:rsidP="00FE128D">
            <w:pPr>
              <w:spacing w:after="0" w:line="240" w:lineRule="auto"/>
              <w:ind w:left="-57" w:right="-57"/>
              <w:jc w:val="center"/>
              <w:rPr>
                <w:rFonts w:eastAsia="Times New Roman" w:cs="Calibri"/>
                <w:bCs/>
                <w:color w:val="000000"/>
              </w:rPr>
            </w:pPr>
          </w:p>
        </w:tc>
        <w:tc>
          <w:tcPr>
            <w:tcW w:w="541" w:type="pct"/>
            <w:shd w:val="clear" w:color="auto" w:fill="DEEAF6"/>
            <w:vAlign w:val="center"/>
          </w:tcPr>
          <w:p w:rsidR="009E711E" w:rsidRPr="00E575DF" w:rsidRDefault="009E711E" w:rsidP="00FE128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E711E" w:rsidRPr="00AA0C17" w:rsidRDefault="00783945" w:rsidP="00A86C78">
            <w:pPr>
              <w:spacing w:after="0" w:line="240" w:lineRule="auto"/>
              <w:ind w:left="-57" w:right="-57"/>
              <w:jc w:val="right"/>
              <w:rPr>
                <w:rFonts w:eastAsia="Times New Roman" w:cs="Calibri"/>
                <w:b/>
                <w:bCs/>
                <w:color w:val="000000"/>
              </w:rPr>
            </w:pPr>
            <w:r>
              <w:rPr>
                <w:rFonts w:eastAsia="Times New Roman" w:cs="Calibri"/>
                <w:b/>
                <w:color w:val="000000"/>
              </w:rPr>
              <w:t>450.000</w:t>
            </w:r>
          </w:p>
        </w:tc>
        <w:tc>
          <w:tcPr>
            <w:tcW w:w="354" w:type="pct"/>
            <w:shd w:val="clear" w:color="auto" w:fill="DEEAF6"/>
            <w:vAlign w:val="center"/>
          </w:tcPr>
          <w:p w:rsidR="009E711E" w:rsidRPr="00AA0C17" w:rsidRDefault="00783945" w:rsidP="00A86C78">
            <w:pPr>
              <w:spacing w:after="0" w:line="240" w:lineRule="auto"/>
              <w:ind w:left="-57" w:right="-57"/>
              <w:jc w:val="right"/>
              <w:rPr>
                <w:rFonts w:eastAsia="Times New Roman" w:cs="Calibri"/>
                <w:b/>
                <w:bCs/>
                <w:color w:val="000000"/>
              </w:rPr>
            </w:pPr>
            <w:r>
              <w:rPr>
                <w:rFonts w:eastAsia="Times New Roman" w:cs="Calibri"/>
                <w:b/>
                <w:color w:val="000000"/>
              </w:rPr>
              <w:t>445.000</w:t>
            </w:r>
          </w:p>
        </w:tc>
        <w:tc>
          <w:tcPr>
            <w:tcW w:w="335" w:type="pct"/>
            <w:shd w:val="clear" w:color="auto" w:fill="DEEAF6"/>
            <w:vAlign w:val="center"/>
          </w:tcPr>
          <w:p w:rsidR="009E711E" w:rsidRPr="00AA0C17" w:rsidRDefault="00783945" w:rsidP="00FE128D">
            <w:pPr>
              <w:spacing w:after="0" w:line="240" w:lineRule="auto"/>
              <w:ind w:left="-57" w:right="-57"/>
              <w:jc w:val="right"/>
              <w:rPr>
                <w:rFonts w:eastAsia="Times New Roman" w:cs="Calibri"/>
                <w:b/>
                <w:bCs/>
                <w:color w:val="000000"/>
              </w:rPr>
            </w:pPr>
            <w:r>
              <w:rPr>
                <w:rFonts w:eastAsia="Times New Roman" w:cs="Calibri"/>
                <w:b/>
                <w:color w:val="000000"/>
              </w:rPr>
              <w:t>440.000</w:t>
            </w:r>
          </w:p>
        </w:tc>
      </w:tr>
    </w:tbl>
    <w:p w:rsidR="003104A7" w:rsidRPr="00111028" w:rsidRDefault="003104A7"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DB66A8" w:rsidRPr="00E575DF" w:rsidTr="00BB25DD">
        <w:trPr>
          <w:trHeight w:val="20"/>
          <w:jc w:val="center"/>
        </w:trPr>
        <w:tc>
          <w:tcPr>
            <w:tcW w:w="3275" w:type="pct"/>
            <w:gridSpan w:val="4"/>
            <w:shd w:val="clear" w:color="auto" w:fill="DBE5F1"/>
            <w:vAlign w:val="center"/>
          </w:tcPr>
          <w:p w:rsidR="00DB66A8" w:rsidRPr="003C2F2B" w:rsidRDefault="00DB66A8"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4.1. Припрема и усвајање просторно-планске документације</w:t>
            </w:r>
          </w:p>
        </w:tc>
        <w:tc>
          <w:tcPr>
            <w:tcW w:w="1725" w:type="pct"/>
            <w:gridSpan w:val="5"/>
            <w:shd w:val="clear" w:color="auto" w:fill="DBE5F1"/>
            <w:vAlign w:val="center"/>
          </w:tcPr>
          <w:p w:rsidR="00DB66A8" w:rsidRPr="003C2F2B" w:rsidRDefault="00DB66A8"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511700 Издаци неопходни за израду просторно-планске документације</w:t>
            </w:r>
          </w:p>
        </w:tc>
      </w:tr>
      <w:tr w:rsidR="00DB66A8" w:rsidRPr="00E575DF" w:rsidTr="00BB25DD">
        <w:trPr>
          <w:trHeight w:val="20"/>
          <w:jc w:val="center"/>
        </w:trPr>
        <w:tc>
          <w:tcPr>
            <w:tcW w:w="662" w:type="pct"/>
            <w:vMerge w:val="restart"/>
            <w:shd w:val="clear" w:color="auto" w:fill="D0CECE"/>
            <w:vAlign w:val="center"/>
          </w:tcPr>
          <w:p w:rsidR="00DB66A8" w:rsidRPr="00E575DF" w:rsidRDefault="00DB66A8" w:rsidP="00BB25D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DB66A8" w:rsidRPr="001E2AD6" w:rsidRDefault="00DB66A8" w:rsidP="00BB25D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DB66A8" w:rsidRPr="00E575DF" w:rsidRDefault="00DB66A8" w:rsidP="00BB25D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DB66A8" w:rsidRPr="004254BC" w:rsidRDefault="00DB66A8" w:rsidP="00BB25D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DB66A8" w:rsidRPr="00E575DF" w:rsidRDefault="00DB66A8" w:rsidP="00BB25D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DB66A8" w:rsidRPr="00E575DF" w:rsidRDefault="00DB66A8" w:rsidP="00BB25D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DB66A8" w:rsidRPr="00E575DF" w:rsidRDefault="00DB66A8" w:rsidP="00BB25D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DB66A8" w:rsidRPr="00E575DF" w:rsidTr="00BB25DD">
        <w:trPr>
          <w:trHeight w:val="158"/>
          <w:jc w:val="center"/>
        </w:trPr>
        <w:tc>
          <w:tcPr>
            <w:tcW w:w="662" w:type="pct"/>
            <w:vMerge/>
            <w:shd w:val="clear" w:color="auto" w:fill="D0CECE"/>
            <w:vAlign w:val="center"/>
          </w:tcPr>
          <w:p w:rsidR="00DB66A8" w:rsidRPr="00E575DF" w:rsidRDefault="00DB66A8" w:rsidP="00BB25D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DB66A8" w:rsidRPr="00E575DF" w:rsidRDefault="00DB66A8" w:rsidP="00BB25D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DB66A8" w:rsidRPr="00E575DF" w:rsidRDefault="00DB66A8" w:rsidP="00BB25D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DB66A8" w:rsidRPr="00E575DF" w:rsidRDefault="00DB66A8" w:rsidP="00BB25D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D0CECE"/>
            <w:vAlign w:val="center"/>
          </w:tcPr>
          <w:p w:rsidR="00DB66A8" w:rsidRPr="00E575DF" w:rsidRDefault="00DB66A8" w:rsidP="00BB25D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DB66A8" w:rsidRPr="00946310" w:rsidRDefault="00DB66A8" w:rsidP="00BB25D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946310">
              <w:rPr>
                <w:rFonts w:cs="Calibri"/>
                <w:bCs/>
                <w:color w:val="000000"/>
              </w:rPr>
              <w:t>.</w:t>
            </w:r>
          </w:p>
        </w:tc>
        <w:tc>
          <w:tcPr>
            <w:tcW w:w="354" w:type="pct"/>
            <w:shd w:val="clear" w:color="auto" w:fill="D0CECE"/>
            <w:vAlign w:val="center"/>
          </w:tcPr>
          <w:p w:rsidR="00DB66A8" w:rsidRPr="00946310" w:rsidRDefault="00DB66A8" w:rsidP="00BB25D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946310">
              <w:rPr>
                <w:rFonts w:cs="Calibri"/>
                <w:bCs/>
                <w:color w:val="000000"/>
              </w:rPr>
              <w:t>.</w:t>
            </w:r>
          </w:p>
        </w:tc>
        <w:tc>
          <w:tcPr>
            <w:tcW w:w="335" w:type="pct"/>
            <w:shd w:val="clear" w:color="auto" w:fill="D0CECE"/>
            <w:vAlign w:val="center"/>
          </w:tcPr>
          <w:p w:rsidR="00DB66A8" w:rsidRPr="00946310" w:rsidRDefault="00DB66A8" w:rsidP="00BB25D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946310">
              <w:rPr>
                <w:rFonts w:cs="Calibri"/>
                <w:bCs/>
                <w:color w:val="000000"/>
              </w:rPr>
              <w:t>.</w:t>
            </w:r>
          </w:p>
        </w:tc>
      </w:tr>
      <w:tr w:rsidR="00DB66A8" w:rsidRPr="00E575DF" w:rsidTr="00111028">
        <w:trPr>
          <w:trHeight w:val="20"/>
          <w:jc w:val="center"/>
        </w:trPr>
        <w:tc>
          <w:tcPr>
            <w:tcW w:w="662" w:type="pct"/>
            <w:vMerge w:val="restart"/>
            <w:vAlign w:val="center"/>
          </w:tcPr>
          <w:p w:rsidR="00DB66A8" w:rsidRPr="00E575DF" w:rsidRDefault="00DB66A8" w:rsidP="00B2593E">
            <w:pPr>
              <w:spacing w:after="0" w:line="240" w:lineRule="auto"/>
              <w:ind w:left="-57" w:right="-113"/>
              <w:rPr>
                <w:rFonts w:eastAsia="Times New Roman" w:cs="Calibri"/>
                <w:color w:val="000000"/>
                <w:lang w:val="bs-Cyrl-BA"/>
              </w:rPr>
            </w:pPr>
            <w:r>
              <w:rPr>
                <w:rFonts w:eastAsia="Times New Roman" w:cs="Calibri"/>
                <w:color w:val="000000"/>
                <w:lang w:val="bs-Cyrl-BA"/>
              </w:rPr>
              <w:t>4.1.1. Израда програмских смјерница</w:t>
            </w:r>
          </w:p>
        </w:tc>
        <w:tc>
          <w:tcPr>
            <w:tcW w:w="360" w:type="pct"/>
            <w:vMerge w:val="restart"/>
            <w:tcBorders>
              <w:right w:val="single" w:sz="4" w:space="0" w:color="auto"/>
            </w:tcBorders>
            <w:shd w:val="clear" w:color="auto" w:fill="FFFFFF"/>
            <w:vAlign w:val="center"/>
          </w:tcPr>
          <w:p w:rsidR="00DB66A8" w:rsidRPr="00971095" w:rsidRDefault="00DB66A8" w:rsidP="00E10044">
            <w:pPr>
              <w:spacing w:after="0" w:line="240" w:lineRule="auto"/>
              <w:ind w:left="-57" w:right="-113"/>
              <w:jc w:val="center"/>
              <w:rPr>
                <w:rFonts w:eastAsia="Times New Roman" w:cs="Calibri"/>
              </w:rPr>
            </w:pPr>
            <w:r>
              <w:rPr>
                <w:rFonts w:eastAsia="Times New Roman" w:cs="Calibri"/>
              </w:rPr>
              <w:t>202</w:t>
            </w:r>
            <w:r w:rsidR="00E10044">
              <w:rPr>
                <w:rFonts w:eastAsia="Times New Roman" w:cs="Calibri"/>
              </w:rPr>
              <w:t>8</w:t>
            </w:r>
            <w:r>
              <w:rPr>
                <w:rFonts w:eastAsia="Times New Roman" w:cs="Calibri"/>
              </w:rPr>
              <w:t>.</w:t>
            </w:r>
          </w:p>
        </w:tc>
        <w:tc>
          <w:tcPr>
            <w:tcW w:w="1532" w:type="pct"/>
            <w:vMerge w:val="restart"/>
            <w:vAlign w:val="center"/>
          </w:tcPr>
          <w:p w:rsidR="00DB66A8" w:rsidRPr="00971095" w:rsidRDefault="00DB66A8" w:rsidP="00B2593E">
            <w:pPr>
              <w:pStyle w:val="a7"/>
              <w:spacing w:after="0" w:line="240" w:lineRule="auto"/>
              <w:ind w:left="-57" w:right="-113"/>
              <w:contextualSpacing w:val="0"/>
              <w:rPr>
                <w:rFonts w:cs="Calibri"/>
                <w:noProof/>
              </w:rPr>
            </w:pPr>
            <w:r>
              <w:rPr>
                <w:rFonts w:cs="Calibri"/>
                <w:noProof/>
              </w:rPr>
              <w:t>Број изграђених и усвојених програмских смјерница</w:t>
            </w:r>
          </w:p>
        </w:tc>
        <w:tc>
          <w:tcPr>
            <w:tcW w:w="721" w:type="pct"/>
            <w:vMerge w:val="restart"/>
            <w:shd w:val="clear" w:color="auto" w:fill="auto"/>
            <w:vAlign w:val="center"/>
          </w:tcPr>
          <w:p w:rsidR="00DB66A8" w:rsidRPr="00EE1F3E" w:rsidRDefault="00DB66A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FFFFFF"/>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FFFFFF"/>
            <w:vAlign w:val="center"/>
          </w:tcPr>
          <w:p w:rsidR="00DB66A8" w:rsidRPr="00E575DF" w:rsidRDefault="00DB66A8"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FFFFF"/>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10</w:t>
            </w:r>
            <w:r w:rsidR="009C1C2F">
              <w:rPr>
                <w:rFonts w:eastAsia="Times New Roman" w:cs="Calibri"/>
                <w:bCs/>
                <w:color w:val="000000"/>
              </w:rPr>
              <w:t>.000</w:t>
            </w:r>
          </w:p>
        </w:tc>
        <w:tc>
          <w:tcPr>
            <w:tcW w:w="335" w:type="pct"/>
            <w:shd w:val="clear" w:color="auto" w:fill="FFFFFF"/>
            <w:vAlign w:val="center"/>
          </w:tcPr>
          <w:p w:rsidR="00DB66A8" w:rsidRPr="009C1C2F" w:rsidRDefault="00E10044" w:rsidP="00CB63C5">
            <w:pPr>
              <w:spacing w:after="0" w:line="240" w:lineRule="auto"/>
              <w:ind w:left="-57" w:right="-57"/>
              <w:jc w:val="right"/>
              <w:rPr>
                <w:rFonts w:eastAsia="Times New Roman" w:cs="Calibri"/>
                <w:bCs/>
                <w:color w:val="000000"/>
              </w:rPr>
            </w:pPr>
            <w:r>
              <w:rPr>
                <w:rFonts w:eastAsia="Times New Roman" w:cs="Calibri"/>
                <w:bCs/>
                <w:color w:val="000000"/>
              </w:rPr>
              <w:t>10</w:t>
            </w:r>
            <w:r w:rsidR="009C1C2F">
              <w:rPr>
                <w:rFonts w:eastAsia="Times New Roman" w:cs="Calibri"/>
                <w:bCs/>
                <w:color w:val="000000"/>
              </w:rPr>
              <w:t>.000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i/>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i/>
                <w:color w:val="000000"/>
              </w:rPr>
            </w:pPr>
          </w:p>
        </w:tc>
        <w:tc>
          <w:tcPr>
            <w:tcW w:w="135" w:type="pct"/>
            <w:vMerge/>
            <w:shd w:val="clear" w:color="auto" w:fill="FFFFFF"/>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FFFFFF"/>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FFFFFF"/>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FFFFFF"/>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F2F2F2"/>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DB66A8" w:rsidRPr="00E575DF" w:rsidRDefault="00DB66A8"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10</w:t>
            </w:r>
            <w:r w:rsidR="009C1C2F">
              <w:rPr>
                <w:rFonts w:eastAsia="Times New Roman" w:cs="Calibri"/>
                <w:bCs/>
                <w:color w:val="000000"/>
              </w:rPr>
              <w:t>.000</w:t>
            </w:r>
          </w:p>
        </w:tc>
        <w:tc>
          <w:tcPr>
            <w:tcW w:w="335" w:type="pct"/>
            <w:shd w:val="clear" w:color="auto" w:fill="F2F2F2"/>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10</w:t>
            </w:r>
            <w:r w:rsidR="009C1C2F">
              <w:rPr>
                <w:rFonts w:eastAsia="Times New Roman" w:cs="Calibri"/>
                <w:bCs/>
                <w:color w:val="000000"/>
              </w:rPr>
              <w:t>.000</w:t>
            </w:r>
          </w:p>
        </w:tc>
      </w:tr>
      <w:tr w:rsidR="00DB66A8" w:rsidRPr="00E575DF" w:rsidTr="00111028">
        <w:trPr>
          <w:trHeight w:val="20"/>
          <w:jc w:val="center"/>
        </w:trPr>
        <w:tc>
          <w:tcPr>
            <w:tcW w:w="662" w:type="pct"/>
            <w:vMerge w:val="restart"/>
            <w:vAlign w:val="center"/>
          </w:tcPr>
          <w:p w:rsidR="00DB66A8" w:rsidRPr="004706AB" w:rsidRDefault="00DB66A8" w:rsidP="00B2593E">
            <w:pPr>
              <w:spacing w:after="0" w:line="240" w:lineRule="auto"/>
              <w:ind w:left="-57" w:right="-113"/>
              <w:rPr>
                <w:rFonts w:eastAsia="Times New Roman" w:cs="Calibri"/>
                <w:color w:val="000000"/>
              </w:rPr>
            </w:pPr>
            <w:r>
              <w:rPr>
                <w:rFonts w:eastAsia="Times New Roman" w:cs="Calibri"/>
                <w:color w:val="000000"/>
              </w:rPr>
              <w:t>4.1.2. Организовање јавног увида и јавне расправе</w:t>
            </w:r>
          </w:p>
        </w:tc>
        <w:tc>
          <w:tcPr>
            <w:tcW w:w="360" w:type="pct"/>
            <w:vMerge w:val="restart"/>
            <w:tcBorders>
              <w:right w:val="single" w:sz="4" w:space="0" w:color="auto"/>
            </w:tcBorders>
            <w:shd w:val="clear" w:color="auto" w:fill="FFFFFF"/>
            <w:vAlign w:val="center"/>
          </w:tcPr>
          <w:p w:rsidR="00DB66A8" w:rsidRPr="004706AB" w:rsidRDefault="00DB66A8"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DB66A8" w:rsidRPr="004706AB" w:rsidRDefault="00DB66A8" w:rsidP="00B2593E">
            <w:pPr>
              <w:spacing w:after="0" w:line="240" w:lineRule="auto"/>
              <w:ind w:left="-57" w:right="-113"/>
              <w:rPr>
                <w:rFonts w:eastAsia="Times New Roman" w:cs="Calibri"/>
                <w:color w:val="000000"/>
              </w:rPr>
            </w:pPr>
            <w:r>
              <w:rPr>
                <w:rFonts w:eastAsia="Times New Roman" w:cs="Calibri"/>
                <w:color w:val="000000"/>
              </w:rPr>
              <w:t>Број организованих јавних увида и расправа</w:t>
            </w:r>
          </w:p>
        </w:tc>
        <w:tc>
          <w:tcPr>
            <w:tcW w:w="721" w:type="pct"/>
            <w:vMerge w:val="restart"/>
            <w:shd w:val="clear" w:color="auto" w:fill="auto"/>
            <w:vAlign w:val="center"/>
          </w:tcPr>
          <w:p w:rsidR="00DB66A8" w:rsidRPr="00EE1F3E" w:rsidRDefault="00DB66A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2593E">
            <w:pPr>
              <w:spacing w:after="0" w:line="240" w:lineRule="auto"/>
              <w:ind w:left="-57" w:right="-113"/>
              <w:jc w:val="center"/>
              <w:rPr>
                <w:rFonts w:eastAsia="Times New Roman" w:cs="Calibri"/>
                <w:color w:val="000000"/>
              </w:rPr>
            </w:pPr>
          </w:p>
        </w:tc>
        <w:tc>
          <w:tcPr>
            <w:tcW w:w="1532" w:type="pct"/>
            <w:vMerge/>
            <w:vAlign w:val="center"/>
          </w:tcPr>
          <w:p w:rsidR="00DB66A8" w:rsidRPr="00E575DF" w:rsidRDefault="00DB66A8" w:rsidP="00B2593E">
            <w:pPr>
              <w:spacing w:after="0" w:line="240" w:lineRule="auto"/>
              <w:ind w:left="-57" w:right="-113"/>
              <w:rPr>
                <w:rFonts w:eastAsia="Times New Roman" w:cs="Calibri"/>
                <w:b/>
                <w:color w:val="000000"/>
              </w:rPr>
            </w:pPr>
          </w:p>
        </w:tc>
        <w:tc>
          <w:tcPr>
            <w:tcW w:w="721" w:type="pct"/>
            <w:vMerge/>
            <w:shd w:val="clear" w:color="auto" w:fill="auto"/>
          </w:tcPr>
          <w:p w:rsidR="00DB66A8" w:rsidRPr="00E575DF" w:rsidRDefault="00DB66A8" w:rsidP="00B2593E">
            <w:pPr>
              <w:spacing w:after="0" w:line="240" w:lineRule="auto"/>
              <w:ind w:left="-57" w:right="-113"/>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DB66A8" w:rsidRPr="00E575DF" w:rsidRDefault="00DB66A8"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B66A8" w:rsidRPr="009C1C2F" w:rsidRDefault="009C1C2F" w:rsidP="0060592B">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restart"/>
            <w:vAlign w:val="center"/>
          </w:tcPr>
          <w:p w:rsidR="00DB66A8" w:rsidRPr="00224F78" w:rsidRDefault="00DB66A8" w:rsidP="00B2593E">
            <w:pPr>
              <w:spacing w:after="0" w:line="240" w:lineRule="auto"/>
              <w:ind w:left="-57" w:right="-113"/>
              <w:rPr>
                <w:rFonts w:eastAsia="Times New Roman" w:cs="Calibri"/>
                <w:color w:val="000000"/>
              </w:rPr>
            </w:pPr>
            <w:r>
              <w:rPr>
                <w:rFonts w:eastAsia="Times New Roman" w:cs="Calibri"/>
                <w:color w:val="000000"/>
              </w:rPr>
              <w:t>4.1.3. Праћење рада носиоца израде планске документације</w:t>
            </w:r>
          </w:p>
        </w:tc>
        <w:tc>
          <w:tcPr>
            <w:tcW w:w="360" w:type="pct"/>
            <w:vMerge w:val="restart"/>
            <w:tcBorders>
              <w:right w:val="single" w:sz="4" w:space="0" w:color="auto"/>
            </w:tcBorders>
            <w:shd w:val="clear" w:color="auto" w:fill="FFFFFF"/>
            <w:vAlign w:val="center"/>
          </w:tcPr>
          <w:p w:rsidR="00DB66A8" w:rsidRPr="004706AB" w:rsidRDefault="00DB66A8"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DB66A8" w:rsidRPr="004706AB" w:rsidRDefault="00DB66A8" w:rsidP="00B2593E">
            <w:pPr>
              <w:spacing w:after="0" w:line="240" w:lineRule="auto"/>
              <w:ind w:left="-57" w:right="-113"/>
              <w:rPr>
                <w:rFonts w:eastAsia="Times New Roman" w:cs="Calibri"/>
                <w:color w:val="000000"/>
              </w:rPr>
            </w:pPr>
            <w:r>
              <w:rPr>
                <w:rFonts w:eastAsia="Times New Roman" w:cs="Calibri"/>
                <w:color w:val="000000"/>
              </w:rPr>
              <w:t>Број израђених и усвојених просторно-планских докумената</w:t>
            </w:r>
          </w:p>
        </w:tc>
        <w:tc>
          <w:tcPr>
            <w:tcW w:w="721" w:type="pct"/>
            <w:vMerge w:val="restart"/>
            <w:shd w:val="clear" w:color="auto" w:fill="auto"/>
            <w:vAlign w:val="center"/>
          </w:tcPr>
          <w:p w:rsidR="00DB66A8" w:rsidRPr="00EE1F3E" w:rsidRDefault="00DB66A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DB66A8" w:rsidRPr="009C1C2F" w:rsidRDefault="00E10044" w:rsidP="009E711E">
            <w:pPr>
              <w:spacing w:after="0" w:line="240" w:lineRule="auto"/>
              <w:ind w:left="-57" w:right="-57"/>
              <w:jc w:val="right"/>
              <w:rPr>
                <w:rFonts w:eastAsia="Times New Roman" w:cs="Calibri"/>
                <w:bCs/>
                <w:color w:val="000000"/>
              </w:rPr>
            </w:pPr>
            <w:r>
              <w:rPr>
                <w:rFonts w:eastAsia="Times New Roman" w:cs="Calibri"/>
                <w:bCs/>
                <w:color w:val="000000"/>
              </w:rPr>
              <w:t>250</w:t>
            </w:r>
            <w:r w:rsidR="009C1C2F">
              <w:rPr>
                <w:rFonts w:eastAsia="Times New Roman" w:cs="Calibri"/>
                <w:bCs/>
                <w:color w:val="000000"/>
              </w:rPr>
              <w:t>.000</w:t>
            </w:r>
          </w:p>
        </w:tc>
        <w:tc>
          <w:tcPr>
            <w:tcW w:w="354" w:type="pct"/>
            <w:shd w:val="clear" w:color="auto" w:fill="auto"/>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250.000</w:t>
            </w:r>
          </w:p>
        </w:tc>
        <w:tc>
          <w:tcPr>
            <w:tcW w:w="335" w:type="pct"/>
            <w:shd w:val="clear" w:color="auto" w:fill="auto"/>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250.000</w:t>
            </w:r>
          </w:p>
        </w:tc>
      </w:tr>
      <w:tr w:rsidR="00DB66A8" w:rsidRPr="00E575DF" w:rsidTr="00111028">
        <w:trPr>
          <w:trHeight w:val="20"/>
          <w:jc w:val="center"/>
        </w:trPr>
        <w:tc>
          <w:tcPr>
            <w:tcW w:w="662" w:type="pct"/>
            <w:vMerge/>
            <w:vAlign w:val="center"/>
          </w:tcPr>
          <w:p w:rsidR="00DB66A8" w:rsidRPr="00E575DF" w:rsidRDefault="00DB66A8"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B25DD">
            <w:pPr>
              <w:spacing w:after="0" w:line="240" w:lineRule="auto"/>
              <w:ind w:left="-113" w:right="-113"/>
              <w:jc w:val="center"/>
              <w:rPr>
                <w:rFonts w:eastAsia="Times New Roman" w:cs="Calibri"/>
                <w:color w:val="000000"/>
              </w:rPr>
            </w:pPr>
          </w:p>
        </w:tc>
        <w:tc>
          <w:tcPr>
            <w:tcW w:w="1532" w:type="pct"/>
            <w:vMerge/>
            <w:vAlign w:val="center"/>
          </w:tcPr>
          <w:p w:rsidR="00DB66A8" w:rsidRPr="00E575DF" w:rsidRDefault="00DB66A8" w:rsidP="00BB25DD">
            <w:pPr>
              <w:spacing w:after="0" w:line="240" w:lineRule="auto"/>
              <w:ind w:left="-57" w:right="-57"/>
              <w:rPr>
                <w:rFonts w:eastAsia="Times New Roman" w:cs="Calibri"/>
                <w:b/>
                <w:color w:val="000000"/>
              </w:rPr>
            </w:pPr>
          </w:p>
        </w:tc>
        <w:tc>
          <w:tcPr>
            <w:tcW w:w="721" w:type="pct"/>
            <w:vMerge/>
            <w:shd w:val="clear" w:color="auto" w:fill="auto"/>
          </w:tcPr>
          <w:p w:rsidR="00DB66A8" w:rsidRPr="00E575DF" w:rsidRDefault="00DB66A8" w:rsidP="00BB25DD">
            <w:pPr>
              <w:spacing w:after="0" w:line="240" w:lineRule="auto"/>
              <w:ind w:left="-57" w:right="-57"/>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B25DD">
            <w:pPr>
              <w:spacing w:after="0" w:line="240" w:lineRule="auto"/>
              <w:ind w:left="-113" w:right="-113"/>
              <w:jc w:val="center"/>
              <w:rPr>
                <w:rFonts w:eastAsia="Times New Roman" w:cs="Calibri"/>
                <w:color w:val="000000"/>
              </w:rPr>
            </w:pPr>
          </w:p>
        </w:tc>
        <w:tc>
          <w:tcPr>
            <w:tcW w:w="1532" w:type="pct"/>
            <w:vMerge/>
            <w:vAlign w:val="center"/>
          </w:tcPr>
          <w:p w:rsidR="00DB66A8" w:rsidRPr="00E575DF" w:rsidRDefault="00DB66A8" w:rsidP="00BB25DD">
            <w:pPr>
              <w:spacing w:after="0" w:line="240" w:lineRule="auto"/>
              <w:ind w:left="-57" w:right="-57"/>
              <w:rPr>
                <w:rFonts w:eastAsia="Times New Roman" w:cs="Calibri"/>
                <w:b/>
                <w:color w:val="000000"/>
              </w:rPr>
            </w:pPr>
          </w:p>
        </w:tc>
        <w:tc>
          <w:tcPr>
            <w:tcW w:w="721" w:type="pct"/>
            <w:vMerge/>
            <w:shd w:val="clear" w:color="auto" w:fill="auto"/>
          </w:tcPr>
          <w:p w:rsidR="00DB66A8" w:rsidRPr="00E575DF" w:rsidRDefault="00DB66A8" w:rsidP="00BB25DD">
            <w:pPr>
              <w:spacing w:after="0" w:line="240" w:lineRule="auto"/>
              <w:ind w:left="-57" w:right="-57"/>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B25DD">
            <w:pPr>
              <w:spacing w:after="0" w:line="240" w:lineRule="auto"/>
              <w:ind w:left="-113" w:right="-113"/>
              <w:jc w:val="center"/>
              <w:rPr>
                <w:rFonts w:eastAsia="Times New Roman" w:cs="Calibri"/>
                <w:color w:val="000000"/>
              </w:rPr>
            </w:pPr>
          </w:p>
        </w:tc>
        <w:tc>
          <w:tcPr>
            <w:tcW w:w="1532" w:type="pct"/>
            <w:vMerge/>
            <w:vAlign w:val="center"/>
          </w:tcPr>
          <w:p w:rsidR="00DB66A8" w:rsidRPr="00E575DF" w:rsidRDefault="00DB66A8" w:rsidP="00BB25DD">
            <w:pPr>
              <w:spacing w:after="0" w:line="240" w:lineRule="auto"/>
              <w:ind w:left="-57" w:right="-57"/>
              <w:rPr>
                <w:rFonts w:eastAsia="Times New Roman" w:cs="Calibri"/>
                <w:b/>
                <w:color w:val="000000"/>
              </w:rPr>
            </w:pPr>
          </w:p>
        </w:tc>
        <w:tc>
          <w:tcPr>
            <w:tcW w:w="721" w:type="pct"/>
            <w:vMerge/>
            <w:shd w:val="clear" w:color="auto" w:fill="auto"/>
          </w:tcPr>
          <w:p w:rsidR="00DB66A8" w:rsidRPr="00E575DF" w:rsidRDefault="00DB66A8" w:rsidP="00BB25DD">
            <w:pPr>
              <w:spacing w:after="0" w:line="240" w:lineRule="auto"/>
              <w:ind w:left="-57" w:right="-57"/>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B66A8"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DB66A8" w:rsidRPr="00E575DF" w:rsidTr="00111028">
        <w:trPr>
          <w:trHeight w:val="20"/>
          <w:jc w:val="center"/>
        </w:trPr>
        <w:tc>
          <w:tcPr>
            <w:tcW w:w="662" w:type="pct"/>
            <w:vMerge/>
            <w:vAlign w:val="center"/>
          </w:tcPr>
          <w:p w:rsidR="00DB66A8" w:rsidRPr="00E575DF" w:rsidRDefault="00DB66A8"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B66A8" w:rsidRPr="00E575DF" w:rsidRDefault="00DB66A8" w:rsidP="00BB25DD">
            <w:pPr>
              <w:spacing w:after="0" w:line="240" w:lineRule="auto"/>
              <w:ind w:left="-113" w:right="-113"/>
              <w:jc w:val="center"/>
              <w:rPr>
                <w:rFonts w:eastAsia="Times New Roman" w:cs="Calibri"/>
                <w:color w:val="000000"/>
              </w:rPr>
            </w:pPr>
          </w:p>
        </w:tc>
        <w:tc>
          <w:tcPr>
            <w:tcW w:w="1532" w:type="pct"/>
            <w:vMerge/>
            <w:vAlign w:val="center"/>
          </w:tcPr>
          <w:p w:rsidR="00DB66A8" w:rsidRPr="00E575DF" w:rsidRDefault="00DB66A8" w:rsidP="00BB25DD">
            <w:pPr>
              <w:spacing w:after="0" w:line="240" w:lineRule="auto"/>
              <w:ind w:left="-57" w:right="-57"/>
              <w:rPr>
                <w:rFonts w:eastAsia="Times New Roman" w:cs="Calibri"/>
                <w:b/>
                <w:color w:val="000000"/>
              </w:rPr>
            </w:pPr>
          </w:p>
        </w:tc>
        <w:tc>
          <w:tcPr>
            <w:tcW w:w="721" w:type="pct"/>
            <w:vMerge/>
            <w:shd w:val="clear" w:color="auto" w:fill="auto"/>
          </w:tcPr>
          <w:p w:rsidR="00DB66A8" w:rsidRPr="00E575DF" w:rsidRDefault="00DB66A8" w:rsidP="00BB25DD">
            <w:pPr>
              <w:spacing w:after="0" w:line="240" w:lineRule="auto"/>
              <w:ind w:left="-57" w:right="-57"/>
              <w:jc w:val="center"/>
              <w:rPr>
                <w:rFonts w:eastAsia="Times New Roman" w:cs="Calibri"/>
                <w:b/>
                <w:color w:val="000000"/>
              </w:rPr>
            </w:pPr>
          </w:p>
        </w:tc>
        <w:tc>
          <w:tcPr>
            <w:tcW w:w="135" w:type="pct"/>
            <w:vMerge/>
            <w:shd w:val="clear" w:color="auto" w:fill="auto"/>
          </w:tcPr>
          <w:p w:rsidR="00DB66A8" w:rsidRPr="00E575DF" w:rsidRDefault="00DB66A8"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DB66A8" w:rsidRPr="00E575DF" w:rsidRDefault="00DB66A8"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B66A8" w:rsidRPr="009C1C2F" w:rsidRDefault="00E10044" w:rsidP="009E711E">
            <w:pPr>
              <w:spacing w:after="0" w:line="240" w:lineRule="auto"/>
              <w:ind w:left="-57" w:right="-57"/>
              <w:jc w:val="right"/>
              <w:rPr>
                <w:rFonts w:eastAsia="Times New Roman" w:cs="Calibri"/>
                <w:bCs/>
                <w:color w:val="000000"/>
              </w:rPr>
            </w:pPr>
            <w:r>
              <w:rPr>
                <w:rFonts w:eastAsia="Times New Roman" w:cs="Calibri"/>
                <w:bCs/>
                <w:color w:val="000000"/>
              </w:rPr>
              <w:t>250.000</w:t>
            </w:r>
          </w:p>
        </w:tc>
        <w:tc>
          <w:tcPr>
            <w:tcW w:w="354" w:type="pct"/>
            <w:shd w:val="clear" w:color="auto" w:fill="F2F2F2"/>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250.000</w:t>
            </w:r>
          </w:p>
        </w:tc>
        <w:tc>
          <w:tcPr>
            <w:tcW w:w="335" w:type="pct"/>
            <w:shd w:val="clear" w:color="auto" w:fill="F2F2F2"/>
            <w:vAlign w:val="center"/>
          </w:tcPr>
          <w:p w:rsidR="00DB66A8"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250.000</w:t>
            </w:r>
          </w:p>
        </w:tc>
      </w:tr>
      <w:tr w:rsidR="00DB66A8" w:rsidRPr="00E575DF" w:rsidTr="00111028">
        <w:trPr>
          <w:trHeight w:val="20"/>
          <w:jc w:val="center"/>
        </w:trPr>
        <w:tc>
          <w:tcPr>
            <w:tcW w:w="3410" w:type="pct"/>
            <w:gridSpan w:val="5"/>
            <w:vMerge w:val="restart"/>
            <w:shd w:val="clear" w:color="auto" w:fill="DEEAF6"/>
            <w:vAlign w:val="center"/>
          </w:tcPr>
          <w:p w:rsidR="00DB66A8" w:rsidRPr="006B3799" w:rsidRDefault="00DB66A8" w:rsidP="00DB66A8">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4.1.Припрема и усвајање просторно-планске документације</w:t>
            </w:r>
          </w:p>
        </w:tc>
        <w:tc>
          <w:tcPr>
            <w:tcW w:w="541" w:type="pct"/>
            <w:shd w:val="clear" w:color="auto" w:fill="DEEAF6"/>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DB66A8" w:rsidRPr="007E6245" w:rsidRDefault="00E10044" w:rsidP="0060592B">
            <w:pPr>
              <w:spacing w:after="0" w:line="240" w:lineRule="auto"/>
              <w:ind w:left="-57" w:right="-57"/>
              <w:jc w:val="right"/>
              <w:rPr>
                <w:rFonts w:eastAsia="Times New Roman" w:cs="Calibri"/>
                <w:b/>
                <w:bCs/>
                <w:color w:val="000000"/>
              </w:rPr>
            </w:pPr>
            <w:r>
              <w:rPr>
                <w:rFonts w:eastAsia="Times New Roman" w:cs="Calibri"/>
                <w:b/>
                <w:bCs/>
                <w:color w:val="000000"/>
              </w:rPr>
              <w:t>25</w:t>
            </w:r>
            <w:r w:rsidR="0044291F">
              <w:rPr>
                <w:rFonts w:eastAsia="Times New Roman" w:cs="Calibri"/>
                <w:b/>
                <w:bCs/>
                <w:color w:val="000000"/>
              </w:rPr>
              <w:t>5.000</w:t>
            </w:r>
          </w:p>
        </w:tc>
        <w:tc>
          <w:tcPr>
            <w:tcW w:w="354" w:type="pct"/>
            <w:shd w:val="clear" w:color="auto" w:fill="DEEAF6"/>
            <w:vAlign w:val="center"/>
          </w:tcPr>
          <w:p w:rsidR="00DB66A8" w:rsidRPr="00D15DB5" w:rsidRDefault="00E10044" w:rsidP="00BB25DD">
            <w:pPr>
              <w:spacing w:after="0" w:line="240" w:lineRule="auto"/>
              <w:ind w:left="-57" w:right="-57"/>
              <w:jc w:val="right"/>
              <w:rPr>
                <w:rFonts w:eastAsia="Times New Roman" w:cs="Calibri"/>
                <w:b/>
                <w:color w:val="000000"/>
              </w:rPr>
            </w:pPr>
            <w:r>
              <w:rPr>
                <w:rFonts w:eastAsia="Times New Roman" w:cs="Calibri"/>
                <w:b/>
                <w:color w:val="000000"/>
              </w:rPr>
              <w:t>260</w:t>
            </w:r>
            <w:r w:rsidR="0044291F">
              <w:rPr>
                <w:rFonts w:eastAsia="Times New Roman" w:cs="Calibri"/>
                <w:b/>
                <w:color w:val="000000"/>
              </w:rPr>
              <w:t>.000</w:t>
            </w:r>
          </w:p>
        </w:tc>
        <w:tc>
          <w:tcPr>
            <w:tcW w:w="335" w:type="pct"/>
            <w:shd w:val="clear" w:color="auto" w:fill="DEEAF6"/>
            <w:vAlign w:val="center"/>
          </w:tcPr>
          <w:p w:rsidR="00DB66A8" w:rsidRPr="006A15E5" w:rsidRDefault="00E10044" w:rsidP="00BB25DD">
            <w:pPr>
              <w:spacing w:after="0" w:line="240" w:lineRule="auto"/>
              <w:ind w:left="-57" w:right="-57"/>
              <w:jc w:val="right"/>
              <w:rPr>
                <w:rFonts w:eastAsia="Times New Roman" w:cs="Calibri"/>
                <w:b/>
                <w:color w:val="000000"/>
              </w:rPr>
            </w:pPr>
            <w:r>
              <w:rPr>
                <w:rFonts w:eastAsia="Times New Roman" w:cs="Calibri"/>
                <w:b/>
                <w:color w:val="000000"/>
              </w:rPr>
              <w:t>260</w:t>
            </w:r>
            <w:r w:rsidR="0044291F">
              <w:rPr>
                <w:rFonts w:eastAsia="Times New Roman" w:cs="Calibri"/>
                <w:b/>
                <w:color w:val="000000"/>
              </w:rPr>
              <w:t>.000</w:t>
            </w:r>
          </w:p>
        </w:tc>
      </w:tr>
      <w:tr w:rsidR="00DB66A8" w:rsidRPr="00E575DF" w:rsidTr="00111028">
        <w:trPr>
          <w:trHeight w:val="20"/>
          <w:jc w:val="center"/>
        </w:trPr>
        <w:tc>
          <w:tcPr>
            <w:tcW w:w="3410" w:type="pct"/>
            <w:gridSpan w:val="5"/>
            <w:vMerge/>
            <w:shd w:val="clear" w:color="auto" w:fill="DEEAF6"/>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DB66A8" w:rsidRPr="007E624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B66A8" w:rsidRPr="00E575DF" w:rsidTr="00111028">
        <w:trPr>
          <w:trHeight w:val="20"/>
          <w:jc w:val="center"/>
        </w:trPr>
        <w:tc>
          <w:tcPr>
            <w:tcW w:w="3410" w:type="pct"/>
            <w:gridSpan w:val="5"/>
            <w:vMerge/>
            <w:shd w:val="clear" w:color="auto" w:fill="DEEAF6"/>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DB66A8" w:rsidRPr="007E624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B66A8" w:rsidRPr="00E575DF" w:rsidTr="00111028">
        <w:trPr>
          <w:trHeight w:val="20"/>
          <w:jc w:val="center"/>
        </w:trPr>
        <w:tc>
          <w:tcPr>
            <w:tcW w:w="3410" w:type="pct"/>
            <w:gridSpan w:val="5"/>
            <w:vMerge/>
            <w:shd w:val="clear" w:color="auto" w:fill="DEEAF6"/>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DB66A8" w:rsidRPr="005E32DD"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B66A8"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B66A8" w:rsidRPr="00E575DF" w:rsidTr="00111028">
        <w:trPr>
          <w:trHeight w:val="20"/>
          <w:jc w:val="center"/>
        </w:trPr>
        <w:tc>
          <w:tcPr>
            <w:tcW w:w="3410" w:type="pct"/>
            <w:gridSpan w:val="5"/>
            <w:vMerge/>
            <w:shd w:val="clear" w:color="auto" w:fill="DEEAF6"/>
            <w:vAlign w:val="center"/>
          </w:tcPr>
          <w:p w:rsidR="00DB66A8" w:rsidRPr="00E575DF" w:rsidRDefault="00DB66A8"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DB66A8" w:rsidRPr="00E575DF" w:rsidRDefault="00DB66A8" w:rsidP="00BB25D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DB66A8" w:rsidRPr="007E6245" w:rsidRDefault="00E10044" w:rsidP="0060592B">
            <w:pPr>
              <w:spacing w:after="0" w:line="240" w:lineRule="auto"/>
              <w:ind w:left="-57" w:right="-57"/>
              <w:jc w:val="right"/>
              <w:rPr>
                <w:rFonts w:eastAsia="Times New Roman" w:cs="Calibri"/>
                <w:b/>
                <w:bCs/>
                <w:color w:val="000000"/>
              </w:rPr>
            </w:pPr>
            <w:r>
              <w:rPr>
                <w:rFonts w:eastAsia="Times New Roman" w:cs="Calibri"/>
                <w:b/>
                <w:bCs/>
                <w:color w:val="000000"/>
              </w:rPr>
              <w:t>25</w:t>
            </w:r>
            <w:r w:rsidR="0044291F">
              <w:rPr>
                <w:rFonts w:eastAsia="Times New Roman" w:cs="Calibri"/>
                <w:b/>
                <w:bCs/>
                <w:color w:val="000000"/>
              </w:rPr>
              <w:t>5.000</w:t>
            </w:r>
          </w:p>
        </w:tc>
        <w:tc>
          <w:tcPr>
            <w:tcW w:w="354" w:type="pct"/>
            <w:shd w:val="clear" w:color="auto" w:fill="DEEAF6"/>
            <w:vAlign w:val="center"/>
          </w:tcPr>
          <w:p w:rsidR="00DB66A8" w:rsidRPr="00D15DB5" w:rsidRDefault="00E10044" w:rsidP="00BB25DD">
            <w:pPr>
              <w:spacing w:after="0" w:line="240" w:lineRule="auto"/>
              <w:ind w:left="-57" w:right="-57"/>
              <w:jc w:val="right"/>
              <w:rPr>
                <w:rFonts w:eastAsia="Times New Roman" w:cs="Calibri"/>
                <w:b/>
                <w:bCs/>
                <w:color w:val="000000"/>
              </w:rPr>
            </w:pPr>
            <w:r>
              <w:rPr>
                <w:rFonts w:eastAsia="Times New Roman" w:cs="Calibri"/>
                <w:b/>
                <w:bCs/>
                <w:color w:val="000000"/>
              </w:rPr>
              <w:t>260</w:t>
            </w:r>
            <w:r w:rsidR="0044291F">
              <w:rPr>
                <w:rFonts w:eastAsia="Times New Roman" w:cs="Calibri"/>
                <w:b/>
                <w:bCs/>
                <w:color w:val="000000"/>
              </w:rPr>
              <w:t>.000</w:t>
            </w:r>
          </w:p>
        </w:tc>
        <w:tc>
          <w:tcPr>
            <w:tcW w:w="335" w:type="pct"/>
            <w:shd w:val="clear" w:color="auto" w:fill="DEEAF6"/>
            <w:vAlign w:val="center"/>
          </w:tcPr>
          <w:p w:rsidR="00DB66A8" w:rsidRPr="006A15E5" w:rsidRDefault="00E10044" w:rsidP="00BB25DD">
            <w:pPr>
              <w:spacing w:after="0" w:line="240" w:lineRule="auto"/>
              <w:ind w:left="-57" w:right="-57"/>
              <w:jc w:val="right"/>
              <w:rPr>
                <w:rFonts w:eastAsia="Times New Roman" w:cs="Calibri"/>
                <w:b/>
                <w:bCs/>
                <w:color w:val="000000"/>
              </w:rPr>
            </w:pPr>
            <w:r>
              <w:rPr>
                <w:rFonts w:eastAsia="Times New Roman" w:cs="Calibri"/>
                <w:b/>
                <w:bCs/>
                <w:color w:val="000000"/>
              </w:rPr>
              <w:t>260</w:t>
            </w:r>
            <w:r w:rsidR="0044291F">
              <w:rPr>
                <w:rFonts w:eastAsia="Times New Roman" w:cs="Calibri"/>
                <w:b/>
                <w:bCs/>
                <w:color w:val="000000"/>
              </w:rPr>
              <w:t>.000</w:t>
            </w:r>
          </w:p>
        </w:tc>
      </w:tr>
    </w:tbl>
    <w:p w:rsidR="00DB66A8" w:rsidRDefault="00DB66A8"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0E2180" w:rsidRPr="00E575DF" w:rsidTr="00BB25DD">
        <w:trPr>
          <w:trHeight w:val="20"/>
          <w:jc w:val="center"/>
        </w:trPr>
        <w:tc>
          <w:tcPr>
            <w:tcW w:w="3275" w:type="pct"/>
            <w:gridSpan w:val="4"/>
            <w:shd w:val="clear" w:color="auto" w:fill="DBE5F1"/>
            <w:vAlign w:val="center"/>
          </w:tcPr>
          <w:p w:rsidR="000E2180" w:rsidRPr="003C2F2B" w:rsidRDefault="000E2180"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4.2. Вођење управних поступака у области просторног уређења и грађења</w:t>
            </w:r>
          </w:p>
        </w:tc>
        <w:tc>
          <w:tcPr>
            <w:tcW w:w="1725" w:type="pct"/>
            <w:gridSpan w:val="5"/>
            <w:shd w:val="clear" w:color="auto" w:fill="DBE5F1"/>
            <w:vAlign w:val="center"/>
          </w:tcPr>
          <w:p w:rsidR="000E2180" w:rsidRPr="003C2F2B" w:rsidRDefault="000E2180" w:rsidP="003C2F2B">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Pr="00111028">
              <w:rPr>
                <w:rFonts w:eastAsia="Times New Roman" w:cs="Calibri"/>
                <w:color w:val="000000"/>
              </w:rPr>
              <w:t>412900 Расходи за рад комисије за технички пријем</w:t>
            </w:r>
          </w:p>
        </w:tc>
      </w:tr>
      <w:tr w:rsidR="000E2180" w:rsidRPr="00E575DF" w:rsidTr="000E2180">
        <w:trPr>
          <w:trHeight w:val="410"/>
          <w:jc w:val="center"/>
        </w:trPr>
        <w:tc>
          <w:tcPr>
            <w:tcW w:w="662" w:type="pct"/>
            <w:vMerge w:val="restart"/>
            <w:shd w:val="clear" w:color="auto" w:fill="D0CECE"/>
            <w:vAlign w:val="center"/>
          </w:tcPr>
          <w:p w:rsidR="000E2180" w:rsidRPr="00E575DF" w:rsidRDefault="000E2180" w:rsidP="00BB25D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0E2180" w:rsidRPr="001E2AD6" w:rsidRDefault="000E2180" w:rsidP="00BB25D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0E2180" w:rsidRPr="00E575DF" w:rsidRDefault="000E2180" w:rsidP="00BB25D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0E2180" w:rsidRPr="004254BC" w:rsidRDefault="000E2180" w:rsidP="00BB25D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0E2180" w:rsidRPr="00E575DF" w:rsidRDefault="000E2180" w:rsidP="00BB25D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0E2180" w:rsidRPr="00E575DF" w:rsidRDefault="000E2180" w:rsidP="00BB25D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0E2180" w:rsidRPr="00E575DF" w:rsidRDefault="000E2180" w:rsidP="00BB25D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0E2180" w:rsidRPr="00E575DF" w:rsidTr="004445DD">
        <w:trPr>
          <w:trHeight w:val="184"/>
          <w:jc w:val="center"/>
        </w:trPr>
        <w:tc>
          <w:tcPr>
            <w:tcW w:w="662" w:type="pct"/>
            <w:vMerge/>
            <w:shd w:val="clear" w:color="auto" w:fill="D0CECE"/>
            <w:vAlign w:val="center"/>
          </w:tcPr>
          <w:p w:rsidR="000E2180" w:rsidRPr="00E575DF" w:rsidRDefault="000E2180" w:rsidP="00BB25D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0E2180" w:rsidRPr="00E575DF" w:rsidRDefault="000E2180" w:rsidP="00BB25D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0E2180" w:rsidRPr="00E575DF" w:rsidRDefault="000E2180" w:rsidP="00BB25D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0E2180" w:rsidRPr="00E575DF" w:rsidRDefault="000E2180" w:rsidP="00BB25D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0E2180" w:rsidRPr="00E575DF" w:rsidRDefault="000E2180" w:rsidP="00BB25DD">
            <w:pPr>
              <w:spacing w:after="0" w:line="240" w:lineRule="auto"/>
              <w:ind w:left="-57" w:right="-57"/>
              <w:jc w:val="center"/>
              <w:rPr>
                <w:rFonts w:eastAsia="Times New Roman" w:cs="Calibri"/>
                <w:bCs/>
                <w:color w:val="000000"/>
              </w:rPr>
            </w:pPr>
          </w:p>
        </w:tc>
        <w:tc>
          <w:tcPr>
            <w:tcW w:w="541" w:type="pct"/>
            <w:shd w:val="clear" w:color="auto" w:fill="D0CECE"/>
            <w:vAlign w:val="center"/>
          </w:tcPr>
          <w:p w:rsidR="000E2180" w:rsidRPr="00E575DF" w:rsidRDefault="000E2180" w:rsidP="00BB25D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0E2180" w:rsidRPr="00946310" w:rsidRDefault="000E2180" w:rsidP="00BB25D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946310">
              <w:rPr>
                <w:rFonts w:cs="Calibri"/>
                <w:bCs/>
                <w:color w:val="000000"/>
              </w:rPr>
              <w:t>.</w:t>
            </w:r>
          </w:p>
        </w:tc>
        <w:tc>
          <w:tcPr>
            <w:tcW w:w="354" w:type="pct"/>
            <w:shd w:val="clear" w:color="auto" w:fill="D0CECE"/>
            <w:vAlign w:val="center"/>
          </w:tcPr>
          <w:p w:rsidR="000E2180" w:rsidRPr="00946310" w:rsidRDefault="000E2180" w:rsidP="00BB25D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946310">
              <w:rPr>
                <w:rFonts w:cs="Calibri"/>
                <w:bCs/>
                <w:color w:val="000000"/>
              </w:rPr>
              <w:t>.</w:t>
            </w:r>
          </w:p>
        </w:tc>
        <w:tc>
          <w:tcPr>
            <w:tcW w:w="335" w:type="pct"/>
            <w:shd w:val="clear" w:color="auto" w:fill="D0CECE"/>
            <w:vAlign w:val="center"/>
          </w:tcPr>
          <w:p w:rsidR="000E2180" w:rsidRPr="00946310" w:rsidRDefault="000E2180" w:rsidP="00BB25D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946310">
              <w:rPr>
                <w:rFonts w:cs="Calibri"/>
                <w:bCs/>
                <w:color w:val="000000"/>
              </w:rPr>
              <w:t>.</w:t>
            </w:r>
          </w:p>
        </w:tc>
      </w:tr>
      <w:tr w:rsidR="000E2180" w:rsidRPr="00E575DF" w:rsidTr="00111028">
        <w:trPr>
          <w:trHeight w:val="20"/>
          <w:jc w:val="center"/>
        </w:trPr>
        <w:tc>
          <w:tcPr>
            <w:tcW w:w="662" w:type="pct"/>
            <w:vMerge w:val="restart"/>
            <w:vAlign w:val="center"/>
          </w:tcPr>
          <w:p w:rsidR="000E2180" w:rsidRPr="00E575DF" w:rsidRDefault="000E2180" w:rsidP="00B2593E">
            <w:pPr>
              <w:spacing w:after="0" w:line="240" w:lineRule="auto"/>
              <w:ind w:left="-57" w:right="-113"/>
              <w:rPr>
                <w:rFonts w:eastAsia="Times New Roman" w:cs="Calibri"/>
                <w:color w:val="000000"/>
                <w:lang w:val="bs-Cyrl-BA"/>
              </w:rPr>
            </w:pPr>
            <w:r>
              <w:rPr>
                <w:rFonts w:eastAsia="Times New Roman" w:cs="Calibri"/>
                <w:color w:val="000000"/>
                <w:lang w:val="bs-Cyrl-BA"/>
              </w:rPr>
              <w:t xml:space="preserve">4.2.1. </w:t>
            </w:r>
            <w:r w:rsidR="00323C42">
              <w:rPr>
                <w:rFonts w:eastAsia="Times New Roman" w:cs="Calibri"/>
                <w:color w:val="000000"/>
                <w:lang w:val="bs-Cyrl-BA"/>
              </w:rPr>
              <w:t>Издавање извода из докумената просторног уређења</w:t>
            </w:r>
          </w:p>
        </w:tc>
        <w:tc>
          <w:tcPr>
            <w:tcW w:w="360" w:type="pct"/>
            <w:vMerge w:val="restart"/>
            <w:tcBorders>
              <w:right w:val="single" w:sz="4" w:space="0" w:color="auto"/>
            </w:tcBorders>
            <w:shd w:val="clear" w:color="auto" w:fill="FFFFFF"/>
            <w:vAlign w:val="center"/>
          </w:tcPr>
          <w:p w:rsidR="000E2180" w:rsidRPr="00971095" w:rsidRDefault="000E2180" w:rsidP="009E711E">
            <w:pPr>
              <w:spacing w:after="0" w:line="240" w:lineRule="auto"/>
              <w:ind w:left="-57" w:right="-113"/>
              <w:jc w:val="center"/>
              <w:rPr>
                <w:rFonts w:eastAsia="Times New Roman" w:cs="Calibri"/>
              </w:rPr>
            </w:pPr>
            <w:r>
              <w:rPr>
                <w:rFonts w:eastAsia="Times New Roman" w:cs="Calibri"/>
              </w:rPr>
              <w:t>202</w:t>
            </w:r>
            <w:r w:rsidR="00E10044">
              <w:rPr>
                <w:rFonts w:eastAsia="Times New Roman" w:cs="Calibri"/>
              </w:rPr>
              <w:t>8</w:t>
            </w:r>
            <w:r>
              <w:rPr>
                <w:rFonts w:eastAsia="Times New Roman" w:cs="Calibri"/>
              </w:rPr>
              <w:t>.</w:t>
            </w:r>
          </w:p>
        </w:tc>
        <w:tc>
          <w:tcPr>
            <w:tcW w:w="1532" w:type="pct"/>
            <w:vMerge w:val="restart"/>
            <w:vAlign w:val="center"/>
          </w:tcPr>
          <w:p w:rsidR="000E2180" w:rsidRPr="00971095" w:rsidRDefault="00323C42" w:rsidP="00B2593E">
            <w:pPr>
              <w:pStyle w:val="a7"/>
              <w:spacing w:after="0" w:line="240" w:lineRule="auto"/>
              <w:ind w:left="-57" w:right="-113"/>
              <w:contextualSpacing w:val="0"/>
              <w:rPr>
                <w:rFonts w:cs="Calibri"/>
                <w:noProof/>
              </w:rPr>
            </w:pPr>
            <w:r>
              <w:rPr>
                <w:rFonts w:cs="Calibri"/>
                <w:noProof/>
              </w:rPr>
              <w:t>Број издатих извода из докумената просторног уређења</w:t>
            </w:r>
          </w:p>
        </w:tc>
        <w:tc>
          <w:tcPr>
            <w:tcW w:w="721" w:type="pct"/>
            <w:vMerge w:val="restart"/>
            <w:shd w:val="clear" w:color="auto" w:fill="auto"/>
            <w:vAlign w:val="center"/>
          </w:tcPr>
          <w:p w:rsidR="000E2180" w:rsidRPr="00EE1F3E" w:rsidRDefault="000E2180"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FFFFFF"/>
            <w:vAlign w:val="center"/>
          </w:tcPr>
          <w:p w:rsidR="000E2180" w:rsidRPr="00E575DF" w:rsidRDefault="000E2180" w:rsidP="00BB25DD">
            <w:pPr>
              <w:spacing w:after="0" w:line="240" w:lineRule="auto"/>
              <w:ind w:left="-57" w:right="-57"/>
              <w:jc w:val="center"/>
              <w:rPr>
                <w:rFonts w:eastAsia="Times New Roman" w:cs="Calibri"/>
                <w:bCs/>
                <w:color w:val="000000"/>
              </w:rPr>
            </w:pPr>
          </w:p>
        </w:tc>
        <w:tc>
          <w:tcPr>
            <w:tcW w:w="541" w:type="pct"/>
            <w:shd w:val="clear" w:color="auto" w:fill="FFFFFF"/>
            <w:vAlign w:val="center"/>
          </w:tcPr>
          <w:p w:rsidR="000E2180" w:rsidRPr="00E575DF" w:rsidRDefault="000E2180"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i/>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i/>
                <w:color w:val="000000"/>
              </w:rPr>
            </w:pPr>
          </w:p>
        </w:tc>
        <w:tc>
          <w:tcPr>
            <w:tcW w:w="135" w:type="pct"/>
            <w:vMerge/>
            <w:shd w:val="clear" w:color="auto" w:fill="FFFFFF"/>
          </w:tcPr>
          <w:p w:rsidR="000E2180" w:rsidRPr="00E575DF" w:rsidRDefault="000E2180" w:rsidP="00BB25DD">
            <w:pPr>
              <w:spacing w:after="0" w:line="240" w:lineRule="auto"/>
              <w:ind w:left="-57" w:right="-57"/>
              <w:jc w:val="center"/>
              <w:rPr>
                <w:rFonts w:eastAsia="Times New Roman" w:cs="Calibri"/>
                <w:bCs/>
                <w:color w:val="000000"/>
              </w:rPr>
            </w:pPr>
          </w:p>
        </w:tc>
        <w:tc>
          <w:tcPr>
            <w:tcW w:w="541" w:type="pct"/>
            <w:shd w:val="clear" w:color="auto" w:fill="FFFFFF"/>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FFFFFF"/>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FFFFFF"/>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FFFFFF"/>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FFFFFF"/>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F2F2F2"/>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0E2180" w:rsidRPr="00E575DF" w:rsidRDefault="000E2180"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restart"/>
            <w:vAlign w:val="center"/>
          </w:tcPr>
          <w:p w:rsidR="000E2180" w:rsidRPr="004706AB" w:rsidRDefault="000E2180" w:rsidP="00B2593E">
            <w:pPr>
              <w:spacing w:after="0" w:line="240" w:lineRule="auto"/>
              <w:ind w:left="-57" w:right="-113"/>
              <w:rPr>
                <w:rFonts w:eastAsia="Times New Roman" w:cs="Calibri"/>
                <w:color w:val="000000"/>
              </w:rPr>
            </w:pPr>
            <w:r>
              <w:rPr>
                <w:rFonts w:eastAsia="Times New Roman" w:cs="Calibri"/>
                <w:color w:val="000000"/>
              </w:rPr>
              <w:t xml:space="preserve">4.2.2. </w:t>
            </w:r>
            <w:r w:rsidR="00323C42">
              <w:rPr>
                <w:rFonts w:eastAsia="Times New Roman" w:cs="Calibri"/>
                <w:color w:val="000000"/>
              </w:rPr>
              <w:t>Издавање локацијских услова</w:t>
            </w:r>
          </w:p>
        </w:tc>
        <w:tc>
          <w:tcPr>
            <w:tcW w:w="360" w:type="pct"/>
            <w:vMerge w:val="restart"/>
            <w:tcBorders>
              <w:right w:val="single" w:sz="4" w:space="0" w:color="auto"/>
            </w:tcBorders>
            <w:shd w:val="clear" w:color="auto" w:fill="FFFFFF"/>
            <w:vAlign w:val="center"/>
          </w:tcPr>
          <w:p w:rsidR="000E2180" w:rsidRPr="004706AB" w:rsidRDefault="000E2180"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0E2180" w:rsidRPr="004706AB" w:rsidRDefault="00323C42" w:rsidP="00B2593E">
            <w:pPr>
              <w:spacing w:after="0" w:line="240" w:lineRule="auto"/>
              <w:ind w:left="-57" w:right="-113"/>
              <w:rPr>
                <w:rFonts w:eastAsia="Times New Roman" w:cs="Calibri"/>
                <w:color w:val="000000"/>
              </w:rPr>
            </w:pPr>
            <w:r>
              <w:rPr>
                <w:rFonts w:eastAsia="Times New Roman" w:cs="Calibri"/>
                <w:color w:val="000000"/>
              </w:rPr>
              <w:t>Број издатих локацијских услова</w:t>
            </w:r>
          </w:p>
        </w:tc>
        <w:tc>
          <w:tcPr>
            <w:tcW w:w="721" w:type="pct"/>
            <w:vMerge w:val="restart"/>
            <w:shd w:val="clear" w:color="auto" w:fill="auto"/>
            <w:vAlign w:val="center"/>
          </w:tcPr>
          <w:p w:rsidR="000E2180" w:rsidRPr="00EE1F3E" w:rsidRDefault="000E2180"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0E2180" w:rsidRPr="00E575DF" w:rsidRDefault="000E2180"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restart"/>
            <w:vAlign w:val="center"/>
          </w:tcPr>
          <w:p w:rsidR="000E2180" w:rsidRPr="00224F78" w:rsidRDefault="000E2180" w:rsidP="00B2593E">
            <w:pPr>
              <w:spacing w:after="0" w:line="240" w:lineRule="auto"/>
              <w:ind w:left="-57" w:right="-113"/>
              <w:rPr>
                <w:rFonts w:eastAsia="Times New Roman" w:cs="Calibri"/>
                <w:color w:val="000000"/>
              </w:rPr>
            </w:pPr>
            <w:r>
              <w:rPr>
                <w:rFonts w:eastAsia="Times New Roman" w:cs="Calibri"/>
                <w:color w:val="000000"/>
              </w:rPr>
              <w:t xml:space="preserve">4.2.3. </w:t>
            </w:r>
            <w:r w:rsidR="00323C42">
              <w:rPr>
                <w:rFonts w:eastAsia="Times New Roman" w:cs="Calibri"/>
                <w:color w:val="000000"/>
              </w:rPr>
              <w:t>Доношење рјешења о одобрењу за грађење</w:t>
            </w:r>
          </w:p>
        </w:tc>
        <w:tc>
          <w:tcPr>
            <w:tcW w:w="360" w:type="pct"/>
            <w:vMerge w:val="restart"/>
            <w:tcBorders>
              <w:right w:val="single" w:sz="4" w:space="0" w:color="auto"/>
            </w:tcBorders>
            <w:shd w:val="clear" w:color="auto" w:fill="FFFFFF"/>
            <w:vAlign w:val="center"/>
          </w:tcPr>
          <w:p w:rsidR="000E2180" w:rsidRPr="004706AB" w:rsidRDefault="000E2180"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0E2180" w:rsidRPr="004706AB" w:rsidRDefault="00323C42" w:rsidP="00B2593E">
            <w:pPr>
              <w:spacing w:after="0" w:line="240" w:lineRule="auto"/>
              <w:ind w:left="-57" w:right="-113"/>
              <w:rPr>
                <w:rFonts w:eastAsia="Times New Roman" w:cs="Calibri"/>
                <w:color w:val="000000"/>
              </w:rPr>
            </w:pPr>
            <w:r>
              <w:rPr>
                <w:rFonts w:eastAsia="Times New Roman" w:cs="Calibri"/>
                <w:color w:val="000000"/>
              </w:rPr>
              <w:t>Број издатих одобрења за грађење</w:t>
            </w:r>
          </w:p>
        </w:tc>
        <w:tc>
          <w:tcPr>
            <w:tcW w:w="721" w:type="pct"/>
            <w:vMerge w:val="restart"/>
            <w:shd w:val="clear" w:color="auto" w:fill="auto"/>
            <w:vAlign w:val="center"/>
          </w:tcPr>
          <w:p w:rsidR="000E2180" w:rsidRPr="00EE1F3E" w:rsidRDefault="000E2180"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E2180" w:rsidRPr="00E575DF" w:rsidRDefault="000E2180"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E2180" w:rsidRPr="00E575DF" w:rsidTr="00111028">
        <w:trPr>
          <w:trHeight w:val="20"/>
          <w:jc w:val="center"/>
        </w:trPr>
        <w:tc>
          <w:tcPr>
            <w:tcW w:w="662" w:type="pct"/>
            <w:vMerge/>
            <w:vAlign w:val="center"/>
          </w:tcPr>
          <w:p w:rsidR="000E2180" w:rsidRPr="00E575DF" w:rsidRDefault="000E218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2180" w:rsidRPr="00E575DF" w:rsidRDefault="000E2180" w:rsidP="00B2593E">
            <w:pPr>
              <w:spacing w:after="0" w:line="240" w:lineRule="auto"/>
              <w:ind w:left="-57" w:right="-113"/>
              <w:jc w:val="center"/>
              <w:rPr>
                <w:rFonts w:eastAsia="Times New Roman" w:cs="Calibri"/>
                <w:color w:val="000000"/>
              </w:rPr>
            </w:pPr>
          </w:p>
        </w:tc>
        <w:tc>
          <w:tcPr>
            <w:tcW w:w="1532" w:type="pct"/>
            <w:vMerge/>
            <w:vAlign w:val="center"/>
          </w:tcPr>
          <w:p w:rsidR="000E2180" w:rsidRPr="00E575DF" w:rsidRDefault="000E2180" w:rsidP="00B2593E">
            <w:pPr>
              <w:spacing w:after="0" w:line="240" w:lineRule="auto"/>
              <w:ind w:left="-57" w:right="-113"/>
              <w:rPr>
                <w:rFonts w:eastAsia="Times New Roman" w:cs="Calibri"/>
                <w:b/>
                <w:color w:val="000000"/>
              </w:rPr>
            </w:pPr>
          </w:p>
        </w:tc>
        <w:tc>
          <w:tcPr>
            <w:tcW w:w="721" w:type="pct"/>
            <w:vMerge/>
            <w:shd w:val="clear" w:color="auto" w:fill="auto"/>
          </w:tcPr>
          <w:p w:rsidR="000E2180" w:rsidRPr="00E575DF" w:rsidRDefault="000E2180" w:rsidP="00B2593E">
            <w:pPr>
              <w:spacing w:after="0" w:line="240" w:lineRule="auto"/>
              <w:ind w:left="-57" w:right="-113"/>
              <w:jc w:val="center"/>
              <w:rPr>
                <w:rFonts w:eastAsia="Times New Roman" w:cs="Calibri"/>
                <w:b/>
                <w:color w:val="000000"/>
              </w:rPr>
            </w:pPr>
          </w:p>
        </w:tc>
        <w:tc>
          <w:tcPr>
            <w:tcW w:w="135" w:type="pct"/>
            <w:vMerge/>
            <w:shd w:val="clear" w:color="auto" w:fill="auto"/>
          </w:tcPr>
          <w:p w:rsidR="000E2180" w:rsidRPr="00E575DF" w:rsidRDefault="000E2180"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0E2180" w:rsidRPr="00E575DF" w:rsidRDefault="000E2180"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E218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323C42" w:rsidRPr="00E575DF" w:rsidTr="00111028">
        <w:trPr>
          <w:trHeight w:val="20"/>
          <w:jc w:val="center"/>
        </w:trPr>
        <w:tc>
          <w:tcPr>
            <w:tcW w:w="662" w:type="pct"/>
            <w:vMerge w:val="restart"/>
            <w:vAlign w:val="center"/>
          </w:tcPr>
          <w:p w:rsidR="00323C42" w:rsidRPr="00E575DF" w:rsidRDefault="00323C42" w:rsidP="00B2593E">
            <w:pPr>
              <w:spacing w:after="0" w:line="240" w:lineRule="auto"/>
              <w:ind w:left="-57" w:right="-113"/>
              <w:rPr>
                <w:rFonts w:eastAsia="Times New Roman" w:cs="Calibri"/>
                <w:color w:val="000000"/>
              </w:rPr>
            </w:pPr>
            <w:r>
              <w:rPr>
                <w:rFonts w:eastAsia="Times New Roman" w:cs="Calibri"/>
                <w:color w:val="000000"/>
              </w:rPr>
              <w:t>4.2.4. Доношење рјешења о употреби објеката</w:t>
            </w:r>
          </w:p>
        </w:tc>
        <w:tc>
          <w:tcPr>
            <w:tcW w:w="360" w:type="pct"/>
            <w:vMerge w:val="restart"/>
            <w:tcBorders>
              <w:right w:val="single" w:sz="4" w:space="0" w:color="auto"/>
            </w:tcBorders>
            <w:shd w:val="clear" w:color="auto" w:fill="FFFFFF"/>
            <w:vAlign w:val="center"/>
          </w:tcPr>
          <w:p w:rsidR="00323C42" w:rsidRPr="00323C42" w:rsidRDefault="00323C42"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323C42" w:rsidRPr="00323C42" w:rsidRDefault="00323C42" w:rsidP="00B2593E">
            <w:pPr>
              <w:spacing w:after="0" w:line="240" w:lineRule="auto"/>
              <w:ind w:left="-57" w:right="-113"/>
              <w:rPr>
                <w:rFonts w:eastAsia="Times New Roman" w:cs="Calibri"/>
                <w:color w:val="000000"/>
              </w:rPr>
            </w:pPr>
            <w:r w:rsidRPr="00323C42">
              <w:rPr>
                <w:rFonts w:eastAsia="Times New Roman" w:cs="Calibri"/>
                <w:color w:val="000000"/>
              </w:rPr>
              <w:t>Број издатих одобрења за употребу</w:t>
            </w:r>
          </w:p>
        </w:tc>
        <w:tc>
          <w:tcPr>
            <w:tcW w:w="721" w:type="pct"/>
            <w:vMerge w:val="restart"/>
            <w:shd w:val="clear" w:color="auto" w:fill="auto"/>
            <w:vAlign w:val="center"/>
          </w:tcPr>
          <w:p w:rsidR="00323C42" w:rsidRPr="00EE1F3E" w:rsidRDefault="00323C42"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323C42" w:rsidRPr="00E575DF" w:rsidRDefault="00323C42"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323C42" w:rsidRPr="00E575DF" w:rsidRDefault="00323C42"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23C42" w:rsidRPr="009C1C2F" w:rsidRDefault="00E10044" w:rsidP="0060592B">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c>
          <w:tcPr>
            <w:tcW w:w="354" w:type="pct"/>
            <w:shd w:val="clear" w:color="auto" w:fill="auto"/>
            <w:vAlign w:val="center"/>
          </w:tcPr>
          <w:p w:rsidR="00323C42"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c>
          <w:tcPr>
            <w:tcW w:w="335" w:type="pct"/>
            <w:shd w:val="clear" w:color="auto" w:fill="auto"/>
            <w:vAlign w:val="center"/>
          </w:tcPr>
          <w:p w:rsidR="00323C42"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r>
      <w:tr w:rsidR="00323C42" w:rsidRPr="00E575DF" w:rsidTr="00111028">
        <w:trPr>
          <w:trHeight w:val="20"/>
          <w:jc w:val="center"/>
        </w:trPr>
        <w:tc>
          <w:tcPr>
            <w:tcW w:w="662" w:type="pct"/>
            <w:vMerge/>
            <w:vAlign w:val="center"/>
          </w:tcPr>
          <w:p w:rsidR="00323C42" w:rsidRPr="00E575DF" w:rsidRDefault="00323C4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23C42" w:rsidRPr="00E575DF" w:rsidRDefault="00323C42" w:rsidP="00B2593E">
            <w:pPr>
              <w:spacing w:after="0" w:line="240" w:lineRule="auto"/>
              <w:ind w:left="-57" w:right="-113"/>
              <w:jc w:val="center"/>
              <w:rPr>
                <w:rFonts w:eastAsia="Times New Roman" w:cs="Calibri"/>
                <w:color w:val="000000"/>
              </w:rPr>
            </w:pPr>
          </w:p>
        </w:tc>
        <w:tc>
          <w:tcPr>
            <w:tcW w:w="1532" w:type="pct"/>
            <w:vMerge/>
            <w:vAlign w:val="center"/>
          </w:tcPr>
          <w:p w:rsidR="00323C42" w:rsidRPr="00E575DF" w:rsidRDefault="00323C42" w:rsidP="00B2593E">
            <w:pPr>
              <w:spacing w:after="0" w:line="240" w:lineRule="auto"/>
              <w:ind w:left="-57" w:right="-113"/>
              <w:rPr>
                <w:rFonts w:eastAsia="Times New Roman" w:cs="Calibri"/>
                <w:b/>
                <w:color w:val="000000"/>
              </w:rPr>
            </w:pPr>
          </w:p>
        </w:tc>
        <w:tc>
          <w:tcPr>
            <w:tcW w:w="721" w:type="pct"/>
            <w:vMerge/>
            <w:shd w:val="clear" w:color="auto" w:fill="auto"/>
          </w:tcPr>
          <w:p w:rsidR="00323C42" w:rsidRPr="00E575DF" w:rsidRDefault="00323C42" w:rsidP="00B2593E">
            <w:pPr>
              <w:spacing w:after="0" w:line="240" w:lineRule="auto"/>
              <w:ind w:left="-57" w:right="-113"/>
              <w:jc w:val="center"/>
              <w:rPr>
                <w:rFonts w:eastAsia="Times New Roman" w:cs="Calibri"/>
                <w:b/>
                <w:color w:val="000000"/>
              </w:rPr>
            </w:pPr>
          </w:p>
        </w:tc>
        <w:tc>
          <w:tcPr>
            <w:tcW w:w="135" w:type="pct"/>
            <w:vMerge/>
            <w:shd w:val="clear" w:color="auto" w:fill="auto"/>
          </w:tcPr>
          <w:p w:rsidR="00323C42" w:rsidRPr="00E575DF" w:rsidRDefault="00323C42"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323C42" w:rsidRPr="00E575DF" w:rsidRDefault="00323C42"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323C42" w:rsidRPr="00E575DF" w:rsidTr="00111028">
        <w:trPr>
          <w:trHeight w:val="20"/>
          <w:jc w:val="center"/>
        </w:trPr>
        <w:tc>
          <w:tcPr>
            <w:tcW w:w="662" w:type="pct"/>
            <w:vMerge/>
            <w:vAlign w:val="center"/>
          </w:tcPr>
          <w:p w:rsidR="00323C42" w:rsidRPr="00E575DF" w:rsidRDefault="00323C4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23C42" w:rsidRPr="00E575DF" w:rsidRDefault="00323C42" w:rsidP="00B2593E">
            <w:pPr>
              <w:spacing w:after="0" w:line="240" w:lineRule="auto"/>
              <w:ind w:left="-57" w:right="-113"/>
              <w:jc w:val="center"/>
              <w:rPr>
                <w:rFonts w:eastAsia="Times New Roman" w:cs="Calibri"/>
                <w:color w:val="000000"/>
              </w:rPr>
            </w:pPr>
          </w:p>
        </w:tc>
        <w:tc>
          <w:tcPr>
            <w:tcW w:w="1532" w:type="pct"/>
            <w:vMerge/>
            <w:vAlign w:val="center"/>
          </w:tcPr>
          <w:p w:rsidR="00323C42" w:rsidRPr="00E575DF" w:rsidRDefault="00323C42" w:rsidP="00B2593E">
            <w:pPr>
              <w:spacing w:after="0" w:line="240" w:lineRule="auto"/>
              <w:ind w:left="-57" w:right="-113"/>
              <w:rPr>
                <w:rFonts w:eastAsia="Times New Roman" w:cs="Calibri"/>
                <w:b/>
                <w:color w:val="000000"/>
              </w:rPr>
            </w:pPr>
          </w:p>
        </w:tc>
        <w:tc>
          <w:tcPr>
            <w:tcW w:w="721" w:type="pct"/>
            <w:vMerge/>
            <w:shd w:val="clear" w:color="auto" w:fill="auto"/>
          </w:tcPr>
          <w:p w:rsidR="00323C42" w:rsidRPr="00E575DF" w:rsidRDefault="00323C42" w:rsidP="00B2593E">
            <w:pPr>
              <w:spacing w:after="0" w:line="240" w:lineRule="auto"/>
              <w:ind w:left="-57" w:right="-113"/>
              <w:jc w:val="center"/>
              <w:rPr>
                <w:rFonts w:eastAsia="Times New Roman" w:cs="Calibri"/>
                <w:b/>
                <w:color w:val="000000"/>
              </w:rPr>
            </w:pPr>
          </w:p>
        </w:tc>
        <w:tc>
          <w:tcPr>
            <w:tcW w:w="135" w:type="pct"/>
            <w:vMerge/>
            <w:shd w:val="clear" w:color="auto" w:fill="auto"/>
          </w:tcPr>
          <w:p w:rsidR="00323C42" w:rsidRPr="00E575DF" w:rsidRDefault="00323C42"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323C42" w:rsidRPr="00E575DF" w:rsidRDefault="00323C42"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323C42" w:rsidRPr="00E575DF" w:rsidTr="00111028">
        <w:trPr>
          <w:trHeight w:val="20"/>
          <w:jc w:val="center"/>
        </w:trPr>
        <w:tc>
          <w:tcPr>
            <w:tcW w:w="662" w:type="pct"/>
            <w:vMerge/>
            <w:vAlign w:val="center"/>
          </w:tcPr>
          <w:p w:rsidR="00323C42" w:rsidRPr="00E575DF" w:rsidRDefault="00323C4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23C42" w:rsidRPr="00E575DF" w:rsidRDefault="00323C42" w:rsidP="00B2593E">
            <w:pPr>
              <w:spacing w:after="0" w:line="240" w:lineRule="auto"/>
              <w:ind w:left="-57" w:right="-113"/>
              <w:jc w:val="center"/>
              <w:rPr>
                <w:rFonts w:eastAsia="Times New Roman" w:cs="Calibri"/>
                <w:color w:val="000000"/>
              </w:rPr>
            </w:pPr>
          </w:p>
        </w:tc>
        <w:tc>
          <w:tcPr>
            <w:tcW w:w="1532" w:type="pct"/>
            <w:vMerge/>
            <w:vAlign w:val="center"/>
          </w:tcPr>
          <w:p w:rsidR="00323C42" w:rsidRPr="00E575DF" w:rsidRDefault="00323C42" w:rsidP="00B2593E">
            <w:pPr>
              <w:spacing w:after="0" w:line="240" w:lineRule="auto"/>
              <w:ind w:left="-57" w:right="-113"/>
              <w:rPr>
                <w:rFonts w:eastAsia="Times New Roman" w:cs="Calibri"/>
                <w:b/>
                <w:color w:val="000000"/>
              </w:rPr>
            </w:pPr>
          </w:p>
        </w:tc>
        <w:tc>
          <w:tcPr>
            <w:tcW w:w="721" w:type="pct"/>
            <w:vMerge/>
            <w:shd w:val="clear" w:color="auto" w:fill="auto"/>
          </w:tcPr>
          <w:p w:rsidR="00323C42" w:rsidRPr="00E575DF" w:rsidRDefault="00323C42" w:rsidP="00B2593E">
            <w:pPr>
              <w:spacing w:after="0" w:line="240" w:lineRule="auto"/>
              <w:ind w:left="-57" w:right="-113"/>
              <w:jc w:val="center"/>
              <w:rPr>
                <w:rFonts w:eastAsia="Times New Roman" w:cs="Calibri"/>
                <w:b/>
                <w:color w:val="000000"/>
              </w:rPr>
            </w:pPr>
          </w:p>
        </w:tc>
        <w:tc>
          <w:tcPr>
            <w:tcW w:w="135" w:type="pct"/>
            <w:vMerge/>
            <w:shd w:val="clear" w:color="auto" w:fill="auto"/>
          </w:tcPr>
          <w:p w:rsidR="00323C42" w:rsidRPr="00E575DF" w:rsidRDefault="00323C42"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323C42" w:rsidRPr="00E575DF" w:rsidRDefault="00323C42"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23C42"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323C42" w:rsidRPr="00E575DF" w:rsidTr="00111028">
        <w:trPr>
          <w:trHeight w:val="20"/>
          <w:jc w:val="center"/>
        </w:trPr>
        <w:tc>
          <w:tcPr>
            <w:tcW w:w="662" w:type="pct"/>
            <w:vMerge/>
            <w:vAlign w:val="center"/>
          </w:tcPr>
          <w:p w:rsidR="00323C42" w:rsidRPr="00E575DF" w:rsidRDefault="00323C4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23C42" w:rsidRPr="00E575DF" w:rsidRDefault="00323C42" w:rsidP="00B2593E">
            <w:pPr>
              <w:spacing w:after="0" w:line="240" w:lineRule="auto"/>
              <w:ind w:left="-57" w:right="-113"/>
              <w:jc w:val="center"/>
              <w:rPr>
                <w:rFonts w:eastAsia="Times New Roman" w:cs="Calibri"/>
                <w:color w:val="000000"/>
              </w:rPr>
            </w:pPr>
          </w:p>
        </w:tc>
        <w:tc>
          <w:tcPr>
            <w:tcW w:w="1532" w:type="pct"/>
            <w:vMerge/>
            <w:vAlign w:val="center"/>
          </w:tcPr>
          <w:p w:rsidR="00323C42" w:rsidRPr="00E575DF" w:rsidRDefault="00323C42" w:rsidP="00B2593E">
            <w:pPr>
              <w:spacing w:after="0" w:line="240" w:lineRule="auto"/>
              <w:ind w:left="-57" w:right="-113"/>
              <w:rPr>
                <w:rFonts w:eastAsia="Times New Roman" w:cs="Calibri"/>
                <w:b/>
                <w:color w:val="000000"/>
              </w:rPr>
            </w:pPr>
          </w:p>
        </w:tc>
        <w:tc>
          <w:tcPr>
            <w:tcW w:w="721" w:type="pct"/>
            <w:vMerge/>
            <w:shd w:val="clear" w:color="auto" w:fill="auto"/>
          </w:tcPr>
          <w:p w:rsidR="00323C42" w:rsidRPr="00E575DF" w:rsidRDefault="00323C42" w:rsidP="00B2593E">
            <w:pPr>
              <w:spacing w:after="0" w:line="240" w:lineRule="auto"/>
              <w:ind w:left="-57" w:right="-113"/>
              <w:jc w:val="center"/>
              <w:rPr>
                <w:rFonts w:eastAsia="Times New Roman" w:cs="Calibri"/>
                <w:b/>
                <w:color w:val="000000"/>
              </w:rPr>
            </w:pPr>
          </w:p>
        </w:tc>
        <w:tc>
          <w:tcPr>
            <w:tcW w:w="135" w:type="pct"/>
            <w:vMerge/>
            <w:shd w:val="clear" w:color="auto" w:fill="auto"/>
          </w:tcPr>
          <w:p w:rsidR="00323C42" w:rsidRPr="00E575DF" w:rsidRDefault="00323C42"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323C42" w:rsidRPr="00E575DF" w:rsidRDefault="00323C42"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23C42" w:rsidRPr="009C1C2F" w:rsidRDefault="00E10044" w:rsidP="002C1CFD">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c>
          <w:tcPr>
            <w:tcW w:w="354" w:type="pct"/>
            <w:shd w:val="clear" w:color="auto" w:fill="F2F2F2"/>
            <w:vAlign w:val="center"/>
          </w:tcPr>
          <w:p w:rsidR="00323C42" w:rsidRPr="009C1C2F" w:rsidRDefault="00E10044" w:rsidP="00BB25DD">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c>
          <w:tcPr>
            <w:tcW w:w="335" w:type="pct"/>
            <w:shd w:val="clear" w:color="auto" w:fill="F2F2F2"/>
            <w:vAlign w:val="center"/>
          </w:tcPr>
          <w:p w:rsidR="00323C42" w:rsidRPr="009C1C2F" w:rsidRDefault="00E10044" w:rsidP="00130A5F">
            <w:pPr>
              <w:spacing w:after="0" w:line="240" w:lineRule="auto"/>
              <w:ind w:left="-57" w:right="-57"/>
              <w:jc w:val="right"/>
              <w:rPr>
                <w:rFonts w:eastAsia="Times New Roman" w:cs="Calibri"/>
                <w:bCs/>
                <w:color w:val="000000"/>
              </w:rPr>
            </w:pPr>
            <w:r>
              <w:rPr>
                <w:rFonts w:eastAsia="Times New Roman" w:cs="Calibri"/>
                <w:bCs/>
                <w:color w:val="000000"/>
              </w:rPr>
              <w:t>5</w:t>
            </w:r>
            <w:r w:rsidR="009C1C2F">
              <w:rPr>
                <w:rFonts w:eastAsia="Times New Roman" w:cs="Calibri"/>
                <w:bCs/>
                <w:color w:val="000000"/>
              </w:rPr>
              <w:t>0.000</w:t>
            </w:r>
          </w:p>
        </w:tc>
      </w:tr>
      <w:tr w:rsidR="00050490" w:rsidRPr="00E575DF" w:rsidTr="00111028">
        <w:trPr>
          <w:trHeight w:val="20"/>
          <w:jc w:val="center"/>
        </w:trPr>
        <w:tc>
          <w:tcPr>
            <w:tcW w:w="662" w:type="pct"/>
            <w:vMerge w:val="restart"/>
            <w:vAlign w:val="center"/>
          </w:tcPr>
          <w:p w:rsidR="00050490" w:rsidRPr="00E575DF" w:rsidRDefault="00050490" w:rsidP="00B2593E">
            <w:pPr>
              <w:spacing w:after="0" w:line="240" w:lineRule="auto"/>
              <w:ind w:left="-57" w:right="-113"/>
              <w:rPr>
                <w:rFonts w:eastAsia="Times New Roman" w:cs="Calibri"/>
                <w:color w:val="000000"/>
              </w:rPr>
            </w:pPr>
            <w:r>
              <w:rPr>
                <w:rFonts w:eastAsia="Times New Roman" w:cs="Calibri"/>
                <w:color w:val="000000"/>
              </w:rPr>
              <w:t>4.2.5. Доношење рјешења о уклањању објеката</w:t>
            </w:r>
          </w:p>
        </w:tc>
        <w:tc>
          <w:tcPr>
            <w:tcW w:w="360" w:type="pct"/>
            <w:vMerge w:val="restart"/>
            <w:tcBorders>
              <w:right w:val="single" w:sz="4" w:space="0" w:color="auto"/>
            </w:tcBorders>
            <w:shd w:val="clear" w:color="auto" w:fill="FFFFFF"/>
            <w:vAlign w:val="center"/>
          </w:tcPr>
          <w:p w:rsidR="00050490" w:rsidRPr="00323C42" w:rsidRDefault="00050490"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050490" w:rsidRPr="00323C42" w:rsidRDefault="00050490" w:rsidP="00B2593E">
            <w:pPr>
              <w:spacing w:after="0" w:line="240" w:lineRule="auto"/>
              <w:ind w:left="-57" w:right="-113"/>
              <w:rPr>
                <w:rFonts w:eastAsia="Times New Roman" w:cs="Calibri"/>
                <w:color w:val="000000"/>
              </w:rPr>
            </w:pPr>
            <w:r w:rsidRPr="00323C42">
              <w:rPr>
                <w:rFonts w:eastAsia="Times New Roman" w:cs="Calibri"/>
                <w:color w:val="000000"/>
              </w:rPr>
              <w:t>Број издатих рјешења о уклањању објекта</w:t>
            </w:r>
          </w:p>
        </w:tc>
        <w:tc>
          <w:tcPr>
            <w:tcW w:w="721" w:type="pct"/>
            <w:vMerge w:val="restart"/>
            <w:shd w:val="clear" w:color="auto" w:fill="auto"/>
            <w:vAlign w:val="center"/>
          </w:tcPr>
          <w:p w:rsidR="00050490" w:rsidRPr="00EE1F3E" w:rsidRDefault="00050490"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050490" w:rsidRPr="00E575DF" w:rsidRDefault="0005049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50490" w:rsidRPr="00E575DF" w:rsidRDefault="00050490"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50490" w:rsidRPr="009C1C2F" w:rsidRDefault="009C1C2F" w:rsidP="002C1CF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5.000</w:t>
            </w:r>
          </w:p>
        </w:tc>
      </w:tr>
      <w:tr w:rsidR="00050490" w:rsidRPr="00E575DF" w:rsidTr="00111028">
        <w:trPr>
          <w:trHeight w:val="20"/>
          <w:jc w:val="center"/>
        </w:trPr>
        <w:tc>
          <w:tcPr>
            <w:tcW w:w="662" w:type="pct"/>
            <w:vMerge/>
            <w:vAlign w:val="center"/>
          </w:tcPr>
          <w:p w:rsidR="00050490" w:rsidRPr="00E575DF" w:rsidRDefault="0005049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50490" w:rsidRPr="00E575DF" w:rsidRDefault="00050490" w:rsidP="00B2593E">
            <w:pPr>
              <w:spacing w:after="0" w:line="240" w:lineRule="auto"/>
              <w:ind w:left="-57" w:right="-113"/>
              <w:jc w:val="center"/>
              <w:rPr>
                <w:rFonts w:eastAsia="Times New Roman" w:cs="Calibri"/>
                <w:color w:val="000000"/>
              </w:rPr>
            </w:pPr>
          </w:p>
        </w:tc>
        <w:tc>
          <w:tcPr>
            <w:tcW w:w="1532" w:type="pct"/>
            <w:vMerge/>
            <w:vAlign w:val="center"/>
          </w:tcPr>
          <w:p w:rsidR="00050490" w:rsidRPr="00E575DF" w:rsidRDefault="00050490" w:rsidP="00B2593E">
            <w:pPr>
              <w:spacing w:after="0" w:line="240" w:lineRule="auto"/>
              <w:ind w:left="-57" w:right="-113"/>
              <w:rPr>
                <w:rFonts w:eastAsia="Times New Roman" w:cs="Calibri"/>
                <w:b/>
                <w:color w:val="000000"/>
              </w:rPr>
            </w:pPr>
          </w:p>
        </w:tc>
        <w:tc>
          <w:tcPr>
            <w:tcW w:w="721" w:type="pct"/>
            <w:vMerge/>
            <w:shd w:val="clear" w:color="auto" w:fill="auto"/>
          </w:tcPr>
          <w:p w:rsidR="00050490" w:rsidRPr="00E575DF" w:rsidRDefault="00050490" w:rsidP="00B2593E">
            <w:pPr>
              <w:spacing w:after="0" w:line="240" w:lineRule="auto"/>
              <w:ind w:left="-57" w:right="-113"/>
              <w:jc w:val="center"/>
              <w:rPr>
                <w:rFonts w:eastAsia="Times New Roman" w:cs="Calibri"/>
                <w:b/>
                <w:color w:val="000000"/>
              </w:rPr>
            </w:pPr>
          </w:p>
        </w:tc>
        <w:tc>
          <w:tcPr>
            <w:tcW w:w="135" w:type="pct"/>
            <w:vMerge/>
            <w:shd w:val="clear" w:color="auto" w:fill="auto"/>
          </w:tcPr>
          <w:p w:rsidR="00050490" w:rsidRPr="00E575DF" w:rsidRDefault="0005049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50490" w:rsidRPr="00E575DF" w:rsidRDefault="00050490"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50490" w:rsidRPr="00E575DF" w:rsidTr="00111028">
        <w:trPr>
          <w:trHeight w:val="20"/>
          <w:jc w:val="center"/>
        </w:trPr>
        <w:tc>
          <w:tcPr>
            <w:tcW w:w="662" w:type="pct"/>
            <w:vMerge/>
            <w:vAlign w:val="center"/>
          </w:tcPr>
          <w:p w:rsidR="00050490" w:rsidRPr="00E575DF" w:rsidRDefault="0005049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50490" w:rsidRPr="00E575DF" w:rsidRDefault="00050490" w:rsidP="00B2593E">
            <w:pPr>
              <w:spacing w:after="0" w:line="240" w:lineRule="auto"/>
              <w:ind w:left="-57" w:right="-113"/>
              <w:jc w:val="center"/>
              <w:rPr>
                <w:rFonts w:eastAsia="Times New Roman" w:cs="Calibri"/>
                <w:color w:val="000000"/>
              </w:rPr>
            </w:pPr>
          </w:p>
        </w:tc>
        <w:tc>
          <w:tcPr>
            <w:tcW w:w="1532" w:type="pct"/>
            <w:vMerge/>
            <w:vAlign w:val="center"/>
          </w:tcPr>
          <w:p w:rsidR="00050490" w:rsidRPr="00E575DF" w:rsidRDefault="00050490" w:rsidP="00B2593E">
            <w:pPr>
              <w:spacing w:after="0" w:line="240" w:lineRule="auto"/>
              <w:ind w:left="-57" w:right="-113"/>
              <w:rPr>
                <w:rFonts w:eastAsia="Times New Roman" w:cs="Calibri"/>
                <w:b/>
                <w:color w:val="000000"/>
              </w:rPr>
            </w:pPr>
          </w:p>
        </w:tc>
        <w:tc>
          <w:tcPr>
            <w:tcW w:w="721" w:type="pct"/>
            <w:vMerge/>
            <w:shd w:val="clear" w:color="auto" w:fill="auto"/>
          </w:tcPr>
          <w:p w:rsidR="00050490" w:rsidRPr="00E575DF" w:rsidRDefault="00050490" w:rsidP="00B2593E">
            <w:pPr>
              <w:spacing w:after="0" w:line="240" w:lineRule="auto"/>
              <w:ind w:left="-57" w:right="-113"/>
              <w:jc w:val="center"/>
              <w:rPr>
                <w:rFonts w:eastAsia="Times New Roman" w:cs="Calibri"/>
                <w:b/>
                <w:color w:val="000000"/>
              </w:rPr>
            </w:pPr>
          </w:p>
        </w:tc>
        <w:tc>
          <w:tcPr>
            <w:tcW w:w="135" w:type="pct"/>
            <w:vMerge/>
            <w:shd w:val="clear" w:color="auto" w:fill="auto"/>
          </w:tcPr>
          <w:p w:rsidR="00050490" w:rsidRPr="00E575DF" w:rsidRDefault="0005049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50490" w:rsidRPr="00E575DF" w:rsidRDefault="00050490"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50490" w:rsidRPr="00E575DF" w:rsidTr="00111028">
        <w:trPr>
          <w:trHeight w:val="20"/>
          <w:jc w:val="center"/>
        </w:trPr>
        <w:tc>
          <w:tcPr>
            <w:tcW w:w="662" w:type="pct"/>
            <w:vMerge/>
            <w:vAlign w:val="center"/>
          </w:tcPr>
          <w:p w:rsidR="00050490" w:rsidRPr="00E575DF" w:rsidRDefault="0005049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50490" w:rsidRPr="00E575DF" w:rsidRDefault="00050490" w:rsidP="00B2593E">
            <w:pPr>
              <w:spacing w:after="0" w:line="240" w:lineRule="auto"/>
              <w:ind w:left="-57" w:right="-113"/>
              <w:jc w:val="center"/>
              <w:rPr>
                <w:rFonts w:eastAsia="Times New Roman" w:cs="Calibri"/>
                <w:color w:val="000000"/>
              </w:rPr>
            </w:pPr>
          </w:p>
        </w:tc>
        <w:tc>
          <w:tcPr>
            <w:tcW w:w="1532" w:type="pct"/>
            <w:vMerge/>
            <w:vAlign w:val="center"/>
          </w:tcPr>
          <w:p w:rsidR="00050490" w:rsidRPr="00E575DF" w:rsidRDefault="00050490" w:rsidP="00B2593E">
            <w:pPr>
              <w:spacing w:after="0" w:line="240" w:lineRule="auto"/>
              <w:ind w:left="-57" w:right="-113"/>
              <w:rPr>
                <w:rFonts w:eastAsia="Times New Roman" w:cs="Calibri"/>
                <w:b/>
                <w:color w:val="000000"/>
              </w:rPr>
            </w:pPr>
          </w:p>
        </w:tc>
        <w:tc>
          <w:tcPr>
            <w:tcW w:w="721" w:type="pct"/>
            <w:vMerge/>
            <w:shd w:val="clear" w:color="auto" w:fill="auto"/>
          </w:tcPr>
          <w:p w:rsidR="00050490" w:rsidRPr="00E575DF" w:rsidRDefault="00050490" w:rsidP="00B2593E">
            <w:pPr>
              <w:spacing w:after="0" w:line="240" w:lineRule="auto"/>
              <w:ind w:left="-57" w:right="-113"/>
              <w:jc w:val="center"/>
              <w:rPr>
                <w:rFonts w:eastAsia="Times New Roman" w:cs="Calibri"/>
                <w:b/>
                <w:color w:val="000000"/>
              </w:rPr>
            </w:pPr>
          </w:p>
        </w:tc>
        <w:tc>
          <w:tcPr>
            <w:tcW w:w="135" w:type="pct"/>
            <w:vMerge/>
            <w:shd w:val="clear" w:color="auto" w:fill="auto"/>
          </w:tcPr>
          <w:p w:rsidR="00050490" w:rsidRPr="00E575DF" w:rsidRDefault="00050490"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050490" w:rsidRPr="00E575DF" w:rsidRDefault="00050490"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050490" w:rsidRPr="00E575DF" w:rsidTr="00111028">
        <w:trPr>
          <w:trHeight w:val="20"/>
          <w:jc w:val="center"/>
        </w:trPr>
        <w:tc>
          <w:tcPr>
            <w:tcW w:w="662" w:type="pct"/>
            <w:vMerge/>
            <w:vAlign w:val="center"/>
          </w:tcPr>
          <w:p w:rsidR="00050490" w:rsidRPr="00E575DF" w:rsidRDefault="00050490"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50490" w:rsidRPr="00E575DF" w:rsidRDefault="00050490" w:rsidP="00B2593E">
            <w:pPr>
              <w:spacing w:after="0" w:line="240" w:lineRule="auto"/>
              <w:ind w:left="-57" w:right="-113"/>
              <w:jc w:val="center"/>
              <w:rPr>
                <w:rFonts w:eastAsia="Times New Roman" w:cs="Calibri"/>
                <w:color w:val="000000"/>
              </w:rPr>
            </w:pPr>
          </w:p>
        </w:tc>
        <w:tc>
          <w:tcPr>
            <w:tcW w:w="1532" w:type="pct"/>
            <w:vMerge/>
            <w:vAlign w:val="center"/>
          </w:tcPr>
          <w:p w:rsidR="00050490" w:rsidRPr="00E575DF" w:rsidRDefault="00050490" w:rsidP="00B2593E">
            <w:pPr>
              <w:spacing w:after="0" w:line="240" w:lineRule="auto"/>
              <w:ind w:left="-57" w:right="-113"/>
              <w:rPr>
                <w:rFonts w:eastAsia="Times New Roman" w:cs="Calibri"/>
                <w:b/>
                <w:color w:val="000000"/>
              </w:rPr>
            </w:pPr>
          </w:p>
        </w:tc>
        <w:tc>
          <w:tcPr>
            <w:tcW w:w="721" w:type="pct"/>
            <w:vMerge/>
            <w:shd w:val="clear" w:color="auto" w:fill="auto"/>
          </w:tcPr>
          <w:p w:rsidR="00050490" w:rsidRPr="00E575DF" w:rsidRDefault="00050490" w:rsidP="00B2593E">
            <w:pPr>
              <w:spacing w:after="0" w:line="240" w:lineRule="auto"/>
              <w:ind w:left="-57" w:right="-113"/>
              <w:jc w:val="center"/>
              <w:rPr>
                <w:rFonts w:eastAsia="Times New Roman" w:cs="Calibri"/>
                <w:b/>
                <w:color w:val="000000"/>
              </w:rPr>
            </w:pPr>
          </w:p>
        </w:tc>
        <w:tc>
          <w:tcPr>
            <w:tcW w:w="135" w:type="pct"/>
            <w:vMerge/>
            <w:shd w:val="clear" w:color="auto" w:fill="auto"/>
          </w:tcPr>
          <w:p w:rsidR="00050490" w:rsidRPr="00E575DF" w:rsidRDefault="00050490"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050490" w:rsidRPr="00E575DF" w:rsidRDefault="00050490"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50490" w:rsidRPr="009C1C2F" w:rsidRDefault="009C1C2F" w:rsidP="002C1CF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050490"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F2F2F2"/>
            <w:vAlign w:val="center"/>
          </w:tcPr>
          <w:p w:rsidR="00050490" w:rsidRPr="009C1C2F" w:rsidRDefault="009C1C2F" w:rsidP="00130A5F">
            <w:pPr>
              <w:spacing w:after="0" w:line="240" w:lineRule="auto"/>
              <w:ind w:left="-57" w:right="-57"/>
              <w:jc w:val="right"/>
              <w:rPr>
                <w:rFonts w:eastAsia="Times New Roman" w:cs="Calibri"/>
                <w:bCs/>
                <w:color w:val="000000"/>
              </w:rPr>
            </w:pPr>
            <w:r>
              <w:rPr>
                <w:rFonts w:eastAsia="Times New Roman" w:cs="Calibri"/>
                <w:bCs/>
                <w:color w:val="000000"/>
              </w:rPr>
              <w:t>5.000</w:t>
            </w:r>
          </w:p>
        </w:tc>
      </w:tr>
      <w:tr w:rsidR="004554A6" w:rsidRPr="00E575DF" w:rsidTr="00111028">
        <w:trPr>
          <w:trHeight w:val="314"/>
          <w:jc w:val="center"/>
        </w:trPr>
        <w:tc>
          <w:tcPr>
            <w:tcW w:w="662" w:type="pct"/>
            <w:vMerge w:val="restart"/>
            <w:vAlign w:val="center"/>
          </w:tcPr>
          <w:p w:rsidR="004554A6" w:rsidRPr="00E575DF" w:rsidRDefault="004554A6" w:rsidP="00B2593E">
            <w:pPr>
              <w:spacing w:after="0" w:line="240" w:lineRule="auto"/>
              <w:ind w:left="-57" w:right="-113"/>
              <w:rPr>
                <w:rFonts w:eastAsia="Times New Roman" w:cs="Calibri"/>
                <w:color w:val="000000"/>
              </w:rPr>
            </w:pPr>
            <w:r>
              <w:rPr>
                <w:rFonts w:eastAsia="Times New Roman" w:cs="Calibri"/>
                <w:color w:val="000000"/>
              </w:rPr>
              <w:t>4.2.6. Вршење контроле исколчавања грађевине након издавања одобрења за грађење</w:t>
            </w:r>
          </w:p>
        </w:tc>
        <w:tc>
          <w:tcPr>
            <w:tcW w:w="360" w:type="pct"/>
            <w:vMerge w:val="restart"/>
            <w:tcBorders>
              <w:right w:val="single" w:sz="4" w:space="0" w:color="auto"/>
            </w:tcBorders>
            <w:shd w:val="clear" w:color="auto" w:fill="FFFFFF"/>
            <w:vAlign w:val="center"/>
          </w:tcPr>
          <w:p w:rsidR="004554A6" w:rsidRPr="00323C42" w:rsidRDefault="00E10044" w:rsidP="00B2593E">
            <w:pPr>
              <w:spacing w:after="0" w:line="240" w:lineRule="auto"/>
              <w:ind w:left="-57" w:right="-113"/>
              <w:jc w:val="center"/>
              <w:rPr>
                <w:rFonts w:eastAsia="Times New Roman" w:cs="Calibri"/>
                <w:color w:val="000000"/>
              </w:rPr>
            </w:pPr>
            <w:r>
              <w:rPr>
                <w:rFonts w:eastAsia="Times New Roman" w:cs="Calibri"/>
                <w:color w:val="000000"/>
              </w:rPr>
              <w:t>2028</w:t>
            </w:r>
            <w:r w:rsidR="004554A6">
              <w:rPr>
                <w:rFonts w:eastAsia="Times New Roman" w:cs="Calibri"/>
                <w:color w:val="000000"/>
              </w:rPr>
              <w:t>.</w:t>
            </w:r>
          </w:p>
        </w:tc>
        <w:tc>
          <w:tcPr>
            <w:tcW w:w="1532" w:type="pct"/>
            <w:vMerge w:val="restart"/>
            <w:vAlign w:val="center"/>
          </w:tcPr>
          <w:p w:rsidR="004554A6" w:rsidRPr="004554A6" w:rsidRDefault="004554A6" w:rsidP="00B2593E">
            <w:pPr>
              <w:spacing w:after="0" w:line="240" w:lineRule="auto"/>
              <w:ind w:left="-57" w:right="-113"/>
              <w:rPr>
                <w:rFonts w:eastAsia="Times New Roman" w:cs="Calibri"/>
                <w:color w:val="000000"/>
              </w:rPr>
            </w:pPr>
            <w:r w:rsidRPr="004554A6">
              <w:rPr>
                <w:rFonts w:eastAsia="Times New Roman" w:cs="Calibri"/>
                <w:color w:val="000000"/>
              </w:rPr>
              <w:t>Број рјешења за вршење контроле исколчавања грађевине након издавања одобрења за грађење</w:t>
            </w:r>
          </w:p>
        </w:tc>
        <w:tc>
          <w:tcPr>
            <w:tcW w:w="721" w:type="pct"/>
            <w:vMerge w:val="restart"/>
            <w:shd w:val="clear" w:color="auto" w:fill="auto"/>
            <w:vAlign w:val="center"/>
          </w:tcPr>
          <w:p w:rsidR="004554A6" w:rsidRPr="00EE1F3E" w:rsidRDefault="004554A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111028">
        <w:trPr>
          <w:trHeight w:val="314"/>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111028">
        <w:trPr>
          <w:trHeight w:val="314"/>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111028">
        <w:trPr>
          <w:trHeight w:val="314"/>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111028">
        <w:trPr>
          <w:trHeight w:val="315"/>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4554A6" w:rsidRPr="00E575DF" w:rsidRDefault="004554A6"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00</w:t>
            </w:r>
          </w:p>
        </w:tc>
      </w:tr>
      <w:tr w:rsidR="004554A6" w:rsidRPr="00E575DF" w:rsidTr="00C63514">
        <w:trPr>
          <w:trHeight w:val="271"/>
          <w:jc w:val="center"/>
        </w:trPr>
        <w:tc>
          <w:tcPr>
            <w:tcW w:w="662" w:type="pct"/>
            <w:vMerge w:val="restart"/>
            <w:vAlign w:val="center"/>
          </w:tcPr>
          <w:p w:rsidR="004554A6" w:rsidRPr="004554A6" w:rsidRDefault="004554A6" w:rsidP="00B2593E">
            <w:pPr>
              <w:spacing w:after="0" w:line="240" w:lineRule="auto"/>
              <w:ind w:left="-57" w:right="-113"/>
              <w:rPr>
                <w:rFonts w:eastAsia="Times New Roman" w:cs="Calibri"/>
                <w:color w:val="000000"/>
              </w:rPr>
            </w:pPr>
            <w:r>
              <w:rPr>
                <w:rFonts w:eastAsia="Times New Roman" w:cs="Calibri"/>
                <w:color w:val="000000"/>
              </w:rPr>
              <w:t>4.2.7. Издавање рјешења о легалности објекта</w:t>
            </w:r>
          </w:p>
        </w:tc>
        <w:tc>
          <w:tcPr>
            <w:tcW w:w="360" w:type="pct"/>
            <w:vMerge w:val="restart"/>
            <w:tcBorders>
              <w:right w:val="single" w:sz="4" w:space="0" w:color="auto"/>
            </w:tcBorders>
            <w:shd w:val="clear" w:color="auto" w:fill="FFFFFF"/>
            <w:vAlign w:val="center"/>
          </w:tcPr>
          <w:p w:rsidR="004554A6" w:rsidRPr="004554A6" w:rsidRDefault="00E10044" w:rsidP="00B2593E">
            <w:pPr>
              <w:spacing w:after="0" w:line="240" w:lineRule="auto"/>
              <w:ind w:left="-57" w:right="-113"/>
              <w:jc w:val="center"/>
              <w:rPr>
                <w:rFonts w:eastAsia="Times New Roman" w:cs="Calibri"/>
                <w:color w:val="000000"/>
              </w:rPr>
            </w:pPr>
            <w:r>
              <w:rPr>
                <w:rFonts w:eastAsia="Times New Roman" w:cs="Calibri"/>
                <w:color w:val="000000"/>
              </w:rPr>
              <w:t>2028</w:t>
            </w:r>
            <w:r w:rsidR="004554A6">
              <w:rPr>
                <w:rFonts w:eastAsia="Times New Roman" w:cs="Calibri"/>
                <w:color w:val="000000"/>
              </w:rPr>
              <w:t>.</w:t>
            </w:r>
          </w:p>
        </w:tc>
        <w:tc>
          <w:tcPr>
            <w:tcW w:w="1532" w:type="pct"/>
            <w:vMerge w:val="restart"/>
            <w:vAlign w:val="center"/>
          </w:tcPr>
          <w:p w:rsidR="004554A6" w:rsidRPr="004554A6" w:rsidRDefault="004554A6" w:rsidP="00B2593E">
            <w:pPr>
              <w:spacing w:after="0" w:line="240" w:lineRule="auto"/>
              <w:ind w:left="-57" w:right="-113"/>
              <w:rPr>
                <w:rFonts w:eastAsia="Times New Roman" w:cs="Calibri"/>
                <w:color w:val="000000"/>
              </w:rPr>
            </w:pPr>
            <w:r w:rsidRPr="004554A6">
              <w:rPr>
                <w:rFonts w:eastAsia="Times New Roman" w:cs="Calibri"/>
                <w:color w:val="000000"/>
              </w:rPr>
              <w:t>Број издатих рјешења о легалности објеката</w:t>
            </w:r>
          </w:p>
        </w:tc>
        <w:tc>
          <w:tcPr>
            <w:tcW w:w="721" w:type="pct"/>
            <w:vMerge w:val="restart"/>
            <w:shd w:val="clear" w:color="auto" w:fill="auto"/>
            <w:vAlign w:val="center"/>
          </w:tcPr>
          <w:p w:rsidR="004554A6" w:rsidRPr="00EE1F3E" w:rsidRDefault="004554A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C63514">
        <w:trPr>
          <w:trHeight w:val="271"/>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C63514">
        <w:trPr>
          <w:trHeight w:val="271"/>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C63514">
        <w:trPr>
          <w:trHeight w:val="271"/>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4554A6" w:rsidRPr="00E575DF" w:rsidRDefault="004554A6"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554A6" w:rsidRPr="00E575DF" w:rsidTr="00C63514">
        <w:trPr>
          <w:trHeight w:val="271"/>
          <w:jc w:val="center"/>
        </w:trPr>
        <w:tc>
          <w:tcPr>
            <w:tcW w:w="662" w:type="pct"/>
            <w:vMerge/>
            <w:vAlign w:val="center"/>
          </w:tcPr>
          <w:p w:rsidR="004554A6" w:rsidRPr="00E575DF" w:rsidRDefault="004554A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554A6" w:rsidRPr="00E575DF" w:rsidRDefault="004554A6" w:rsidP="00B2593E">
            <w:pPr>
              <w:spacing w:after="0" w:line="240" w:lineRule="auto"/>
              <w:ind w:left="-57" w:right="-113"/>
              <w:jc w:val="center"/>
              <w:rPr>
                <w:rFonts w:eastAsia="Times New Roman" w:cs="Calibri"/>
                <w:color w:val="000000"/>
              </w:rPr>
            </w:pPr>
          </w:p>
        </w:tc>
        <w:tc>
          <w:tcPr>
            <w:tcW w:w="1532" w:type="pct"/>
            <w:vMerge/>
            <w:vAlign w:val="center"/>
          </w:tcPr>
          <w:p w:rsidR="004554A6" w:rsidRPr="00E575DF" w:rsidRDefault="004554A6" w:rsidP="00B2593E">
            <w:pPr>
              <w:spacing w:after="0" w:line="240" w:lineRule="auto"/>
              <w:ind w:left="-57" w:right="-113"/>
              <w:rPr>
                <w:rFonts w:eastAsia="Times New Roman" w:cs="Calibri"/>
                <w:b/>
                <w:color w:val="000000"/>
              </w:rPr>
            </w:pPr>
          </w:p>
        </w:tc>
        <w:tc>
          <w:tcPr>
            <w:tcW w:w="721" w:type="pct"/>
            <w:vMerge/>
            <w:shd w:val="clear" w:color="auto" w:fill="auto"/>
          </w:tcPr>
          <w:p w:rsidR="004554A6" w:rsidRPr="00E575DF" w:rsidRDefault="004554A6" w:rsidP="00B2593E">
            <w:pPr>
              <w:spacing w:after="0" w:line="240" w:lineRule="auto"/>
              <w:ind w:left="-57" w:right="-113"/>
              <w:jc w:val="center"/>
              <w:rPr>
                <w:rFonts w:eastAsia="Times New Roman" w:cs="Calibri"/>
                <w:b/>
                <w:color w:val="000000"/>
              </w:rPr>
            </w:pPr>
          </w:p>
        </w:tc>
        <w:tc>
          <w:tcPr>
            <w:tcW w:w="135" w:type="pct"/>
            <w:vMerge/>
            <w:shd w:val="clear" w:color="auto" w:fill="auto"/>
          </w:tcPr>
          <w:p w:rsidR="004554A6" w:rsidRPr="00E575DF" w:rsidRDefault="004554A6"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4554A6" w:rsidRPr="00E575DF" w:rsidRDefault="004554A6"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554A6"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1348A3" w:rsidRPr="00E575DF" w:rsidTr="00C63514">
        <w:trPr>
          <w:trHeight w:val="283"/>
          <w:jc w:val="center"/>
        </w:trPr>
        <w:tc>
          <w:tcPr>
            <w:tcW w:w="662" w:type="pct"/>
            <w:vMerge w:val="restart"/>
            <w:vAlign w:val="center"/>
          </w:tcPr>
          <w:p w:rsidR="001348A3" w:rsidRPr="00E575DF" w:rsidRDefault="001348A3" w:rsidP="00B2593E">
            <w:pPr>
              <w:spacing w:after="0" w:line="240" w:lineRule="auto"/>
              <w:ind w:left="-57" w:right="-113"/>
              <w:rPr>
                <w:rFonts w:eastAsia="Times New Roman" w:cs="Calibri"/>
                <w:color w:val="000000"/>
              </w:rPr>
            </w:pPr>
            <w:r>
              <w:rPr>
                <w:rFonts w:eastAsia="Times New Roman" w:cs="Calibri"/>
                <w:color w:val="000000"/>
              </w:rPr>
              <w:t xml:space="preserve">4.2.8. Издавање потврде/увјерења и других аката о чињеницама о којима одјељење </w:t>
            </w:r>
            <w:r w:rsidR="00233192">
              <w:rPr>
                <w:rFonts w:eastAsia="Times New Roman" w:cs="Calibri"/>
                <w:color w:val="000000"/>
              </w:rPr>
              <w:t>(не)</w:t>
            </w:r>
            <w:r>
              <w:rPr>
                <w:rFonts w:eastAsia="Times New Roman" w:cs="Calibri"/>
                <w:color w:val="000000"/>
              </w:rPr>
              <w:t>води и не води евиденцију из своје надлежности</w:t>
            </w:r>
          </w:p>
        </w:tc>
        <w:tc>
          <w:tcPr>
            <w:tcW w:w="360" w:type="pct"/>
            <w:vMerge w:val="restart"/>
            <w:tcBorders>
              <w:right w:val="single" w:sz="4" w:space="0" w:color="auto"/>
            </w:tcBorders>
            <w:shd w:val="clear" w:color="auto" w:fill="FFFFFF"/>
            <w:vAlign w:val="center"/>
          </w:tcPr>
          <w:p w:rsidR="001348A3" w:rsidRPr="00465F51" w:rsidRDefault="001348A3" w:rsidP="009E711E">
            <w:pPr>
              <w:spacing w:after="0" w:line="240" w:lineRule="auto"/>
              <w:ind w:left="-57" w:right="-113"/>
              <w:jc w:val="center"/>
              <w:rPr>
                <w:rFonts w:eastAsia="Times New Roman" w:cs="Calibri"/>
                <w:color w:val="000000"/>
              </w:rPr>
            </w:pPr>
            <w:r>
              <w:rPr>
                <w:rFonts w:eastAsia="Times New Roman" w:cs="Calibri"/>
                <w:color w:val="000000"/>
              </w:rPr>
              <w:t>202</w:t>
            </w:r>
            <w:r w:rsidR="00E10044">
              <w:rPr>
                <w:rFonts w:eastAsia="Times New Roman" w:cs="Calibri"/>
                <w:color w:val="000000"/>
              </w:rPr>
              <w:t>8</w:t>
            </w:r>
            <w:r>
              <w:rPr>
                <w:rFonts w:eastAsia="Times New Roman" w:cs="Calibri"/>
                <w:color w:val="000000"/>
              </w:rPr>
              <w:t>.</w:t>
            </w:r>
          </w:p>
        </w:tc>
        <w:tc>
          <w:tcPr>
            <w:tcW w:w="1532" w:type="pct"/>
            <w:vMerge w:val="restart"/>
            <w:vAlign w:val="center"/>
          </w:tcPr>
          <w:p w:rsidR="001348A3" w:rsidRPr="00465F51" w:rsidRDefault="001348A3" w:rsidP="00B2593E">
            <w:pPr>
              <w:spacing w:after="0" w:line="240" w:lineRule="auto"/>
              <w:ind w:left="-57" w:right="-113"/>
              <w:rPr>
                <w:rFonts w:eastAsia="Times New Roman" w:cs="Calibri"/>
                <w:color w:val="000000"/>
              </w:rPr>
            </w:pPr>
            <w:r w:rsidRPr="00465F51">
              <w:rPr>
                <w:rFonts w:eastAsia="Times New Roman" w:cs="Calibri"/>
                <w:color w:val="000000"/>
              </w:rPr>
              <w:t>Број издатих потврда/увјерења</w:t>
            </w:r>
          </w:p>
        </w:tc>
        <w:tc>
          <w:tcPr>
            <w:tcW w:w="721" w:type="pct"/>
            <w:vMerge w:val="restart"/>
            <w:shd w:val="clear" w:color="auto" w:fill="auto"/>
            <w:vAlign w:val="center"/>
          </w:tcPr>
          <w:p w:rsidR="001348A3" w:rsidRPr="00EE1F3E" w:rsidRDefault="001348A3"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просторно уређење</w:t>
            </w:r>
          </w:p>
        </w:tc>
        <w:tc>
          <w:tcPr>
            <w:tcW w:w="135" w:type="pct"/>
            <w:vMerge w:val="restart"/>
            <w:shd w:val="clear" w:color="auto" w:fill="auto"/>
          </w:tcPr>
          <w:p w:rsidR="001348A3" w:rsidRPr="00E575DF" w:rsidRDefault="001348A3"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1348A3" w:rsidRPr="00E575DF" w:rsidRDefault="001348A3" w:rsidP="00BB25D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1348A3" w:rsidRPr="00E575DF" w:rsidTr="00C63514">
        <w:trPr>
          <w:trHeight w:val="283"/>
          <w:jc w:val="center"/>
        </w:trPr>
        <w:tc>
          <w:tcPr>
            <w:tcW w:w="662" w:type="pct"/>
            <w:vMerge/>
            <w:vAlign w:val="center"/>
          </w:tcPr>
          <w:p w:rsidR="001348A3" w:rsidRPr="00E575DF" w:rsidRDefault="001348A3"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48A3" w:rsidRPr="00E575DF" w:rsidRDefault="001348A3" w:rsidP="00BB25DD">
            <w:pPr>
              <w:spacing w:after="0" w:line="240" w:lineRule="auto"/>
              <w:ind w:left="-113" w:right="-113"/>
              <w:jc w:val="center"/>
              <w:rPr>
                <w:rFonts w:eastAsia="Times New Roman" w:cs="Calibri"/>
                <w:color w:val="000000"/>
              </w:rPr>
            </w:pPr>
          </w:p>
        </w:tc>
        <w:tc>
          <w:tcPr>
            <w:tcW w:w="1532" w:type="pct"/>
            <w:vMerge/>
            <w:vAlign w:val="center"/>
          </w:tcPr>
          <w:p w:rsidR="001348A3" w:rsidRPr="00E575DF" w:rsidRDefault="001348A3" w:rsidP="00BB25DD">
            <w:pPr>
              <w:spacing w:after="0" w:line="240" w:lineRule="auto"/>
              <w:ind w:left="-57" w:right="-57"/>
              <w:rPr>
                <w:rFonts w:eastAsia="Times New Roman" w:cs="Calibri"/>
                <w:b/>
                <w:color w:val="000000"/>
              </w:rPr>
            </w:pPr>
          </w:p>
        </w:tc>
        <w:tc>
          <w:tcPr>
            <w:tcW w:w="721" w:type="pct"/>
            <w:vMerge/>
            <w:shd w:val="clear" w:color="auto" w:fill="auto"/>
          </w:tcPr>
          <w:p w:rsidR="001348A3" w:rsidRPr="00E575DF" w:rsidRDefault="001348A3" w:rsidP="00BB25DD">
            <w:pPr>
              <w:spacing w:after="0" w:line="240" w:lineRule="auto"/>
              <w:ind w:left="-57" w:right="-57"/>
              <w:jc w:val="center"/>
              <w:rPr>
                <w:rFonts w:eastAsia="Times New Roman" w:cs="Calibri"/>
                <w:b/>
                <w:color w:val="000000"/>
              </w:rPr>
            </w:pPr>
          </w:p>
        </w:tc>
        <w:tc>
          <w:tcPr>
            <w:tcW w:w="135" w:type="pct"/>
            <w:vMerge/>
            <w:shd w:val="clear" w:color="auto" w:fill="auto"/>
          </w:tcPr>
          <w:p w:rsidR="001348A3" w:rsidRPr="00E575DF" w:rsidRDefault="001348A3"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1348A3" w:rsidRPr="00E575DF" w:rsidRDefault="001348A3"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1348A3" w:rsidRPr="00E575DF" w:rsidTr="00C63514">
        <w:trPr>
          <w:trHeight w:val="283"/>
          <w:jc w:val="center"/>
        </w:trPr>
        <w:tc>
          <w:tcPr>
            <w:tcW w:w="662" w:type="pct"/>
            <w:vMerge/>
            <w:vAlign w:val="center"/>
          </w:tcPr>
          <w:p w:rsidR="001348A3" w:rsidRPr="00E575DF" w:rsidRDefault="001348A3"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48A3" w:rsidRPr="00E575DF" w:rsidRDefault="001348A3" w:rsidP="00BB25DD">
            <w:pPr>
              <w:spacing w:after="0" w:line="240" w:lineRule="auto"/>
              <w:ind w:left="-113" w:right="-113"/>
              <w:jc w:val="center"/>
              <w:rPr>
                <w:rFonts w:eastAsia="Times New Roman" w:cs="Calibri"/>
                <w:color w:val="000000"/>
              </w:rPr>
            </w:pPr>
          </w:p>
        </w:tc>
        <w:tc>
          <w:tcPr>
            <w:tcW w:w="1532" w:type="pct"/>
            <w:vMerge/>
            <w:vAlign w:val="center"/>
          </w:tcPr>
          <w:p w:rsidR="001348A3" w:rsidRPr="00E575DF" w:rsidRDefault="001348A3" w:rsidP="00BB25DD">
            <w:pPr>
              <w:spacing w:after="0" w:line="240" w:lineRule="auto"/>
              <w:ind w:left="-57" w:right="-57"/>
              <w:rPr>
                <w:rFonts w:eastAsia="Times New Roman" w:cs="Calibri"/>
                <w:b/>
                <w:color w:val="000000"/>
              </w:rPr>
            </w:pPr>
          </w:p>
        </w:tc>
        <w:tc>
          <w:tcPr>
            <w:tcW w:w="721" w:type="pct"/>
            <w:vMerge/>
            <w:shd w:val="clear" w:color="auto" w:fill="auto"/>
          </w:tcPr>
          <w:p w:rsidR="001348A3" w:rsidRPr="00E575DF" w:rsidRDefault="001348A3" w:rsidP="00BB25DD">
            <w:pPr>
              <w:spacing w:after="0" w:line="240" w:lineRule="auto"/>
              <w:ind w:left="-57" w:right="-57"/>
              <w:jc w:val="center"/>
              <w:rPr>
                <w:rFonts w:eastAsia="Times New Roman" w:cs="Calibri"/>
                <w:b/>
                <w:color w:val="000000"/>
              </w:rPr>
            </w:pPr>
          </w:p>
        </w:tc>
        <w:tc>
          <w:tcPr>
            <w:tcW w:w="135" w:type="pct"/>
            <w:vMerge/>
            <w:shd w:val="clear" w:color="auto" w:fill="auto"/>
          </w:tcPr>
          <w:p w:rsidR="001348A3" w:rsidRPr="00E575DF" w:rsidRDefault="001348A3"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1348A3" w:rsidRPr="00E575DF" w:rsidRDefault="001348A3" w:rsidP="00BB25D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1348A3" w:rsidRPr="00E575DF" w:rsidTr="00C63514">
        <w:trPr>
          <w:trHeight w:val="283"/>
          <w:jc w:val="center"/>
        </w:trPr>
        <w:tc>
          <w:tcPr>
            <w:tcW w:w="662" w:type="pct"/>
            <w:vMerge/>
            <w:vAlign w:val="center"/>
          </w:tcPr>
          <w:p w:rsidR="001348A3" w:rsidRPr="00E575DF" w:rsidRDefault="001348A3"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48A3" w:rsidRPr="00E575DF" w:rsidRDefault="001348A3" w:rsidP="00BB25DD">
            <w:pPr>
              <w:spacing w:after="0" w:line="240" w:lineRule="auto"/>
              <w:ind w:left="-113" w:right="-113"/>
              <w:jc w:val="center"/>
              <w:rPr>
                <w:rFonts w:eastAsia="Times New Roman" w:cs="Calibri"/>
                <w:color w:val="000000"/>
              </w:rPr>
            </w:pPr>
          </w:p>
        </w:tc>
        <w:tc>
          <w:tcPr>
            <w:tcW w:w="1532" w:type="pct"/>
            <w:vMerge/>
            <w:vAlign w:val="center"/>
          </w:tcPr>
          <w:p w:rsidR="001348A3" w:rsidRPr="00E575DF" w:rsidRDefault="001348A3" w:rsidP="00BB25DD">
            <w:pPr>
              <w:spacing w:after="0" w:line="240" w:lineRule="auto"/>
              <w:ind w:left="-57" w:right="-57"/>
              <w:rPr>
                <w:rFonts w:eastAsia="Times New Roman" w:cs="Calibri"/>
                <w:b/>
                <w:color w:val="000000"/>
              </w:rPr>
            </w:pPr>
          </w:p>
        </w:tc>
        <w:tc>
          <w:tcPr>
            <w:tcW w:w="721" w:type="pct"/>
            <w:vMerge/>
            <w:shd w:val="clear" w:color="auto" w:fill="auto"/>
          </w:tcPr>
          <w:p w:rsidR="001348A3" w:rsidRPr="00E575DF" w:rsidRDefault="001348A3" w:rsidP="00BB25DD">
            <w:pPr>
              <w:spacing w:after="0" w:line="240" w:lineRule="auto"/>
              <w:ind w:left="-57" w:right="-57"/>
              <w:jc w:val="center"/>
              <w:rPr>
                <w:rFonts w:eastAsia="Times New Roman" w:cs="Calibri"/>
                <w:b/>
                <w:color w:val="000000"/>
              </w:rPr>
            </w:pPr>
          </w:p>
        </w:tc>
        <w:tc>
          <w:tcPr>
            <w:tcW w:w="135" w:type="pct"/>
            <w:vMerge/>
            <w:shd w:val="clear" w:color="auto" w:fill="auto"/>
          </w:tcPr>
          <w:p w:rsidR="001348A3" w:rsidRPr="00E575DF" w:rsidRDefault="001348A3" w:rsidP="00BB25DD">
            <w:pPr>
              <w:spacing w:after="0" w:line="240" w:lineRule="auto"/>
              <w:ind w:left="-57" w:right="-57"/>
              <w:jc w:val="center"/>
              <w:rPr>
                <w:rFonts w:eastAsia="Times New Roman" w:cs="Calibri"/>
                <w:color w:val="000000"/>
              </w:rPr>
            </w:pPr>
          </w:p>
        </w:tc>
        <w:tc>
          <w:tcPr>
            <w:tcW w:w="541" w:type="pct"/>
            <w:shd w:val="clear" w:color="auto" w:fill="auto"/>
            <w:vAlign w:val="center"/>
          </w:tcPr>
          <w:p w:rsidR="001348A3" w:rsidRPr="00E575DF" w:rsidRDefault="001348A3"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1348A3" w:rsidRPr="00E575DF" w:rsidTr="00C63514">
        <w:trPr>
          <w:trHeight w:val="283"/>
          <w:jc w:val="center"/>
        </w:trPr>
        <w:tc>
          <w:tcPr>
            <w:tcW w:w="662" w:type="pct"/>
            <w:vMerge/>
            <w:vAlign w:val="center"/>
          </w:tcPr>
          <w:p w:rsidR="001348A3" w:rsidRPr="00E575DF" w:rsidRDefault="001348A3" w:rsidP="00BB25D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48A3" w:rsidRPr="00E575DF" w:rsidRDefault="001348A3" w:rsidP="00BB25DD">
            <w:pPr>
              <w:spacing w:after="0" w:line="240" w:lineRule="auto"/>
              <w:ind w:left="-113" w:right="-113"/>
              <w:jc w:val="center"/>
              <w:rPr>
                <w:rFonts w:eastAsia="Times New Roman" w:cs="Calibri"/>
                <w:color w:val="000000"/>
              </w:rPr>
            </w:pPr>
          </w:p>
        </w:tc>
        <w:tc>
          <w:tcPr>
            <w:tcW w:w="1532" w:type="pct"/>
            <w:vMerge/>
            <w:vAlign w:val="center"/>
          </w:tcPr>
          <w:p w:rsidR="001348A3" w:rsidRPr="00E575DF" w:rsidRDefault="001348A3" w:rsidP="00BB25DD">
            <w:pPr>
              <w:spacing w:after="0" w:line="240" w:lineRule="auto"/>
              <w:ind w:left="-57" w:right="-57"/>
              <w:rPr>
                <w:rFonts w:eastAsia="Times New Roman" w:cs="Calibri"/>
                <w:b/>
                <w:color w:val="000000"/>
              </w:rPr>
            </w:pPr>
          </w:p>
        </w:tc>
        <w:tc>
          <w:tcPr>
            <w:tcW w:w="721" w:type="pct"/>
            <w:vMerge/>
            <w:shd w:val="clear" w:color="auto" w:fill="auto"/>
          </w:tcPr>
          <w:p w:rsidR="001348A3" w:rsidRPr="00E575DF" w:rsidRDefault="001348A3" w:rsidP="00BB25DD">
            <w:pPr>
              <w:spacing w:after="0" w:line="240" w:lineRule="auto"/>
              <w:ind w:left="-57" w:right="-57"/>
              <w:jc w:val="center"/>
              <w:rPr>
                <w:rFonts w:eastAsia="Times New Roman" w:cs="Calibri"/>
                <w:b/>
                <w:color w:val="000000"/>
              </w:rPr>
            </w:pPr>
          </w:p>
        </w:tc>
        <w:tc>
          <w:tcPr>
            <w:tcW w:w="135" w:type="pct"/>
            <w:vMerge/>
            <w:shd w:val="clear" w:color="auto" w:fill="auto"/>
          </w:tcPr>
          <w:p w:rsidR="001348A3" w:rsidRPr="00E575DF" w:rsidRDefault="001348A3" w:rsidP="00BB25DD">
            <w:pPr>
              <w:spacing w:after="0" w:line="240" w:lineRule="auto"/>
              <w:ind w:left="-57" w:right="-57"/>
              <w:jc w:val="center"/>
              <w:rPr>
                <w:rFonts w:eastAsia="Times New Roman" w:cs="Calibri"/>
                <w:color w:val="000000"/>
              </w:rPr>
            </w:pPr>
          </w:p>
        </w:tc>
        <w:tc>
          <w:tcPr>
            <w:tcW w:w="541" w:type="pct"/>
            <w:shd w:val="clear" w:color="auto" w:fill="F2F2F2"/>
            <w:vAlign w:val="center"/>
          </w:tcPr>
          <w:p w:rsidR="001348A3" w:rsidRPr="00E575DF" w:rsidRDefault="001348A3" w:rsidP="00BB25D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348A3" w:rsidRPr="009C1C2F" w:rsidRDefault="009C1C2F" w:rsidP="00BB25DD">
            <w:pPr>
              <w:spacing w:after="0" w:line="240" w:lineRule="auto"/>
              <w:ind w:left="-57" w:right="-57"/>
              <w:jc w:val="right"/>
              <w:rPr>
                <w:rFonts w:eastAsia="Times New Roman" w:cs="Calibri"/>
                <w:bCs/>
                <w:color w:val="000000"/>
              </w:rPr>
            </w:pPr>
            <w:r>
              <w:rPr>
                <w:rFonts w:eastAsia="Times New Roman" w:cs="Calibri"/>
                <w:bCs/>
                <w:color w:val="000000"/>
              </w:rPr>
              <w:t>0</w:t>
            </w:r>
          </w:p>
        </w:tc>
      </w:tr>
      <w:tr w:rsidR="00465F51" w:rsidRPr="00E575DF" w:rsidTr="00111028">
        <w:trPr>
          <w:trHeight w:val="20"/>
          <w:jc w:val="center"/>
        </w:trPr>
        <w:tc>
          <w:tcPr>
            <w:tcW w:w="3410" w:type="pct"/>
            <w:gridSpan w:val="5"/>
            <w:vMerge w:val="restart"/>
            <w:shd w:val="clear" w:color="auto" w:fill="DEEAF6"/>
            <w:vAlign w:val="center"/>
          </w:tcPr>
          <w:p w:rsidR="00465F51" w:rsidRPr="006B3799" w:rsidRDefault="00465F51" w:rsidP="000E2180">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4.2.Вођење управних поступака у области просторног уређења и грађења</w:t>
            </w:r>
          </w:p>
        </w:tc>
        <w:tc>
          <w:tcPr>
            <w:tcW w:w="541" w:type="pct"/>
            <w:shd w:val="clear" w:color="auto" w:fill="DEEAF6"/>
            <w:vAlign w:val="center"/>
          </w:tcPr>
          <w:p w:rsidR="00465F51" w:rsidRPr="00E575DF" w:rsidRDefault="00465F51" w:rsidP="00BB25D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465F51" w:rsidRPr="007E6245" w:rsidRDefault="00E10044" w:rsidP="002C1CFD">
            <w:pPr>
              <w:spacing w:after="0" w:line="240" w:lineRule="auto"/>
              <w:ind w:left="-57" w:right="-57"/>
              <w:jc w:val="right"/>
              <w:rPr>
                <w:rFonts w:eastAsia="Times New Roman" w:cs="Calibri"/>
                <w:b/>
                <w:bCs/>
                <w:color w:val="000000"/>
              </w:rPr>
            </w:pPr>
            <w:r>
              <w:rPr>
                <w:rFonts w:eastAsia="Times New Roman" w:cs="Calibri"/>
                <w:b/>
                <w:bCs/>
                <w:color w:val="000000"/>
              </w:rPr>
              <w:t>55</w:t>
            </w:r>
            <w:r w:rsidR="0044291F">
              <w:rPr>
                <w:rFonts w:eastAsia="Times New Roman" w:cs="Calibri"/>
                <w:b/>
                <w:bCs/>
                <w:color w:val="000000"/>
              </w:rPr>
              <w:t>.000</w:t>
            </w:r>
          </w:p>
        </w:tc>
        <w:tc>
          <w:tcPr>
            <w:tcW w:w="354" w:type="pct"/>
            <w:shd w:val="clear" w:color="auto" w:fill="DEEAF6"/>
            <w:vAlign w:val="center"/>
          </w:tcPr>
          <w:p w:rsidR="00465F51" w:rsidRPr="00D15DB5" w:rsidRDefault="00E10044" w:rsidP="00BB25DD">
            <w:pPr>
              <w:spacing w:after="0" w:line="240" w:lineRule="auto"/>
              <w:ind w:left="-57" w:right="-57"/>
              <w:jc w:val="right"/>
              <w:rPr>
                <w:rFonts w:eastAsia="Times New Roman" w:cs="Calibri"/>
                <w:b/>
                <w:color w:val="000000"/>
              </w:rPr>
            </w:pPr>
            <w:r>
              <w:rPr>
                <w:rFonts w:eastAsia="Times New Roman" w:cs="Calibri"/>
                <w:b/>
                <w:color w:val="000000"/>
              </w:rPr>
              <w:t>55</w:t>
            </w:r>
            <w:r w:rsidR="0044291F">
              <w:rPr>
                <w:rFonts w:eastAsia="Times New Roman" w:cs="Calibri"/>
                <w:b/>
                <w:color w:val="000000"/>
              </w:rPr>
              <w:t>.000</w:t>
            </w:r>
          </w:p>
        </w:tc>
        <w:tc>
          <w:tcPr>
            <w:tcW w:w="335" w:type="pct"/>
            <w:shd w:val="clear" w:color="auto" w:fill="DEEAF6"/>
            <w:vAlign w:val="center"/>
          </w:tcPr>
          <w:p w:rsidR="00465F51" w:rsidRPr="006A15E5" w:rsidRDefault="00E10044" w:rsidP="00BB25DD">
            <w:pPr>
              <w:spacing w:after="0" w:line="240" w:lineRule="auto"/>
              <w:ind w:left="-57" w:right="-57"/>
              <w:jc w:val="right"/>
              <w:rPr>
                <w:rFonts w:eastAsia="Times New Roman" w:cs="Calibri"/>
                <w:b/>
                <w:color w:val="000000"/>
              </w:rPr>
            </w:pPr>
            <w:r>
              <w:rPr>
                <w:rFonts w:eastAsia="Times New Roman" w:cs="Calibri"/>
                <w:b/>
                <w:color w:val="000000"/>
              </w:rPr>
              <w:t>5</w:t>
            </w:r>
            <w:r w:rsidR="0044291F">
              <w:rPr>
                <w:rFonts w:eastAsia="Times New Roman" w:cs="Calibri"/>
                <w:b/>
                <w:color w:val="000000"/>
              </w:rPr>
              <w:t>5.000</w:t>
            </w:r>
          </w:p>
        </w:tc>
      </w:tr>
      <w:tr w:rsidR="00465F51" w:rsidRPr="00E575DF" w:rsidTr="00111028">
        <w:trPr>
          <w:trHeight w:val="20"/>
          <w:jc w:val="center"/>
        </w:trPr>
        <w:tc>
          <w:tcPr>
            <w:tcW w:w="3410" w:type="pct"/>
            <w:gridSpan w:val="5"/>
            <w:vMerge/>
            <w:shd w:val="clear" w:color="auto" w:fill="DEEAF6"/>
            <w:vAlign w:val="center"/>
          </w:tcPr>
          <w:p w:rsidR="00465F51" w:rsidRPr="00E575DF" w:rsidRDefault="00465F51"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465F51" w:rsidRPr="00E575DF" w:rsidRDefault="00465F51" w:rsidP="00BB25D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465F51" w:rsidRPr="007E624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65F51" w:rsidRPr="00E575DF" w:rsidTr="00111028">
        <w:trPr>
          <w:trHeight w:val="20"/>
          <w:jc w:val="center"/>
        </w:trPr>
        <w:tc>
          <w:tcPr>
            <w:tcW w:w="3410" w:type="pct"/>
            <w:gridSpan w:val="5"/>
            <w:vMerge/>
            <w:shd w:val="clear" w:color="auto" w:fill="DEEAF6"/>
            <w:vAlign w:val="center"/>
          </w:tcPr>
          <w:p w:rsidR="00465F51" w:rsidRPr="00E575DF" w:rsidRDefault="00465F51"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465F51" w:rsidRPr="00E575DF" w:rsidRDefault="00465F51" w:rsidP="00BB25D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465F51" w:rsidRPr="007E624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65F51" w:rsidRPr="00E575DF" w:rsidTr="00111028">
        <w:trPr>
          <w:trHeight w:val="20"/>
          <w:jc w:val="center"/>
        </w:trPr>
        <w:tc>
          <w:tcPr>
            <w:tcW w:w="3410" w:type="pct"/>
            <w:gridSpan w:val="5"/>
            <w:vMerge/>
            <w:shd w:val="clear" w:color="auto" w:fill="DEEAF6"/>
            <w:vAlign w:val="center"/>
          </w:tcPr>
          <w:p w:rsidR="00465F51" w:rsidRPr="00E575DF" w:rsidRDefault="00465F51"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465F51" w:rsidRPr="00E575DF" w:rsidRDefault="00465F51" w:rsidP="00BB25D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465F51" w:rsidRPr="005E32DD"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65F51" w:rsidRPr="00D15DB5" w:rsidRDefault="0044291F" w:rsidP="00BB25D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65F51" w:rsidRPr="00E575DF" w:rsidTr="00111028">
        <w:trPr>
          <w:trHeight w:val="20"/>
          <w:jc w:val="center"/>
        </w:trPr>
        <w:tc>
          <w:tcPr>
            <w:tcW w:w="3410" w:type="pct"/>
            <w:gridSpan w:val="5"/>
            <w:vMerge/>
            <w:shd w:val="clear" w:color="auto" w:fill="DEEAF6"/>
            <w:vAlign w:val="center"/>
          </w:tcPr>
          <w:p w:rsidR="00465F51" w:rsidRPr="00E575DF" w:rsidRDefault="00465F51" w:rsidP="00BB25DD">
            <w:pPr>
              <w:spacing w:after="0" w:line="240" w:lineRule="auto"/>
              <w:ind w:left="-57" w:right="-57"/>
              <w:jc w:val="center"/>
              <w:rPr>
                <w:rFonts w:eastAsia="Times New Roman" w:cs="Calibri"/>
                <w:bCs/>
                <w:color w:val="000000"/>
              </w:rPr>
            </w:pPr>
          </w:p>
        </w:tc>
        <w:tc>
          <w:tcPr>
            <w:tcW w:w="541" w:type="pct"/>
            <w:shd w:val="clear" w:color="auto" w:fill="DEEAF6"/>
            <w:vAlign w:val="center"/>
          </w:tcPr>
          <w:p w:rsidR="00465F51" w:rsidRPr="00E575DF" w:rsidRDefault="00465F51" w:rsidP="00BB25D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465F51" w:rsidRPr="007E6245" w:rsidRDefault="00E10044" w:rsidP="002C1CFD">
            <w:pPr>
              <w:spacing w:after="0" w:line="240" w:lineRule="auto"/>
              <w:ind w:left="-57" w:right="-57"/>
              <w:jc w:val="right"/>
              <w:rPr>
                <w:rFonts w:eastAsia="Times New Roman" w:cs="Calibri"/>
                <w:b/>
                <w:bCs/>
                <w:color w:val="000000"/>
              </w:rPr>
            </w:pPr>
            <w:r>
              <w:rPr>
                <w:rFonts w:eastAsia="Times New Roman" w:cs="Calibri"/>
                <w:b/>
                <w:bCs/>
                <w:color w:val="000000"/>
              </w:rPr>
              <w:t>5</w:t>
            </w:r>
            <w:r w:rsidR="0044291F">
              <w:rPr>
                <w:rFonts w:eastAsia="Times New Roman" w:cs="Calibri"/>
                <w:b/>
                <w:bCs/>
                <w:color w:val="000000"/>
              </w:rPr>
              <w:t>5.000</w:t>
            </w:r>
          </w:p>
        </w:tc>
        <w:tc>
          <w:tcPr>
            <w:tcW w:w="354" w:type="pct"/>
            <w:shd w:val="clear" w:color="auto" w:fill="DEEAF6"/>
            <w:vAlign w:val="center"/>
          </w:tcPr>
          <w:p w:rsidR="00465F51" w:rsidRPr="00D15DB5" w:rsidRDefault="00E10044" w:rsidP="00BB25DD">
            <w:pPr>
              <w:spacing w:after="0" w:line="240" w:lineRule="auto"/>
              <w:ind w:left="-57" w:right="-57"/>
              <w:jc w:val="right"/>
              <w:rPr>
                <w:rFonts w:eastAsia="Times New Roman" w:cs="Calibri"/>
                <w:b/>
                <w:bCs/>
                <w:color w:val="000000"/>
              </w:rPr>
            </w:pPr>
            <w:r>
              <w:rPr>
                <w:rFonts w:eastAsia="Times New Roman" w:cs="Calibri"/>
                <w:b/>
                <w:bCs/>
                <w:color w:val="000000"/>
              </w:rPr>
              <w:t>5</w:t>
            </w:r>
            <w:r w:rsidR="0044291F">
              <w:rPr>
                <w:rFonts w:eastAsia="Times New Roman" w:cs="Calibri"/>
                <w:b/>
                <w:bCs/>
                <w:color w:val="000000"/>
              </w:rPr>
              <w:t>5.000</w:t>
            </w:r>
          </w:p>
        </w:tc>
        <w:tc>
          <w:tcPr>
            <w:tcW w:w="335" w:type="pct"/>
            <w:shd w:val="clear" w:color="auto" w:fill="DEEAF6"/>
            <w:vAlign w:val="center"/>
          </w:tcPr>
          <w:p w:rsidR="00465F51" w:rsidRPr="006A15E5" w:rsidRDefault="00E10044" w:rsidP="00BB25DD">
            <w:pPr>
              <w:spacing w:after="0" w:line="240" w:lineRule="auto"/>
              <w:ind w:left="-57" w:right="-57"/>
              <w:jc w:val="right"/>
              <w:rPr>
                <w:rFonts w:eastAsia="Times New Roman" w:cs="Calibri"/>
                <w:b/>
                <w:bCs/>
                <w:color w:val="000000"/>
              </w:rPr>
            </w:pPr>
            <w:r>
              <w:rPr>
                <w:rFonts w:eastAsia="Times New Roman" w:cs="Calibri"/>
                <w:b/>
                <w:bCs/>
                <w:color w:val="000000"/>
              </w:rPr>
              <w:t>5</w:t>
            </w:r>
            <w:r w:rsidR="0044291F">
              <w:rPr>
                <w:rFonts w:eastAsia="Times New Roman" w:cs="Calibri"/>
                <w:b/>
                <w:bCs/>
                <w:color w:val="000000"/>
              </w:rPr>
              <w:t>5.000</w:t>
            </w:r>
          </w:p>
        </w:tc>
      </w:tr>
      <w:tr w:rsidR="00226D39" w:rsidRPr="00E575DF" w:rsidTr="00226D39">
        <w:trPr>
          <w:trHeight w:val="20"/>
          <w:jc w:val="center"/>
        </w:trPr>
        <w:tc>
          <w:tcPr>
            <w:tcW w:w="5000" w:type="pct"/>
            <w:gridSpan w:val="9"/>
            <w:tcBorders>
              <w:left w:val="nil"/>
              <w:right w:val="nil"/>
            </w:tcBorders>
            <w:shd w:val="clear" w:color="auto" w:fill="auto"/>
            <w:vAlign w:val="center"/>
          </w:tcPr>
          <w:p w:rsidR="00226D39" w:rsidRDefault="00226D39" w:rsidP="003C2F2B">
            <w:pPr>
              <w:spacing w:after="0" w:line="240" w:lineRule="auto"/>
              <w:ind w:left="-57" w:right="-57"/>
              <w:rPr>
                <w:rFonts w:cs="Calibri"/>
                <w:b/>
                <w:bCs/>
              </w:rPr>
            </w:pPr>
          </w:p>
        </w:tc>
      </w:tr>
      <w:tr w:rsidR="00F14F0C" w:rsidRPr="00E575DF" w:rsidTr="00E67ACE">
        <w:trPr>
          <w:trHeight w:val="20"/>
          <w:jc w:val="center"/>
        </w:trPr>
        <w:tc>
          <w:tcPr>
            <w:tcW w:w="3275" w:type="pct"/>
            <w:gridSpan w:val="4"/>
            <w:shd w:val="clear" w:color="auto" w:fill="DBE5F1"/>
            <w:vAlign w:val="center"/>
          </w:tcPr>
          <w:p w:rsidR="00F14F0C" w:rsidRPr="003C2F2B" w:rsidRDefault="00F14F0C" w:rsidP="003C2F2B">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C2F2B">
              <w:rPr>
                <w:rFonts w:cs="Calibri"/>
                <w:b/>
              </w:rPr>
              <w:t xml:space="preserve"> </w:t>
            </w:r>
            <w:r w:rsidRPr="00111028">
              <w:rPr>
                <w:rFonts w:cs="Calibri"/>
              </w:rPr>
              <w:t xml:space="preserve">5.1. </w:t>
            </w:r>
            <w:r w:rsidR="00CC2378" w:rsidRPr="00111028">
              <w:rPr>
                <w:rFonts w:cs="Calibri"/>
              </w:rPr>
              <w:t>Обављање имовинско-правних послова</w:t>
            </w:r>
          </w:p>
        </w:tc>
        <w:tc>
          <w:tcPr>
            <w:tcW w:w="1725" w:type="pct"/>
            <w:gridSpan w:val="5"/>
            <w:shd w:val="clear" w:color="auto" w:fill="DBE5F1"/>
            <w:vAlign w:val="center"/>
          </w:tcPr>
          <w:p w:rsidR="00F14F0C" w:rsidRPr="003C2F2B" w:rsidRDefault="00F14F0C" w:rsidP="003C2F2B">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C2F2B">
              <w:rPr>
                <w:rFonts w:cs="Calibri"/>
                <w:b/>
                <w:bCs/>
              </w:rPr>
              <w:t xml:space="preserve"> </w:t>
            </w:r>
            <w:r w:rsidR="003C2F2B">
              <w:rPr>
                <w:rFonts w:cs="Calibri"/>
                <w:bCs/>
              </w:rPr>
              <w:t>-</w:t>
            </w:r>
          </w:p>
        </w:tc>
      </w:tr>
      <w:tr w:rsidR="00F14F0C" w:rsidRPr="00E575DF" w:rsidTr="00E67ACE">
        <w:trPr>
          <w:trHeight w:val="20"/>
          <w:jc w:val="center"/>
        </w:trPr>
        <w:tc>
          <w:tcPr>
            <w:tcW w:w="662" w:type="pct"/>
            <w:vMerge w:val="restart"/>
            <w:shd w:val="clear" w:color="auto" w:fill="D0CECE"/>
            <w:vAlign w:val="center"/>
          </w:tcPr>
          <w:p w:rsidR="00F14F0C" w:rsidRPr="00E575DF" w:rsidRDefault="00F14F0C" w:rsidP="00E67AC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F14F0C" w:rsidRPr="001E2AD6" w:rsidRDefault="00F14F0C" w:rsidP="00E67AC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F14F0C" w:rsidRPr="00E575DF" w:rsidRDefault="00F14F0C" w:rsidP="00E67AC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F14F0C" w:rsidRPr="004254BC" w:rsidRDefault="00F14F0C" w:rsidP="00E67AC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F14F0C" w:rsidRPr="00E575DF" w:rsidRDefault="00F14F0C" w:rsidP="00E67AC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F14F0C" w:rsidRPr="00E575DF" w:rsidRDefault="00F14F0C" w:rsidP="00E67AC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F14F0C" w:rsidRPr="00E575DF" w:rsidRDefault="00F14F0C" w:rsidP="00E67AC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F14F0C" w:rsidRPr="00E575DF" w:rsidTr="00E67ACE">
        <w:trPr>
          <w:trHeight w:val="158"/>
          <w:jc w:val="center"/>
        </w:trPr>
        <w:tc>
          <w:tcPr>
            <w:tcW w:w="662" w:type="pct"/>
            <w:vMerge/>
            <w:shd w:val="clear" w:color="auto" w:fill="D0CECE"/>
            <w:vAlign w:val="center"/>
          </w:tcPr>
          <w:p w:rsidR="00F14F0C" w:rsidRPr="00E575DF" w:rsidRDefault="00F14F0C" w:rsidP="00E67AC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F14F0C" w:rsidRPr="00E575DF" w:rsidRDefault="00F14F0C" w:rsidP="00E67AC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F14F0C" w:rsidRPr="00E575DF" w:rsidRDefault="00F14F0C" w:rsidP="00E67AC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F14F0C" w:rsidRPr="00E575DF" w:rsidRDefault="00F14F0C" w:rsidP="00E67AC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F14F0C" w:rsidRPr="00E575DF" w:rsidRDefault="00F14F0C" w:rsidP="00E67ACE">
            <w:pPr>
              <w:spacing w:after="0" w:line="240" w:lineRule="auto"/>
              <w:ind w:left="-57" w:right="-57"/>
              <w:jc w:val="center"/>
              <w:rPr>
                <w:rFonts w:eastAsia="Times New Roman" w:cs="Calibri"/>
                <w:bCs/>
                <w:color w:val="000000"/>
              </w:rPr>
            </w:pPr>
          </w:p>
        </w:tc>
        <w:tc>
          <w:tcPr>
            <w:tcW w:w="541" w:type="pct"/>
            <w:shd w:val="clear" w:color="auto" w:fill="D0CECE"/>
            <w:vAlign w:val="center"/>
          </w:tcPr>
          <w:p w:rsidR="00F14F0C" w:rsidRPr="00E575DF" w:rsidRDefault="00F14F0C" w:rsidP="00E67AC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F14F0C" w:rsidRPr="00946310" w:rsidRDefault="00F14F0C" w:rsidP="00E67AC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946310">
              <w:rPr>
                <w:rFonts w:cs="Calibri"/>
                <w:bCs/>
                <w:color w:val="000000"/>
              </w:rPr>
              <w:t>.</w:t>
            </w:r>
          </w:p>
        </w:tc>
        <w:tc>
          <w:tcPr>
            <w:tcW w:w="354" w:type="pct"/>
            <w:shd w:val="clear" w:color="auto" w:fill="D0CECE"/>
            <w:vAlign w:val="center"/>
          </w:tcPr>
          <w:p w:rsidR="00F14F0C" w:rsidRPr="00946310" w:rsidRDefault="00F14F0C"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946310">
              <w:rPr>
                <w:rFonts w:cs="Calibri"/>
                <w:bCs/>
                <w:color w:val="000000"/>
              </w:rPr>
              <w:t>.</w:t>
            </w:r>
          </w:p>
        </w:tc>
        <w:tc>
          <w:tcPr>
            <w:tcW w:w="335" w:type="pct"/>
            <w:shd w:val="clear" w:color="auto" w:fill="D0CECE"/>
            <w:vAlign w:val="center"/>
          </w:tcPr>
          <w:p w:rsidR="00F14F0C" w:rsidRPr="00946310" w:rsidRDefault="00F14F0C"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946310">
              <w:rPr>
                <w:rFonts w:cs="Calibri"/>
                <w:bCs/>
                <w:color w:val="000000"/>
              </w:rPr>
              <w:t>.</w:t>
            </w:r>
          </w:p>
        </w:tc>
      </w:tr>
      <w:tr w:rsidR="00F14F0C" w:rsidRPr="00E575DF" w:rsidTr="00111028">
        <w:trPr>
          <w:trHeight w:val="20"/>
          <w:jc w:val="center"/>
        </w:trPr>
        <w:tc>
          <w:tcPr>
            <w:tcW w:w="662" w:type="pct"/>
            <w:vMerge w:val="restart"/>
            <w:vAlign w:val="center"/>
          </w:tcPr>
          <w:p w:rsidR="00F14F0C" w:rsidRPr="00E575DF" w:rsidRDefault="00F14F0C" w:rsidP="00B2593E">
            <w:pPr>
              <w:spacing w:after="0" w:line="240" w:lineRule="auto"/>
              <w:ind w:left="-57" w:right="-113"/>
              <w:rPr>
                <w:rFonts w:eastAsia="Times New Roman" w:cs="Calibri"/>
                <w:color w:val="000000"/>
                <w:lang w:val="bs-Cyrl-BA"/>
              </w:rPr>
            </w:pPr>
            <w:r>
              <w:rPr>
                <w:rFonts w:eastAsia="Times New Roman" w:cs="Calibri"/>
                <w:color w:val="000000"/>
                <w:lang w:val="bs-Cyrl-BA"/>
              </w:rPr>
              <w:t>5.1.1. Јавне површине</w:t>
            </w:r>
          </w:p>
        </w:tc>
        <w:tc>
          <w:tcPr>
            <w:tcW w:w="360" w:type="pct"/>
            <w:vMerge w:val="restart"/>
            <w:tcBorders>
              <w:right w:val="single" w:sz="4" w:space="0" w:color="auto"/>
            </w:tcBorders>
            <w:shd w:val="clear" w:color="auto" w:fill="FFFFFF"/>
            <w:vAlign w:val="center"/>
          </w:tcPr>
          <w:p w:rsidR="00F14F0C" w:rsidRPr="00971095" w:rsidRDefault="00F14F0C" w:rsidP="009E711E">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F14F0C" w:rsidRPr="00971095" w:rsidRDefault="00CC2378" w:rsidP="00B2593E">
            <w:pPr>
              <w:pStyle w:val="a7"/>
              <w:spacing w:after="0" w:line="240" w:lineRule="auto"/>
              <w:ind w:left="-57" w:right="-113"/>
              <w:contextualSpacing w:val="0"/>
              <w:rPr>
                <w:rFonts w:cs="Calibri"/>
                <w:noProof/>
              </w:rPr>
            </w:pPr>
            <w:r>
              <w:rPr>
                <w:rFonts w:cs="Calibri"/>
                <w:noProof/>
              </w:rPr>
              <w:t>Број рјешења о заузимању, прекопавању јавних површина, о постављању рекламних паноа</w:t>
            </w:r>
          </w:p>
        </w:tc>
        <w:tc>
          <w:tcPr>
            <w:tcW w:w="721" w:type="pct"/>
            <w:vMerge w:val="restart"/>
            <w:shd w:val="clear" w:color="auto" w:fill="auto"/>
            <w:vAlign w:val="center"/>
          </w:tcPr>
          <w:p w:rsidR="00F14F0C"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F14F0C" w:rsidRPr="00E575DF" w:rsidRDefault="00F14F0C"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F14F0C" w:rsidRPr="00E575DF" w:rsidRDefault="00F14F0C"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F14F0C" w:rsidRPr="00C82A44"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14F0C" w:rsidRPr="00D15DB5"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14F0C" w:rsidRPr="00D15DB5"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F14F0C" w:rsidRPr="00E575DF" w:rsidTr="00111028">
        <w:trPr>
          <w:trHeight w:val="20"/>
          <w:jc w:val="center"/>
        </w:trPr>
        <w:tc>
          <w:tcPr>
            <w:tcW w:w="662" w:type="pct"/>
            <w:vMerge/>
            <w:vAlign w:val="center"/>
          </w:tcPr>
          <w:p w:rsidR="00F14F0C" w:rsidRPr="00E575DF" w:rsidRDefault="00F14F0C"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14F0C" w:rsidRPr="00E575DF" w:rsidRDefault="00F14F0C" w:rsidP="00B2593E">
            <w:pPr>
              <w:spacing w:after="0" w:line="240" w:lineRule="auto"/>
              <w:ind w:left="-57" w:right="-113"/>
              <w:jc w:val="center"/>
              <w:rPr>
                <w:rFonts w:eastAsia="Times New Roman" w:cs="Calibri"/>
                <w:color w:val="000000"/>
              </w:rPr>
            </w:pPr>
          </w:p>
        </w:tc>
        <w:tc>
          <w:tcPr>
            <w:tcW w:w="1532" w:type="pct"/>
            <w:vMerge/>
            <w:vAlign w:val="center"/>
          </w:tcPr>
          <w:p w:rsidR="00F14F0C" w:rsidRPr="00E575DF" w:rsidRDefault="00F14F0C" w:rsidP="00B2593E">
            <w:pPr>
              <w:spacing w:after="0" w:line="240" w:lineRule="auto"/>
              <w:ind w:left="-57" w:right="-113"/>
              <w:rPr>
                <w:rFonts w:eastAsia="Times New Roman" w:cs="Calibri"/>
                <w:i/>
                <w:color w:val="000000"/>
              </w:rPr>
            </w:pPr>
          </w:p>
        </w:tc>
        <w:tc>
          <w:tcPr>
            <w:tcW w:w="721" w:type="pct"/>
            <w:vMerge/>
            <w:shd w:val="clear" w:color="auto" w:fill="auto"/>
          </w:tcPr>
          <w:p w:rsidR="00F14F0C" w:rsidRPr="00E575DF" w:rsidRDefault="00F14F0C" w:rsidP="00B2593E">
            <w:pPr>
              <w:spacing w:after="0" w:line="240" w:lineRule="auto"/>
              <w:ind w:left="-57" w:right="-113"/>
              <w:jc w:val="center"/>
              <w:rPr>
                <w:rFonts w:eastAsia="Times New Roman" w:cs="Calibri"/>
                <w:i/>
                <w:color w:val="000000"/>
              </w:rPr>
            </w:pPr>
          </w:p>
        </w:tc>
        <w:tc>
          <w:tcPr>
            <w:tcW w:w="135" w:type="pct"/>
            <w:vMerge/>
            <w:shd w:val="clear" w:color="auto" w:fill="FFFFFF"/>
          </w:tcPr>
          <w:p w:rsidR="00F14F0C" w:rsidRPr="00E575DF" w:rsidRDefault="00F14F0C"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F14F0C" w:rsidRPr="00E575DF" w:rsidRDefault="00F14F0C"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F14F0C" w:rsidRPr="00C23E40" w:rsidRDefault="00F14F0C"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F14F0C" w:rsidRPr="00E575DF" w:rsidTr="00111028">
        <w:trPr>
          <w:trHeight w:val="20"/>
          <w:jc w:val="center"/>
        </w:trPr>
        <w:tc>
          <w:tcPr>
            <w:tcW w:w="662" w:type="pct"/>
            <w:vMerge/>
            <w:vAlign w:val="center"/>
          </w:tcPr>
          <w:p w:rsidR="00F14F0C" w:rsidRPr="00E575DF" w:rsidRDefault="00F14F0C"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14F0C" w:rsidRPr="00E575DF" w:rsidRDefault="00F14F0C" w:rsidP="00B2593E">
            <w:pPr>
              <w:spacing w:after="0" w:line="240" w:lineRule="auto"/>
              <w:ind w:left="-57" w:right="-113"/>
              <w:jc w:val="center"/>
              <w:rPr>
                <w:rFonts w:eastAsia="Times New Roman" w:cs="Calibri"/>
                <w:color w:val="000000"/>
              </w:rPr>
            </w:pPr>
          </w:p>
        </w:tc>
        <w:tc>
          <w:tcPr>
            <w:tcW w:w="1532" w:type="pct"/>
            <w:vMerge/>
            <w:vAlign w:val="center"/>
          </w:tcPr>
          <w:p w:rsidR="00F14F0C" w:rsidRPr="00E575DF" w:rsidRDefault="00F14F0C" w:rsidP="00B2593E">
            <w:pPr>
              <w:spacing w:after="0" w:line="240" w:lineRule="auto"/>
              <w:ind w:left="-57" w:right="-113"/>
              <w:rPr>
                <w:rFonts w:eastAsia="Times New Roman" w:cs="Calibri"/>
                <w:b/>
                <w:color w:val="000000"/>
              </w:rPr>
            </w:pPr>
          </w:p>
        </w:tc>
        <w:tc>
          <w:tcPr>
            <w:tcW w:w="721" w:type="pct"/>
            <w:vMerge/>
            <w:shd w:val="clear" w:color="auto" w:fill="auto"/>
          </w:tcPr>
          <w:p w:rsidR="00F14F0C" w:rsidRPr="00E575DF" w:rsidRDefault="00F14F0C" w:rsidP="00B2593E">
            <w:pPr>
              <w:spacing w:after="0" w:line="240" w:lineRule="auto"/>
              <w:ind w:left="-57" w:right="-113"/>
              <w:jc w:val="center"/>
              <w:rPr>
                <w:rFonts w:eastAsia="Times New Roman" w:cs="Calibri"/>
                <w:b/>
                <w:color w:val="000000"/>
              </w:rPr>
            </w:pPr>
          </w:p>
        </w:tc>
        <w:tc>
          <w:tcPr>
            <w:tcW w:w="135" w:type="pct"/>
            <w:vMerge/>
            <w:shd w:val="clear" w:color="auto" w:fill="FFFFFF"/>
          </w:tcPr>
          <w:p w:rsidR="00F14F0C" w:rsidRPr="00E575DF" w:rsidRDefault="00F14F0C"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F14F0C" w:rsidRPr="00E575DF" w:rsidRDefault="00F14F0C"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F14F0C" w:rsidRPr="00C23E40" w:rsidRDefault="00F14F0C"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F14F0C" w:rsidRPr="00E575DF" w:rsidTr="00111028">
        <w:trPr>
          <w:trHeight w:val="20"/>
          <w:jc w:val="center"/>
        </w:trPr>
        <w:tc>
          <w:tcPr>
            <w:tcW w:w="662" w:type="pct"/>
            <w:vMerge/>
            <w:vAlign w:val="center"/>
          </w:tcPr>
          <w:p w:rsidR="00F14F0C" w:rsidRPr="00E575DF" w:rsidRDefault="00F14F0C"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14F0C" w:rsidRPr="00E575DF" w:rsidRDefault="00F14F0C" w:rsidP="00B2593E">
            <w:pPr>
              <w:spacing w:after="0" w:line="240" w:lineRule="auto"/>
              <w:ind w:left="-57" w:right="-113"/>
              <w:jc w:val="center"/>
              <w:rPr>
                <w:rFonts w:eastAsia="Times New Roman" w:cs="Calibri"/>
                <w:color w:val="000000"/>
              </w:rPr>
            </w:pPr>
          </w:p>
        </w:tc>
        <w:tc>
          <w:tcPr>
            <w:tcW w:w="1532" w:type="pct"/>
            <w:vMerge/>
            <w:vAlign w:val="center"/>
          </w:tcPr>
          <w:p w:rsidR="00F14F0C" w:rsidRPr="00E575DF" w:rsidRDefault="00F14F0C" w:rsidP="00B2593E">
            <w:pPr>
              <w:spacing w:after="0" w:line="240" w:lineRule="auto"/>
              <w:ind w:left="-57" w:right="-113"/>
              <w:rPr>
                <w:rFonts w:eastAsia="Times New Roman" w:cs="Calibri"/>
                <w:b/>
                <w:color w:val="000000"/>
              </w:rPr>
            </w:pPr>
          </w:p>
        </w:tc>
        <w:tc>
          <w:tcPr>
            <w:tcW w:w="721" w:type="pct"/>
            <w:vMerge/>
            <w:shd w:val="clear" w:color="auto" w:fill="auto"/>
          </w:tcPr>
          <w:p w:rsidR="00F14F0C" w:rsidRPr="00E575DF" w:rsidRDefault="00F14F0C" w:rsidP="00B2593E">
            <w:pPr>
              <w:spacing w:after="0" w:line="240" w:lineRule="auto"/>
              <w:ind w:left="-57" w:right="-113"/>
              <w:jc w:val="center"/>
              <w:rPr>
                <w:rFonts w:eastAsia="Times New Roman" w:cs="Calibri"/>
                <w:b/>
                <w:color w:val="000000"/>
              </w:rPr>
            </w:pPr>
          </w:p>
        </w:tc>
        <w:tc>
          <w:tcPr>
            <w:tcW w:w="135" w:type="pct"/>
            <w:vMerge/>
            <w:shd w:val="clear" w:color="auto" w:fill="FFFFFF"/>
          </w:tcPr>
          <w:p w:rsidR="00F14F0C" w:rsidRPr="00E575DF" w:rsidRDefault="00F14F0C"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F14F0C" w:rsidRPr="00E575DF" w:rsidRDefault="00F14F0C"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F14F0C" w:rsidRPr="00C23E40" w:rsidRDefault="00F14F0C"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14F0C" w:rsidRPr="00E575DF"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F14F0C" w:rsidRPr="00E575DF" w:rsidTr="00111028">
        <w:trPr>
          <w:trHeight w:val="20"/>
          <w:jc w:val="center"/>
        </w:trPr>
        <w:tc>
          <w:tcPr>
            <w:tcW w:w="662" w:type="pct"/>
            <w:vMerge/>
            <w:vAlign w:val="center"/>
          </w:tcPr>
          <w:p w:rsidR="00F14F0C" w:rsidRPr="00E575DF" w:rsidRDefault="00F14F0C"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14F0C" w:rsidRPr="00E575DF" w:rsidRDefault="00F14F0C" w:rsidP="00B2593E">
            <w:pPr>
              <w:spacing w:after="0" w:line="240" w:lineRule="auto"/>
              <w:ind w:left="-57" w:right="-113"/>
              <w:jc w:val="center"/>
              <w:rPr>
                <w:rFonts w:eastAsia="Times New Roman" w:cs="Calibri"/>
                <w:color w:val="000000"/>
              </w:rPr>
            </w:pPr>
          </w:p>
        </w:tc>
        <w:tc>
          <w:tcPr>
            <w:tcW w:w="1532" w:type="pct"/>
            <w:vMerge/>
            <w:vAlign w:val="center"/>
          </w:tcPr>
          <w:p w:rsidR="00F14F0C" w:rsidRPr="00E575DF" w:rsidRDefault="00F14F0C" w:rsidP="00B2593E">
            <w:pPr>
              <w:spacing w:after="0" w:line="240" w:lineRule="auto"/>
              <w:ind w:left="-57" w:right="-113"/>
              <w:rPr>
                <w:rFonts w:eastAsia="Times New Roman" w:cs="Calibri"/>
                <w:b/>
                <w:color w:val="000000"/>
              </w:rPr>
            </w:pPr>
          </w:p>
        </w:tc>
        <w:tc>
          <w:tcPr>
            <w:tcW w:w="721" w:type="pct"/>
            <w:vMerge/>
            <w:shd w:val="clear" w:color="auto" w:fill="auto"/>
          </w:tcPr>
          <w:p w:rsidR="00F14F0C" w:rsidRPr="00E575DF" w:rsidRDefault="00F14F0C" w:rsidP="00B2593E">
            <w:pPr>
              <w:spacing w:after="0" w:line="240" w:lineRule="auto"/>
              <w:ind w:left="-57" w:right="-113"/>
              <w:jc w:val="center"/>
              <w:rPr>
                <w:rFonts w:eastAsia="Times New Roman" w:cs="Calibri"/>
                <w:b/>
                <w:color w:val="000000"/>
              </w:rPr>
            </w:pPr>
          </w:p>
        </w:tc>
        <w:tc>
          <w:tcPr>
            <w:tcW w:w="135" w:type="pct"/>
            <w:vMerge/>
            <w:shd w:val="clear" w:color="auto" w:fill="F2F2F2"/>
          </w:tcPr>
          <w:p w:rsidR="00F14F0C" w:rsidRPr="00E575DF" w:rsidRDefault="00F14F0C"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F14F0C" w:rsidRPr="00E575DF" w:rsidRDefault="00F14F0C"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14F0C" w:rsidRPr="00C82A44"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F14F0C" w:rsidRPr="00D15DB5"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F14F0C" w:rsidRPr="00D15DB5" w:rsidRDefault="00F14F0C"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restart"/>
            <w:vAlign w:val="center"/>
          </w:tcPr>
          <w:p w:rsidR="00CC2378" w:rsidRPr="00C82A44" w:rsidRDefault="00CC2378" w:rsidP="00B2593E">
            <w:pPr>
              <w:spacing w:after="0" w:line="240" w:lineRule="auto"/>
              <w:ind w:left="-57" w:right="-113"/>
              <w:rPr>
                <w:rFonts w:eastAsia="Times New Roman" w:cs="Calibri"/>
                <w:color w:val="000000"/>
              </w:rPr>
            </w:pPr>
            <w:r>
              <w:rPr>
                <w:rFonts w:eastAsia="Times New Roman" w:cs="Calibri"/>
                <w:color w:val="000000"/>
              </w:rPr>
              <w:t>5.1.2. Заједнице етажних власника и адресни систем</w:t>
            </w:r>
          </w:p>
        </w:tc>
        <w:tc>
          <w:tcPr>
            <w:tcW w:w="360" w:type="pct"/>
            <w:vMerge w:val="restart"/>
            <w:tcBorders>
              <w:right w:val="single" w:sz="4" w:space="0" w:color="auto"/>
            </w:tcBorders>
            <w:shd w:val="clear" w:color="auto" w:fill="FFFFFF"/>
            <w:vAlign w:val="center"/>
          </w:tcPr>
          <w:p w:rsidR="00CC2378" w:rsidRPr="00971095" w:rsidRDefault="00CC2378" w:rsidP="009E711E">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C2378" w:rsidRPr="00971095" w:rsidRDefault="00CC2378" w:rsidP="00B2593E">
            <w:pPr>
              <w:spacing w:after="0" w:line="240" w:lineRule="auto"/>
              <w:ind w:left="-57" w:right="-113"/>
              <w:rPr>
                <w:rFonts w:cs="Calibri"/>
                <w:noProof/>
              </w:rPr>
            </w:pPr>
            <w:r>
              <w:rPr>
                <w:rFonts w:cs="Calibri"/>
                <w:noProof/>
              </w:rPr>
              <w:t>Број рјешења о оснивању заједнице, рјешења о промјени лица за заступање, издавање увјерења о кућном броју и увјерења о исправци кућног броја</w:t>
            </w:r>
          </w:p>
        </w:tc>
        <w:tc>
          <w:tcPr>
            <w:tcW w:w="721" w:type="pct"/>
            <w:vMerge w:val="restart"/>
            <w:shd w:val="clear" w:color="auto" w:fill="auto"/>
            <w:vAlign w:val="center"/>
          </w:tcPr>
          <w:p w:rsidR="00CC2378"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CC2378" w:rsidRPr="00E575DF" w:rsidRDefault="00CC2378"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restart"/>
            <w:vAlign w:val="center"/>
          </w:tcPr>
          <w:p w:rsidR="00CC2378" w:rsidRPr="001746A3" w:rsidRDefault="00CC2378" w:rsidP="00B2593E">
            <w:pPr>
              <w:spacing w:after="0" w:line="240" w:lineRule="auto"/>
              <w:ind w:left="-57" w:right="-113"/>
              <w:rPr>
                <w:rFonts w:eastAsia="Times New Roman" w:cs="Calibri"/>
                <w:color w:val="000000"/>
              </w:rPr>
            </w:pPr>
            <w:r>
              <w:rPr>
                <w:rFonts w:eastAsia="Times New Roman" w:cs="Calibri"/>
                <w:color w:val="000000"/>
              </w:rPr>
              <w:t>5.1.3. Израда одлука и давање мишљења</w:t>
            </w:r>
          </w:p>
        </w:tc>
        <w:tc>
          <w:tcPr>
            <w:tcW w:w="360" w:type="pct"/>
            <w:vMerge w:val="restart"/>
            <w:tcBorders>
              <w:right w:val="single" w:sz="4" w:space="0" w:color="auto"/>
            </w:tcBorders>
            <w:shd w:val="clear" w:color="auto" w:fill="FFFFFF"/>
            <w:vAlign w:val="center"/>
          </w:tcPr>
          <w:p w:rsidR="00CC2378" w:rsidRPr="00E575DF" w:rsidRDefault="00CC2378" w:rsidP="009E711E">
            <w:pPr>
              <w:spacing w:after="0" w:line="240" w:lineRule="auto"/>
              <w:ind w:left="-57" w:right="-113"/>
              <w:jc w:val="center"/>
              <w:rPr>
                <w:rFonts w:eastAsia="Times New Roman" w:cs="Calibri"/>
                <w:color w:val="000000"/>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C2378" w:rsidRPr="00A524B3" w:rsidRDefault="00CC2378" w:rsidP="00B2593E">
            <w:pPr>
              <w:spacing w:after="0" w:line="240" w:lineRule="auto"/>
              <w:ind w:left="-57" w:right="-113"/>
              <w:rPr>
                <w:rFonts w:eastAsia="Times New Roman" w:cs="Calibri"/>
                <w:color w:val="000000"/>
              </w:rPr>
            </w:pPr>
            <w:r>
              <w:rPr>
                <w:rFonts w:eastAsia="Times New Roman" w:cs="Calibri"/>
                <w:color w:val="000000"/>
              </w:rPr>
              <w:t>Број одлука о купопродаји непокретности које се припреме и усвоје на Скупштини града, давање мишљења у расправама код РГУ у имовинско-правним пословима</w:t>
            </w:r>
          </w:p>
        </w:tc>
        <w:tc>
          <w:tcPr>
            <w:tcW w:w="721" w:type="pct"/>
            <w:vMerge w:val="restart"/>
            <w:shd w:val="clear" w:color="auto" w:fill="auto"/>
            <w:vAlign w:val="center"/>
          </w:tcPr>
          <w:p w:rsidR="00CC2378"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F2F2F2"/>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CC2378" w:rsidRPr="00E575DF" w:rsidRDefault="00CC2378"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3410" w:type="pct"/>
            <w:gridSpan w:val="5"/>
            <w:vMerge w:val="restart"/>
            <w:shd w:val="clear" w:color="auto" w:fill="DEEAF6"/>
            <w:vAlign w:val="center"/>
          </w:tcPr>
          <w:p w:rsidR="00CC2378" w:rsidRPr="006B3799" w:rsidRDefault="00CC2378" w:rsidP="00CC2378">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111028">
              <w:rPr>
                <w:rFonts w:cs="Calibri"/>
                <w:color w:val="000000"/>
              </w:rPr>
              <w:t>5.1. Обављање имовинско-правних послова</w:t>
            </w: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CC2378" w:rsidRPr="00E575DF" w:rsidTr="00111028">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111028">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C2378" w:rsidRPr="005E32DD"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111028">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C2378" w:rsidRPr="005E32DD"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E67ACE">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1348A3" w:rsidRDefault="001348A3"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CC2378" w:rsidRPr="00E575DF" w:rsidTr="00E67ACE">
        <w:trPr>
          <w:trHeight w:val="20"/>
          <w:jc w:val="center"/>
        </w:trPr>
        <w:tc>
          <w:tcPr>
            <w:tcW w:w="3275" w:type="pct"/>
            <w:gridSpan w:val="4"/>
            <w:shd w:val="clear" w:color="auto" w:fill="DBE5F1"/>
            <w:vAlign w:val="center"/>
          </w:tcPr>
          <w:p w:rsidR="00CC2378" w:rsidRPr="00366A17" w:rsidRDefault="00CC2378"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111028">
              <w:rPr>
                <w:rFonts w:cs="Calibri"/>
              </w:rPr>
              <w:t xml:space="preserve">5.2. </w:t>
            </w:r>
            <w:r w:rsidR="00C63514">
              <w:rPr>
                <w:rFonts w:cs="Calibri"/>
              </w:rPr>
              <w:t>Обављање послова из области заштите</w:t>
            </w:r>
            <w:r w:rsidR="009562F4" w:rsidRPr="00111028">
              <w:rPr>
                <w:rFonts w:cs="Calibri"/>
              </w:rPr>
              <w:t xml:space="preserve"> животне средине</w:t>
            </w:r>
          </w:p>
        </w:tc>
        <w:tc>
          <w:tcPr>
            <w:tcW w:w="1725" w:type="pct"/>
            <w:gridSpan w:val="5"/>
            <w:shd w:val="clear" w:color="auto" w:fill="DBE5F1"/>
            <w:vAlign w:val="center"/>
          </w:tcPr>
          <w:p w:rsidR="00CC2378" w:rsidRPr="00366A17" w:rsidRDefault="00CC2378"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CC2378" w:rsidRPr="00E575DF" w:rsidTr="00E67ACE">
        <w:trPr>
          <w:trHeight w:val="20"/>
          <w:jc w:val="center"/>
        </w:trPr>
        <w:tc>
          <w:tcPr>
            <w:tcW w:w="662" w:type="pct"/>
            <w:vMerge w:val="restart"/>
            <w:shd w:val="clear" w:color="auto" w:fill="D0CECE"/>
            <w:vAlign w:val="center"/>
          </w:tcPr>
          <w:p w:rsidR="00CC2378" w:rsidRPr="00E575DF" w:rsidRDefault="00CC2378" w:rsidP="00E67AC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CC2378" w:rsidRPr="001E2AD6" w:rsidRDefault="00CC2378" w:rsidP="00E67AC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CC2378" w:rsidRPr="00E575DF" w:rsidRDefault="00CC2378" w:rsidP="00E67AC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CC2378" w:rsidRPr="004254BC" w:rsidRDefault="00CC2378" w:rsidP="00E67AC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CC2378" w:rsidRPr="00E575DF" w:rsidRDefault="00CC2378" w:rsidP="00E67AC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CC2378" w:rsidRPr="00E575DF" w:rsidRDefault="00CC2378" w:rsidP="00E67AC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CC2378" w:rsidRPr="00E575DF" w:rsidRDefault="00CC2378" w:rsidP="00E67AC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CC2378" w:rsidRPr="00E575DF" w:rsidTr="00E67ACE">
        <w:trPr>
          <w:trHeight w:val="158"/>
          <w:jc w:val="center"/>
        </w:trPr>
        <w:tc>
          <w:tcPr>
            <w:tcW w:w="662" w:type="pct"/>
            <w:vMerge/>
            <w:shd w:val="clear" w:color="auto" w:fill="D0CECE"/>
            <w:vAlign w:val="center"/>
          </w:tcPr>
          <w:p w:rsidR="00CC2378" w:rsidRPr="00E575DF" w:rsidRDefault="00CC2378" w:rsidP="00E67AC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CC2378" w:rsidRPr="00E575DF" w:rsidRDefault="00CC2378" w:rsidP="00E67AC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CC2378" w:rsidRPr="00E575DF" w:rsidRDefault="00CC2378" w:rsidP="00E67AC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0CECE"/>
            <w:vAlign w:val="center"/>
          </w:tcPr>
          <w:p w:rsidR="00CC2378" w:rsidRPr="00E575DF" w:rsidRDefault="00CC2378" w:rsidP="00E67AC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CC2378" w:rsidRPr="00946310" w:rsidRDefault="00CC2378" w:rsidP="00E67AC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946310">
              <w:rPr>
                <w:rFonts w:cs="Calibri"/>
                <w:bCs/>
                <w:color w:val="000000"/>
              </w:rPr>
              <w:t>.</w:t>
            </w:r>
          </w:p>
        </w:tc>
        <w:tc>
          <w:tcPr>
            <w:tcW w:w="354" w:type="pct"/>
            <w:shd w:val="clear" w:color="auto" w:fill="D0CECE"/>
            <w:vAlign w:val="center"/>
          </w:tcPr>
          <w:p w:rsidR="00CC2378" w:rsidRPr="00946310" w:rsidRDefault="00CC2378"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946310">
              <w:rPr>
                <w:rFonts w:cs="Calibri"/>
                <w:bCs/>
                <w:color w:val="000000"/>
              </w:rPr>
              <w:t>.</w:t>
            </w:r>
          </w:p>
        </w:tc>
        <w:tc>
          <w:tcPr>
            <w:tcW w:w="335" w:type="pct"/>
            <w:shd w:val="clear" w:color="auto" w:fill="D0CECE"/>
            <w:vAlign w:val="center"/>
          </w:tcPr>
          <w:p w:rsidR="00CC2378" w:rsidRPr="00946310" w:rsidRDefault="00CC2378"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946310">
              <w:rPr>
                <w:rFonts w:cs="Calibri"/>
                <w:bCs/>
                <w:color w:val="000000"/>
              </w:rPr>
              <w:t>.</w:t>
            </w:r>
          </w:p>
        </w:tc>
      </w:tr>
      <w:tr w:rsidR="00CC2378" w:rsidRPr="00E575DF" w:rsidTr="00111028">
        <w:trPr>
          <w:trHeight w:val="20"/>
          <w:jc w:val="center"/>
        </w:trPr>
        <w:tc>
          <w:tcPr>
            <w:tcW w:w="662" w:type="pct"/>
            <w:vMerge w:val="restart"/>
            <w:vAlign w:val="center"/>
          </w:tcPr>
          <w:p w:rsidR="00CC2378" w:rsidRPr="00E575DF" w:rsidRDefault="00492218" w:rsidP="00492218">
            <w:pPr>
              <w:spacing w:after="0" w:line="240" w:lineRule="auto"/>
              <w:ind w:left="-57" w:right="-170"/>
              <w:rPr>
                <w:rFonts w:eastAsia="Times New Roman" w:cs="Calibri"/>
                <w:color w:val="000000"/>
                <w:lang w:val="bs-Cyrl-BA"/>
              </w:rPr>
            </w:pPr>
            <w:r>
              <w:rPr>
                <w:rFonts w:eastAsia="Times New Roman" w:cs="Calibri"/>
                <w:color w:val="000000"/>
                <w:lang w:val="bs-Cyrl-BA"/>
              </w:rPr>
              <w:t xml:space="preserve">5.2.1. Издавање рјешења о </w:t>
            </w:r>
            <w:r w:rsidR="00CC2378">
              <w:rPr>
                <w:rFonts w:eastAsia="Times New Roman" w:cs="Calibri"/>
                <w:color w:val="000000"/>
                <w:lang w:val="bs-Cyrl-BA"/>
              </w:rPr>
              <w:t>еколошким дозволама</w:t>
            </w:r>
          </w:p>
        </w:tc>
        <w:tc>
          <w:tcPr>
            <w:tcW w:w="360" w:type="pct"/>
            <w:vMerge w:val="restart"/>
            <w:tcBorders>
              <w:right w:val="single" w:sz="4" w:space="0" w:color="auto"/>
            </w:tcBorders>
            <w:shd w:val="clear" w:color="auto" w:fill="FFFFFF"/>
            <w:vAlign w:val="center"/>
          </w:tcPr>
          <w:p w:rsidR="00CC2378" w:rsidRPr="00971095" w:rsidRDefault="00CC2378" w:rsidP="009E711E">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C2378" w:rsidRPr="00971095" w:rsidRDefault="009562F4" w:rsidP="00B2593E">
            <w:pPr>
              <w:pStyle w:val="a7"/>
              <w:spacing w:after="0" w:line="240" w:lineRule="auto"/>
              <w:ind w:left="-57" w:right="-113"/>
              <w:contextualSpacing w:val="0"/>
              <w:rPr>
                <w:rFonts w:cs="Calibri"/>
                <w:noProof/>
              </w:rPr>
            </w:pPr>
            <w:r>
              <w:rPr>
                <w:rFonts w:cs="Calibri"/>
                <w:noProof/>
              </w:rPr>
              <w:t>Број рјешења о еколошкој дозволи, ревизији, измјени и престанку важења еколошких дозвола</w:t>
            </w:r>
          </w:p>
        </w:tc>
        <w:tc>
          <w:tcPr>
            <w:tcW w:w="721" w:type="pct"/>
            <w:vMerge w:val="restart"/>
            <w:shd w:val="clear" w:color="auto" w:fill="auto"/>
            <w:vAlign w:val="center"/>
          </w:tcPr>
          <w:p w:rsidR="00CC2378"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CC2378" w:rsidRPr="00E575DF" w:rsidRDefault="00CC2378" w:rsidP="00366A17">
            <w:pPr>
              <w:spacing w:after="0" w:line="240" w:lineRule="auto"/>
              <w:ind w:left="-57" w:right="-57"/>
              <w:jc w:val="center"/>
              <w:rPr>
                <w:rFonts w:eastAsia="Times New Roman" w:cs="Calibri"/>
                <w:bCs/>
                <w:color w:val="000000"/>
              </w:rPr>
            </w:pPr>
          </w:p>
        </w:tc>
        <w:tc>
          <w:tcPr>
            <w:tcW w:w="541" w:type="pct"/>
            <w:shd w:val="clear" w:color="auto" w:fill="FFFFFF"/>
            <w:vAlign w:val="center"/>
          </w:tcPr>
          <w:p w:rsidR="00CC2378" w:rsidRPr="00E575DF" w:rsidRDefault="00CC2378"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CC2378" w:rsidRPr="00C82A44"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C2378" w:rsidRPr="00D15DB5"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C2378" w:rsidRPr="00D15DB5"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i/>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i/>
                <w:color w:val="000000"/>
              </w:rPr>
            </w:pPr>
          </w:p>
        </w:tc>
        <w:tc>
          <w:tcPr>
            <w:tcW w:w="135" w:type="pct"/>
            <w:vMerge/>
            <w:shd w:val="clear" w:color="auto" w:fill="FFFFFF"/>
          </w:tcPr>
          <w:p w:rsidR="00CC2378" w:rsidRPr="00E575DF" w:rsidRDefault="00CC2378" w:rsidP="00366A17">
            <w:pPr>
              <w:spacing w:after="0" w:line="240" w:lineRule="auto"/>
              <w:ind w:left="-57" w:right="-57"/>
              <w:jc w:val="center"/>
              <w:rPr>
                <w:rFonts w:eastAsia="Times New Roman" w:cs="Calibri"/>
                <w:bCs/>
                <w:color w:val="000000"/>
              </w:rPr>
            </w:pPr>
          </w:p>
        </w:tc>
        <w:tc>
          <w:tcPr>
            <w:tcW w:w="541" w:type="pct"/>
            <w:shd w:val="clear" w:color="auto" w:fill="FFFFFF"/>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CC2378" w:rsidRPr="00C23E40" w:rsidRDefault="00CC2378"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FFFFFF"/>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CC2378" w:rsidRPr="00C23E40" w:rsidRDefault="00CC2378"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FFFFFF"/>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CC2378" w:rsidRPr="00C23E40" w:rsidRDefault="00CC2378"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C2378" w:rsidRPr="00E575DF"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F2F2F2"/>
            <w:vAlign w:val="center"/>
          </w:tcPr>
          <w:p w:rsidR="00CC2378" w:rsidRPr="00E575DF" w:rsidRDefault="00CC2378"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C2378" w:rsidRPr="00C82A44"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C2378" w:rsidRPr="00D15DB5"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C2378" w:rsidRPr="00D15DB5" w:rsidRDefault="00CC2378"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C2378" w:rsidRPr="00E575DF" w:rsidTr="00366A17">
        <w:trPr>
          <w:trHeight w:val="314"/>
          <w:jc w:val="center"/>
        </w:trPr>
        <w:tc>
          <w:tcPr>
            <w:tcW w:w="662" w:type="pct"/>
            <w:vMerge w:val="restart"/>
            <w:vAlign w:val="center"/>
          </w:tcPr>
          <w:p w:rsidR="00CC2378" w:rsidRPr="00C82A44" w:rsidRDefault="00CC2378" w:rsidP="00B2593E">
            <w:pPr>
              <w:spacing w:after="0" w:line="240" w:lineRule="auto"/>
              <w:ind w:left="-57" w:right="-113"/>
              <w:rPr>
                <w:rFonts w:eastAsia="Times New Roman" w:cs="Calibri"/>
                <w:color w:val="000000"/>
              </w:rPr>
            </w:pPr>
            <w:r>
              <w:rPr>
                <w:rFonts w:eastAsia="Times New Roman" w:cs="Calibri"/>
                <w:color w:val="000000"/>
              </w:rPr>
              <w:t xml:space="preserve">5.2.2. </w:t>
            </w:r>
            <w:r w:rsidR="009562F4">
              <w:rPr>
                <w:rFonts w:eastAsia="Times New Roman" w:cs="Calibri"/>
                <w:color w:val="000000"/>
              </w:rPr>
              <w:t>Сарадња са надлежним органима по питањима из области заштите животне средине</w:t>
            </w:r>
          </w:p>
        </w:tc>
        <w:tc>
          <w:tcPr>
            <w:tcW w:w="360" w:type="pct"/>
            <w:vMerge w:val="restart"/>
            <w:tcBorders>
              <w:right w:val="single" w:sz="4" w:space="0" w:color="auto"/>
            </w:tcBorders>
            <w:shd w:val="clear" w:color="auto" w:fill="FFFFFF"/>
            <w:vAlign w:val="center"/>
          </w:tcPr>
          <w:p w:rsidR="00CC2378" w:rsidRPr="00971095" w:rsidRDefault="00CC2378" w:rsidP="009E711E">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C2378" w:rsidRPr="00971095" w:rsidRDefault="009562F4" w:rsidP="00B2593E">
            <w:pPr>
              <w:spacing w:after="0" w:line="240" w:lineRule="auto"/>
              <w:ind w:left="-57" w:right="-113"/>
              <w:rPr>
                <w:rFonts w:cs="Calibri"/>
                <w:noProof/>
              </w:rPr>
            </w:pPr>
            <w:r>
              <w:rPr>
                <w:rFonts w:cs="Calibri"/>
                <w:noProof/>
              </w:rPr>
              <w:t>Број мишљења и сагласности на захтјев</w:t>
            </w:r>
          </w:p>
        </w:tc>
        <w:tc>
          <w:tcPr>
            <w:tcW w:w="721" w:type="pct"/>
            <w:vMerge w:val="restart"/>
            <w:shd w:val="clear" w:color="auto" w:fill="auto"/>
            <w:vAlign w:val="center"/>
          </w:tcPr>
          <w:p w:rsidR="00CC2378"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366A17">
        <w:trPr>
          <w:trHeight w:val="314"/>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366A17">
        <w:trPr>
          <w:trHeight w:val="314"/>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366A17">
        <w:trPr>
          <w:trHeight w:val="314"/>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auto"/>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366A17">
        <w:trPr>
          <w:trHeight w:val="315"/>
          <w:jc w:val="center"/>
        </w:trPr>
        <w:tc>
          <w:tcPr>
            <w:tcW w:w="662" w:type="pct"/>
            <w:vMerge/>
            <w:vAlign w:val="center"/>
          </w:tcPr>
          <w:p w:rsidR="00CC2378" w:rsidRPr="00E575DF" w:rsidRDefault="00CC2378"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B2593E">
            <w:pPr>
              <w:spacing w:after="0" w:line="240" w:lineRule="auto"/>
              <w:ind w:left="-57" w:right="-113"/>
              <w:jc w:val="center"/>
              <w:rPr>
                <w:rFonts w:eastAsia="Times New Roman" w:cs="Calibri"/>
                <w:color w:val="000000"/>
              </w:rPr>
            </w:pPr>
          </w:p>
        </w:tc>
        <w:tc>
          <w:tcPr>
            <w:tcW w:w="1532" w:type="pct"/>
            <w:vMerge/>
            <w:vAlign w:val="center"/>
          </w:tcPr>
          <w:p w:rsidR="00CC2378" w:rsidRPr="00E575DF" w:rsidRDefault="00CC2378" w:rsidP="00B2593E">
            <w:pPr>
              <w:spacing w:after="0" w:line="240" w:lineRule="auto"/>
              <w:ind w:left="-57" w:right="-113"/>
              <w:rPr>
                <w:rFonts w:eastAsia="Times New Roman" w:cs="Calibri"/>
                <w:b/>
                <w:color w:val="000000"/>
              </w:rPr>
            </w:pPr>
          </w:p>
        </w:tc>
        <w:tc>
          <w:tcPr>
            <w:tcW w:w="721" w:type="pct"/>
            <w:vMerge/>
            <w:shd w:val="clear" w:color="auto" w:fill="auto"/>
          </w:tcPr>
          <w:p w:rsidR="00CC2378" w:rsidRPr="00E575DF" w:rsidRDefault="00CC2378"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F2F2F2"/>
            <w:vAlign w:val="center"/>
          </w:tcPr>
          <w:p w:rsidR="00CC2378" w:rsidRPr="00E575DF" w:rsidRDefault="00CC2378"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restart"/>
            <w:vAlign w:val="center"/>
          </w:tcPr>
          <w:p w:rsidR="00CC2378" w:rsidRPr="001746A3" w:rsidRDefault="00CC2378" w:rsidP="00B2593E">
            <w:pPr>
              <w:spacing w:after="0" w:line="240" w:lineRule="auto"/>
              <w:ind w:left="-57" w:right="-113"/>
              <w:rPr>
                <w:rFonts w:eastAsia="Times New Roman" w:cs="Calibri"/>
                <w:color w:val="000000"/>
              </w:rPr>
            </w:pPr>
            <w:r>
              <w:rPr>
                <w:rFonts w:eastAsia="Times New Roman" w:cs="Calibri"/>
                <w:color w:val="000000"/>
              </w:rPr>
              <w:t xml:space="preserve">5.2.3. </w:t>
            </w:r>
            <w:r w:rsidR="009562F4">
              <w:rPr>
                <w:rFonts w:eastAsia="Times New Roman" w:cs="Calibri"/>
                <w:color w:val="000000"/>
              </w:rPr>
              <w:t>Израда извјештаја</w:t>
            </w:r>
          </w:p>
        </w:tc>
        <w:tc>
          <w:tcPr>
            <w:tcW w:w="360" w:type="pct"/>
            <w:vMerge w:val="restart"/>
            <w:tcBorders>
              <w:right w:val="single" w:sz="4" w:space="0" w:color="auto"/>
            </w:tcBorders>
            <w:shd w:val="clear" w:color="auto" w:fill="FFFFFF"/>
            <w:vAlign w:val="center"/>
          </w:tcPr>
          <w:p w:rsidR="00CC2378" w:rsidRPr="00E575DF" w:rsidRDefault="00946310" w:rsidP="009E711E">
            <w:pPr>
              <w:spacing w:after="0" w:line="240" w:lineRule="auto"/>
              <w:ind w:left="-57" w:right="-113"/>
              <w:jc w:val="center"/>
              <w:rPr>
                <w:rFonts w:eastAsia="Times New Roman" w:cs="Calibri"/>
                <w:color w:val="000000"/>
              </w:rPr>
            </w:pPr>
            <w:r>
              <w:rPr>
                <w:rFonts w:eastAsia="Times New Roman" w:cs="Calibri"/>
              </w:rPr>
              <w:t>20</w:t>
            </w:r>
            <w:r w:rsidR="005B1AAD">
              <w:rPr>
                <w:rFonts w:eastAsia="Times New Roman" w:cs="Calibri"/>
              </w:rPr>
              <w:t>28</w:t>
            </w:r>
            <w:r w:rsidR="00CC2378">
              <w:rPr>
                <w:rFonts w:eastAsia="Times New Roman" w:cs="Calibri"/>
              </w:rPr>
              <w:t>.</w:t>
            </w:r>
          </w:p>
        </w:tc>
        <w:tc>
          <w:tcPr>
            <w:tcW w:w="1532" w:type="pct"/>
            <w:vMerge w:val="restart"/>
            <w:vAlign w:val="center"/>
          </w:tcPr>
          <w:p w:rsidR="00CC2378" w:rsidRPr="00286978" w:rsidRDefault="00286978" w:rsidP="00286978">
            <w:pPr>
              <w:spacing w:after="0" w:line="240" w:lineRule="auto"/>
              <w:ind w:left="-57" w:right="-113"/>
              <w:rPr>
                <w:rFonts w:eastAsia="Times New Roman" w:cs="Calibri"/>
                <w:color w:val="000000"/>
              </w:rPr>
            </w:pPr>
            <w:r>
              <w:rPr>
                <w:rFonts w:eastAsia="Times New Roman" w:cs="Calibri"/>
                <w:color w:val="000000"/>
              </w:rPr>
              <w:t>Број и</w:t>
            </w:r>
            <w:r w:rsidR="009562F4">
              <w:rPr>
                <w:rFonts w:eastAsia="Times New Roman" w:cs="Calibri"/>
                <w:color w:val="000000"/>
              </w:rPr>
              <w:t>звјешта</w:t>
            </w:r>
            <w:r>
              <w:rPr>
                <w:rFonts w:eastAsia="Times New Roman" w:cs="Calibri"/>
                <w:color w:val="000000"/>
              </w:rPr>
              <w:t>ја</w:t>
            </w:r>
          </w:p>
        </w:tc>
        <w:tc>
          <w:tcPr>
            <w:tcW w:w="721" w:type="pct"/>
            <w:vMerge w:val="restart"/>
            <w:shd w:val="clear" w:color="auto" w:fill="auto"/>
            <w:vAlign w:val="center"/>
          </w:tcPr>
          <w:p w:rsidR="00CC2378" w:rsidRPr="00EE1F3E" w:rsidRDefault="00CC237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tcPr>
          <w:p w:rsidR="00CC2378" w:rsidRPr="00E575DF" w:rsidRDefault="00CC2378" w:rsidP="00366A17">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auto"/>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C2378" w:rsidRPr="00E575DF"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111028">
        <w:trPr>
          <w:trHeight w:val="20"/>
          <w:jc w:val="center"/>
        </w:trPr>
        <w:tc>
          <w:tcPr>
            <w:tcW w:w="662" w:type="pct"/>
            <w:vMerge/>
            <w:vAlign w:val="center"/>
          </w:tcPr>
          <w:p w:rsidR="00CC2378" w:rsidRPr="00E575DF" w:rsidRDefault="00CC2378"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C2378" w:rsidRPr="00E575DF" w:rsidRDefault="00CC2378" w:rsidP="00E67ACE">
            <w:pPr>
              <w:spacing w:after="0" w:line="240" w:lineRule="auto"/>
              <w:ind w:left="-113" w:right="-113"/>
              <w:jc w:val="center"/>
              <w:rPr>
                <w:rFonts w:eastAsia="Times New Roman" w:cs="Calibri"/>
                <w:color w:val="000000"/>
              </w:rPr>
            </w:pPr>
          </w:p>
        </w:tc>
        <w:tc>
          <w:tcPr>
            <w:tcW w:w="1532" w:type="pct"/>
            <w:vMerge/>
            <w:vAlign w:val="center"/>
          </w:tcPr>
          <w:p w:rsidR="00CC2378" w:rsidRPr="00E575DF" w:rsidRDefault="00CC2378" w:rsidP="00E67ACE">
            <w:pPr>
              <w:spacing w:after="0" w:line="240" w:lineRule="auto"/>
              <w:ind w:left="-57" w:right="-57"/>
              <w:rPr>
                <w:rFonts w:eastAsia="Times New Roman" w:cs="Calibri"/>
                <w:b/>
                <w:color w:val="000000"/>
              </w:rPr>
            </w:pPr>
          </w:p>
        </w:tc>
        <w:tc>
          <w:tcPr>
            <w:tcW w:w="721" w:type="pct"/>
            <w:vMerge/>
            <w:shd w:val="clear" w:color="auto" w:fill="auto"/>
          </w:tcPr>
          <w:p w:rsidR="00CC2378" w:rsidRPr="00E575DF" w:rsidRDefault="00CC2378" w:rsidP="00E67ACE">
            <w:pPr>
              <w:spacing w:after="0" w:line="240" w:lineRule="auto"/>
              <w:ind w:left="-57" w:right="-57"/>
              <w:jc w:val="center"/>
              <w:rPr>
                <w:rFonts w:eastAsia="Times New Roman" w:cs="Calibri"/>
                <w:b/>
                <w:color w:val="000000"/>
              </w:rPr>
            </w:pPr>
          </w:p>
        </w:tc>
        <w:tc>
          <w:tcPr>
            <w:tcW w:w="135" w:type="pct"/>
            <w:vMerge/>
            <w:shd w:val="clear" w:color="auto" w:fill="F2F2F2"/>
          </w:tcPr>
          <w:p w:rsidR="00CC2378" w:rsidRPr="00E575DF" w:rsidRDefault="00CC2378"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CC2378" w:rsidRPr="00E575DF" w:rsidRDefault="00CC2378"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C2378" w:rsidRPr="005E32DD" w:rsidRDefault="00CC2378"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C2378" w:rsidRPr="00E575DF" w:rsidTr="00E67ACE">
        <w:trPr>
          <w:trHeight w:val="20"/>
          <w:jc w:val="center"/>
        </w:trPr>
        <w:tc>
          <w:tcPr>
            <w:tcW w:w="3410" w:type="pct"/>
            <w:gridSpan w:val="5"/>
            <w:vMerge w:val="restart"/>
            <w:shd w:val="clear" w:color="auto" w:fill="DEEAF6"/>
            <w:vAlign w:val="center"/>
          </w:tcPr>
          <w:p w:rsidR="00CC2378" w:rsidRPr="00C63514" w:rsidRDefault="00CC2378" w:rsidP="00C63514">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5</w:t>
            </w:r>
            <w:r w:rsidR="009562F4" w:rsidRPr="00B75591">
              <w:rPr>
                <w:rFonts w:cs="Calibri"/>
                <w:color w:val="000000"/>
              </w:rPr>
              <w:t>.2</w:t>
            </w:r>
            <w:r w:rsidRPr="00B75591">
              <w:rPr>
                <w:rFonts w:cs="Calibri"/>
                <w:color w:val="000000"/>
              </w:rPr>
              <w:t xml:space="preserve">. </w:t>
            </w:r>
            <w:r w:rsidR="00C63514">
              <w:rPr>
                <w:rFonts w:cs="Calibri"/>
                <w:color w:val="000000"/>
              </w:rPr>
              <w:t>Обављање послова из области заштите животне средине</w:t>
            </w: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CC2378" w:rsidRPr="00E575DF" w:rsidTr="00E67ACE">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E67ACE">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C2378" w:rsidRPr="005E32DD"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E67ACE">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C2378" w:rsidRPr="005E32DD"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C2378" w:rsidRPr="00E575DF" w:rsidTr="00E67ACE">
        <w:trPr>
          <w:trHeight w:val="20"/>
          <w:jc w:val="center"/>
        </w:trPr>
        <w:tc>
          <w:tcPr>
            <w:tcW w:w="3410" w:type="pct"/>
            <w:gridSpan w:val="5"/>
            <w:vMerge/>
            <w:shd w:val="clear" w:color="auto" w:fill="DEEAF6"/>
            <w:vAlign w:val="center"/>
          </w:tcPr>
          <w:p w:rsidR="00CC2378" w:rsidRPr="00E575DF" w:rsidRDefault="00CC2378"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C2378" w:rsidRPr="00E575DF" w:rsidRDefault="00CC2378" w:rsidP="00E67AC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C2378" w:rsidRPr="00D90504" w:rsidRDefault="00CC2378"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C2378" w:rsidRPr="00D15DB5" w:rsidRDefault="00CC2378"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CC2378" w:rsidRDefault="00CC2378"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9562F4" w:rsidRPr="00E575DF" w:rsidTr="00E67ACE">
        <w:trPr>
          <w:trHeight w:val="20"/>
          <w:jc w:val="center"/>
        </w:trPr>
        <w:tc>
          <w:tcPr>
            <w:tcW w:w="3275" w:type="pct"/>
            <w:gridSpan w:val="4"/>
            <w:shd w:val="clear" w:color="auto" w:fill="DBE5F1"/>
            <w:vAlign w:val="center"/>
          </w:tcPr>
          <w:p w:rsidR="009562F4" w:rsidRPr="00366A17" w:rsidRDefault="009562F4" w:rsidP="00C63514">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5.3. </w:t>
            </w:r>
            <w:r w:rsidR="00C63514">
              <w:rPr>
                <w:rFonts w:cs="Calibri"/>
              </w:rPr>
              <w:t>Обављање послова из области</w:t>
            </w:r>
            <w:r w:rsidRPr="00B75591">
              <w:rPr>
                <w:rFonts w:cs="Calibri"/>
              </w:rPr>
              <w:t xml:space="preserve"> уређења градског грађевинског земљишта и ренте</w:t>
            </w:r>
          </w:p>
        </w:tc>
        <w:tc>
          <w:tcPr>
            <w:tcW w:w="1725" w:type="pct"/>
            <w:gridSpan w:val="5"/>
            <w:shd w:val="clear" w:color="auto" w:fill="DBE5F1"/>
            <w:vAlign w:val="center"/>
          </w:tcPr>
          <w:p w:rsidR="009562F4" w:rsidRPr="00366A17" w:rsidRDefault="009562F4"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9562F4" w:rsidRPr="00E575DF" w:rsidTr="00E67ACE">
        <w:trPr>
          <w:trHeight w:val="20"/>
          <w:jc w:val="center"/>
        </w:trPr>
        <w:tc>
          <w:tcPr>
            <w:tcW w:w="662" w:type="pct"/>
            <w:vMerge w:val="restart"/>
            <w:shd w:val="clear" w:color="auto" w:fill="D0CECE"/>
            <w:vAlign w:val="center"/>
          </w:tcPr>
          <w:p w:rsidR="009562F4" w:rsidRPr="00E575DF" w:rsidRDefault="009562F4" w:rsidP="00E67AC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9562F4" w:rsidRPr="001E2AD6" w:rsidRDefault="009562F4" w:rsidP="00E67AC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9562F4" w:rsidRPr="00E575DF" w:rsidRDefault="009562F4" w:rsidP="00E67AC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9562F4" w:rsidRPr="004254BC" w:rsidRDefault="009562F4" w:rsidP="00E67AC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9562F4" w:rsidRPr="00E575DF" w:rsidRDefault="009562F4" w:rsidP="00E67AC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9562F4" w:rsidRPr="00E575DF" w:rsidRDefault="009562F4" w:rsidP="00E67AC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9562F4" w:rsidRPr="00E575DF" w:rsidRDefault="009562F4" w:rsidP="00E67AC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9562F4" w:rsidRPr="00E575DF" w:rsidTr="00E67ACE">
        <w:trPr>
          <w:trHeight w:val="158"/>
          <w:jc w:val="center"/>
        </w:trPr>
        <w:tc>
          <w:tcPr>
            <w:tcW w:w="662" w:type="pct"/>
            <w:vMerge/>
            <w:shd w:val="clear" w:color="auto" w:fill="D0CECE"/>
            <w:vAlign w:val="center"/>
          </w:tcPr>
          <w:p w:rsidR="009562F4" w:rsidRPr="00E575DF" w:rsidRDefault="009562F4" w:rsidP="00E67AC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9562F4" w:rsidRPr="00E575DF" w:rsidRDefault="009562F4" w:rsidP="00E67AC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9562F4" w:rsidRPr="00E575DF" w:rsidRDefault="009562F4" w:rsidP="00E67AC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9562F4" w:rsidRPr="00E575DF" w:rsidRDefault="009562F4" w:rsidP="00E67AC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D0CECE"/>
            <w:vAlign w:val="center"/>
          </w:tcPr>
          <w:p w:rsidR="009562F4" w:rsidRPr="00E575DF" w:rsidRDefault="009562F4" w:rsidP="00E67AC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9562F4" w:rsidRPr="00286978" w:rsidRDefault="009562F4" w:rsidP="00E67AC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86978">
              <w:rPr>
                <w:rFonts w:cs="Calibri"/>
                <w:bCs/>
                <w:color w:val="000000"/>
              </w:rPr>
              <w:t>.</w:t>
            </w:r>
          </w:p>
        </w:tc>
        <w:tc>
          <w:tcPr>
            <w:tcW w:w="354" w:type="pct"/>
            <w:shd w:val="clear" w:color="auto" w:fill="D0CECE"/>
            <w:vAlign w:val="center"/>
          </w:tcPr>
          <w:p w:rsidR="009562F4" w:rsidRPr="00286978" w:rsidRDefault="009562F4"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86978">
              <w:rPr>
                <w:rFonts w:cs="Calibri"/>
                <w:bCs/>
                <w:color w:val="000000"/>
              </w:rPr>
              <w:t>.</w:t>
            </w:r>
          </w:p>
        </w:tc>
        <w:tc>
          <w:tcPr>
            <w:tcW w:w="335" w:type="pct"/>
            <w:shd w:val="clear" w:color="auto" w:fill="D0CECE"/>
            <w:vAlign w:val="center"/>
          </w:tcPr>
          <w:p w:rsidR="009562F4" w:rsidRPr="00286978" w:rsidRDefault="009562F4"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86978">
              <w:rPr>
                <w:rFonts w:cs="Calibri"/>
                <w:bCs/>
                <w:color w:val="000000"/>
              </w:rPr>
              <w:t>.</w:t>
            </w:r>
          </w:p>
        </w:tc>
      </w:tr>
      <w:tr w:rsidR="009562F4" w:rsidRPr="00E575DF" w:rsidTr="00B75591">
        <w:trPr>
          <w:trHeight w:val="20"/>
          <w:jc w:val="center"/>
        </w:trPr>
        <w:tc>
          <w:tcPr>
            <w:tcW w:w="662" w:type="pct"/>
            <w:vMerge w:val="restart"/>
            <w:vAlign w:val="center"/>
          </w:tcPr>
          <w:p w:rsidR="009562F4" w:rsidRPr="00E575DF" w:rsidRDefault="009562F4" w:rsidP="00B2593E">
            <w:pPr>
              <w:spacing w:after="0" w:line="240" w:lineRule="auto"/>
              <w:ind w:left="-57" w:right="-113"/>
              <w:rPr>
                <w:rFonts w:eastAsia="Times New Roman" w:cs="Calibri"/>
                <w:color w:val="000000"/>
                <w:lang w:val="bs-Cyrl-BA"/>
              </w:rPr>
            </w:pPr>
            <w:r>
              <w:rPr>
                <w:rFonts w:eastAsia="Times New Roman" w:cs="Calibri"/>
                <w:color w:val="000000"/>
                <w:lang w:val="bs-Cyrl-BA"/>
              </w:rPr>
              <w:t>5.3.1. Издавање рјешења за утврђивање износа накнаде за ГГЗ и износ ренте</w:t>
            </w:r>
          </w:p>
        </w:tc>
        <w:tc>
          <w:tcPr>
            <w:tcW w:w="360" w:type="pct"/>
            <w:vMerge w:val="restart"/>
            <w:tcBorders>
              <w:right w:val="single" w:sz="4" w:space="0" w:color="auto"/>
            </w:tcBorders>
            <w:shd w:val="clear" w:color="auto" w:fill="FFFFFF"/>
            <w:vAlign w:val="center"/>
          </w:tcPr>
          <w:p w:rsidR="009562F4" w:rsidRPr="00971095" w:rsidRDefault="005B1AAD" w:rsidP="00B2593E">
            <w:pPr>
              <w:spacing w:after="0" w:line="240" w:lineRule="auto"/>
              <w:ind w:left="-57" w:right="-113"/>
              <w:jc w:val="center"/>
              <w:rPr>
                <w:rFonts w:eastAsia="Times New Roman" w:cs="Calibri"/>
              </w:rPr>
            </w:pPr>
            <w:r>
              <w:rPr>
                <w:rFonts w:eastAsia="Times New Roman" w:cs="Calibri"/>
              </w:rPr>
              <w:t>2028</w:t>
            </w:r>
            <w:r w:rsidR="009562F4">
              <w:rPr>
                <w:rFonts w:eastAsia="Times New Roman" w:cs="Calibri"/>
              </w:rPr>
              <w:t>.</w:t>
            </w:r>
          </w:p>
        </w:tc>
        <w:tc>
          <w:tcPr>
            <w:tcW w:w="1532" w:type="pct"/>
            <w:vMerge w:val="restart"/>
            <w:vAlign w:val="center"/>
          </w:tcPr>
          <w:p w:rsidR="009562F4" w:rsidRPr="00971095" w:rsidRDefault="009562F4" w:rsidP="00B2593E">
            <w:pPr>
              <w:pStyle w:val="a7"/>
              <w:spacing w:after="0" w:line="240" w:lineRule="auto"/>
              <w:ind w:left="-57" w:right="-113"/>
              <w:contextualSpacing w:val="0"/>
              <w:rPr>
                <w:rFonts w:cs="Calibri"/>
                <w:noProof/>
              </w:rPr>
            </w:pPr>
            <w:r>
              <w:rPr>
                <w:rFonts w:cs="Calibri"/>
                <w:noProof/>
              </w:rPr>
              <w:t>Број рјешења за утврђивање износа трошкова ГГЗ и износ ренте</w:t>
            </w:r>
          </w:p>
        </w:tc>
        <w:tc>
          <w:tcPr>
            <w:tcW w:w="721" w:type="pct"/>
            <w:vMerge w:val="restart"/>
            <w:shd w:val="clear" w:color="auto" w:fill="auto"/>
            <w:vAlign w:val="center"/>
          </w:tcPr>
          <w:p w:rsidR="009562F4" w:rsidRPr="00EE1F3E" w:rsidRDefault="009562F4"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9562F4" w:rsidRPr="00E575DF" w:rsidRDefault="009562F4"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9562F4" w:rsidRPr="00C82A44"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562F4" w:rsidRPr="00D15DB5"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562F4" w:rsidRPr="00D15DB5"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B2593E">
            <w:pPr>
              <w:spacing w:after="0" w:line="240" w:lineRule="auto"/>
              <w:ind w:left="-57" w:right="-113"/>
              <w:jc w:val="center"/>
              <w:rPr>
                <w:rFonts w:eastAsia="Times New Roman" w:cs="Calibri"/>
                <w:color w:val="000000"/>
              </w:rPr>
            </w:pPr>
          </w:p>
        </w:tc>
        <w:tc>
          <w:tcPr>
            <w:tcW w:w="1532" w:type="pct"/>
            <w:vMerge/>
            <w:vAlign w:val="center"/>
          </w:tcPr>
          <w:p w:rsidR="009562F4" w:rsidRPr="00E575DF" w:rsidRDefault="009562F4" w:rsidP="00B2593E">
            <w:pPr>
              <w:spacing w:after="0" w:line="240" w:lineRule="auto"/>
              <w:ind w:left="-57" w:right="-113"/>
              <w:rPr>
                <w:rFonts w:eastAsia="Times New Roman" w:cs="Calibri"/>
                <w:i/>
                <w:color w:val="000000"/>
              </w:rPr>
            </w:pPr>
          </w:p>
        </w:tc>
        <w:tc>
          <w:tcPr>
            <w:tcW w:w="721" w:type="pct"/>
            <w:vMerge/>
            <w:shd w:val="clear" w:color="auto" w:fill="auto"/>
          </w:tcPr>
          <w:p w:rsidR="009562F4" w:rsidRPr="00E575DF" w:rsidRDefault="009562F4" w:rsidP="00B2593E">
            <w:pPr>
              <w:spacing w:after="0" w:line="240" w:lineRule="auto"/>
              <w:ind w:left="-57" w:right="-113"/>
              <w:jc w:val="center"/>
              <w:rPr>
                <w:rFonts w:eastAsia="Times New Roman" w:cs="Calibri"/>
                <w:i/>
                <w:color w:val="000000"/>
              </w:rPr>
            </w:pPr>
          </w:p>
        </w:tc>
        <w:tc>
          <w:tcPr>
            <w:tcW w:w="135" w:type="pct"/>
            <w:vMerge/>
            <w:shd w:val="clear" w:color="auto" w:fill="FFFFFF"/>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9562F4" w:rsidRPr="00C23E40" w:rsidRDefault="009562F4"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B2593E">
            <w:pPr>
              <w:spacing w:after="0" w:line="240" w:lineRule="auto"/>
              <w:ind w:left="-57" w:right="-113"/>
              <w:jc w:val="center"/>
              <w:rPr>
                <w:rFonts w:eastAsia="Times New Roman" w:cs="Calibri"/>
                <w:color w:val="000000"/>
              </w:rPr>
            </w:pPr>
          </w:p>
        </w:tc>
        <w:tc>
          <w:tcPr>
            <w:tcW w:w="1532" w:type="pct"/>
            <w:vMerge/>
            <w:vAlign w:val="center"/>
          </w:tcPr>
          <w:p w:rsidR="009562F4" w:rsidRPr="00E575DF" w:rsidRDefault="009562F4" w:rsidP="00B2593E">
            <w:pPr>
              <w:spacing w:after="0" w:line="240" w:lineRule="auto"/>
              <w:ind w:left="-57" w:right="-113"/>
              <w:rPr>
                <w:rFonts w:eastAsia="Times New Roman" w:cs="Calibri"/>
                <w:b/>
                <w:color w:val="000000"/>
              </w:rPr>
            </w:pPr>
          </w:p>
        </w:tc>
        <w:tc>
          <w:tcPr>
            <w:tcW w:w="721" w:type="pct"/>
            <w:vMerge/>
            <w:shd w:val="clear" w:color="auto" w:fill="auto"/>
          </w:tcPr>
          <w:p w:rsidR="009562F4" w:rsidRPr="00E575DF" w:rsidRDefault="009562F4" w:rsidP="00B2593E">
            <w:pPr>
              <w:spacing w:after="0" w:line="240" w:lineRule="auto"/>
              <w:ind w:left="-57" w:right="-113"/>
              <w:jc w:val="center"/>
              <w:rPr>
                <w:rFonts w:eastAsia="Times New Roman" w:cs="Calibri"/>
                <w:b/>
                <w:color w:val="000000"/>
              </w:rPr>
            </w:pPr>
          </w:p>
        </w:tc>
        <w:tc>
          <w:tcPr>
            <w:tcW w:w="135" w:type="pct"/>
            <w:vMerge/>
            <w:shd w:val="clear" w:color="auto" w:fill="FFFFFF"/>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9562F4" w:rsidRPr="00C23E40" w:rsidRDefault="009562F4"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B2593E">
            <w:pPr>
              <w:spacing w:after="0" w:line="240" w:lineRule="auto"/>
              <w:ind w:left="-57" w:right="-113"/>
              <w:jc w:val="center"/>
              <w:rPr>
                <w:rFonts w:eastAsia="Times New Roman" w:cs="Calibri"/>
                <w:color w:val="000000"/>
              </w:rPr>
            </w:pPr>
          </w:p>
        </w:tc>
        <w:tc>
          <w:tcPr>
            <w:tcW w:w="1532" w:type="pct"/>
            <w:vMerge/>
            <w:vAlign w:val="center"/>
          </w:tcPr>
          <w:p w:rsidR="009562F4" w:rsidRPr="00E575DF" w:rsidRDefault="009562F4" w:rsidP="00B2593E">
            <w:pPr>
              <w:spacing w:after="0" w:line="240" w:lineRule="auto"/>
              <w:ind w:left="-57" w:right="-113"/>
              <w:rPr>
                <w:rFonts w:eastAsia="Times New Roman" w:cs="Calibri"/>
                <w:b/>
                <w:color w:val="000000"/>
              </w:rPr>
            </w:pPr>
          </w:p>
        </w:tc>
        <w:tc>
          <w:tcPr>
            <w:tcW w:w="721" w:type="pct"/>
            <w:vMerge/>
            <w:shd w:val="clear" w:color="auto" w:fill="auto"/>
          </w:tcPr>
          <w:p w:rsidR="009562F4" w:rsidRPr="00E575DF" w:rsidRDefault="009562F4" w:rsidP="00B2593E">
            <w:pPr>
              <w:spacing w:after="0" w:line="240" w:lineRule="auto"/>
              <w:ind w:left="-57" w:right="-113"/>
              <w:jc w:val="center"/>
              <w:rPr>
                <w:rFonts w:eastAsia="Times New Roman" w:cs="Calibri"/>
                <w:b/>
                <w:color w:val="000000"/>
              </w:rPr>
            </w:pPr>
          </w:p>
        </w:tc>
        <w:tc>
          <w:tcPr>
            <w:tcW w:w="135" w:type="pct"/>
            <w:vMerge/>
            <w:shd w:val="clear" w:color="auto" w:fill="FFFFFF"/>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9562F4" w:rsidRPr="00C23E40" w:rsidRDefault="009562F4"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562F4" w:rsidRPr="00E575DF"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B2593E">
            <w:pPr>
              <w:spacing w:after="0" w:line="240" w:lineRule="auto"/>
              <w:ind w:left="-57" w:right="-113"/>
              <w:jc w:val="center"/>
              <w:rPr>
                <w:rFonts w:eastAsia="Times New Roman" w:cs="Calibri"/>
                <w:color w:val="000000"/>
              </w:rPr>
            </w:pPr>
          </w:p>
        </w:tc>
        <w:tc>
          <w:tcPr>
            <w:tcW w:w="1532" w:type="pct"/>
            <w:vMerge/>
            <w:vAlign w:val="center"/>
          </w:tcPr>
          <w:p w:rsidR="009562F4" w:rsidRPr="00E575DF" w:rsidRDefault="009562F4" w:rsidP="00B2593E">
            <w:pPr>
              <w:spacing w:after="0" w:line="240" w:lineRule="auto"/>
              <w:ind w:left="-57" w:right="-113"/>
              <w:rPr>
                <w:rFonts w:eastAsia="Times New Roman" w:cs="Calibri"/>
                <w:b/>
                <w:color w:val="000000"/>
              </w:rPr>
            </w:pPr>
          </w:p>
        </w:tc>
        <w:tc>
          <w:tcPr>
            <w:tcW w:w="721" w:type="pct"/>
            <w:vMerge/>
            <w:shd w:val="clear" w:color="auto" w:fill="auto"/>
          </w:tcPr>
          <w:p w:rsidR="009562F4" w:rsidRPr="00E575DF" w:rsidRDefault="009562F4"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9562F4" w:rsidRPr="00E575DF" w:rsidRDefault="009562F4"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562F4" w:rsidRPr="00C82A44"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9562F4" w:rsidRPr="00D15DB5"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9562F4" w:rsidRPr="00D15DB5" w:rsidRDefault="009562F4"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restart"/>
            <w:vAlign w:val="center"/>
          </w:tcPr>
          <w:p w:rsidR="009562F4" w:rsidRPr="00C82A44" w:rsidRDefault="009562F4" w:rsidP="00B2593E">
            <w:pPr>
              <w:spacing w:after="0" w:line="240" w:lineRule="auto"/>
              <w:ind w:left="-57" w:right="-113"/>
              <w:rPr>
                <w:rFonts w:eastAsia="Times New Roman" w:cs="Calibri"/>
                <w:color w:val="000000"/>
              </w:rPr>
            </w:pPr>
            <w:r>
              <w:rPr>
                <w:rFonts w:eastAsia="Times New Roman" w:cs="Calibri"/>
                <w:color w:val="000000"/>
              </w:rPr>
              <w:t>5.3.2. Издавање рјешења за утврђивање обавеза плаћања на име легализације</w:t>
            </w:r>
          </w:p>
        </w:tc>
        <w:tc>
          <w:tcPr>
            <w:tcW w:w="360" w:type="pct"/>
            <w:vMerge w:val="restart"/>
            <w:tcBorders>
              <w:right w:val="single" w:sz="4" w:space="0" w:color="auto"/>
            </w:tcBorders>
            <w:shd w:val="clear" w:color="auto" w:fill="FFFFFF"/>
            <w:vAlign w:val="center"/>
          </w:tcPr>
          <w:p w:rsidR="009562F4" w:rsidRPr="00971095" w:rsidRDefault="009562F4" w:rsidP="009E711E">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9562F4" w:rsidRPr="00971095" w:rsidRDefault="009562F4" w:rsidP="00B2593E">
            <w:pPr>
              <w:spacing w:after="0" w:line="240" w:lineRule="auto"/>
              <w:ind w:left="-57" w:right="-113"/>
              <w:rPr>
                <w:rFonts w:cs="Calibri"/>
                <w:noProof/>
              </w:rPr>
            </w:pPr>
            <w:r>
              <w:rPr>
                <w:rFonts w:cs="Calibri"/>
                <w:noProof/>
              </w:rPr>
              <w:t>Број рјешења на име легализације бесправно изграђених објеката; Издавање рјешења на име утвр</w:t>
            </w:r>
            <w:r w:rsidR="00C22A5A">
              <w:rPr>
                <w:rFonts w:cs="Calibri"/>
                <w:noProof/>
              </w:rPr>
              <w:t>ђивања износа ГГЗ и износа ренте у поступку легализације</w:t>
            </w:r>
          </w:p>
        </w:tc>
        <w:tc>
          <w:tcPr>
            <w:tcW w:w="721" w:type="pct"/>
            <w:vMerge w:val="restart"/>
            <w:shd w:val="clear" w:color="auto" w:fill="auto"/>
            <w:vAlign w:val="center"/>
          </w:tcPr>
          <w:p w:rsidR="009562F4" w:rsidRPr="00EE1F3E" w:rsidRDefault="009562F4"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562F4" w:rsidRPr="00E575DF" w:rsidRDefault="009562F4"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E67ACE">
            <w:pPr>
              <w:spacing w:after="0" w:line="240" w:lineRule="auto"/>
              <w:ind w:left="-113" w:right="-113"/>
              <w:jc w:val="center"/>
              <w:rPr>
                <w:rFonts w:eastAsia="Times New Roman" w:cs="Calibri"/>
                <w:color w:val="000000"/>
              </w:rPr>
            </w:pPr>
          </w:p>
        </w:tc>
        <w:tc>
          <w:tcPr>
            <w:tcW w:w="1532" w:type="pct"/>
            <w:vMerge/>
            <w:vAlign w:val="center"/>
          </w:tcPr>
          <w:p w:rsidR="009562F4" w:rsidRPr="00E575DF" w:rsidRDefault="009562F4" w:rsidP="00E67ACE">
            <w:pPr>
              <w:spacing w:after="0" w:line="240" w:lineRule="auto"/>
              <w:ind w:left="-57" w:right="-57"/>
              <w:rPr>
                <w:rFonts w:eastAsia="Times New Roman" w:cs="Calibri"/>
                <w:b/>
                <w:color w:val="000000"/>
              </w:rPr>
            </w:pPr>
          </w:p>
        </w:tc>
        <w:tc>
          <w:tcPr>
            <w:tcW w:w="721" w:type="pct"/>
            <w:vMerge/>
            <w:shd w:val="clear" w:color="auto" w:fill="auto"/>
          </w:tcPr>
          <w:p w:rsidR="009562F4" w:rsidRPr="00E575DF" w:rsidRDefault="009562F4" w:rsidP="00E67ACE">
            <w:pPr>
              <w:spacing w:after="0" w:line="240" w:lineRule="auto"/>
              <w:ind w:left="-57" w:right="-57"/>
              <w:jc w:val="center"/>
              <w:rPr>
                <w:rFonts w:eastAsia="Times New Roman" w:cs="Calibri"/>
                <w:b/>
                <w:color w:val="000000"/>
              </w:rPr>
            </w:pPr>
          </w:p>
        </w:tc>
        <w:tc>
          <w:tcPr>
            <w:tcW w:w="135" w:type="pct"/>
            <w:vMerge/>
            <w:shd w:val="clear" w:color="auto" w:fill="auto"/>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E67ACE">
            <w:pPr>
              <w:spacing w:after="0" w:line="240" w:lineRule="auto"/>
              <w:ind w:left="-113" w:right="-113"/>
              <w:jc w:val="center"/>
              <w:rPr>
                <w:rFonts w:eastAsia="Times New Roman" w:cs="Calibri"/>
                <w:color w:val="000000"/>
              </w:rPr>
            </w:pPr>
          </w:p>
        </w:tc>
        <w:tc>
          <w:tcPr>
            <w:tcW w:w="1532" w:type="pct"/>
            <w:vMerge/>
            <w:vAlign w:val="center"/>
          </w:tcPr>
          <w:p w:rsidR="009562F4" w:rsidRPr="00E575DF" w:rsidRDefault="009562F4" w:rsidP="00E67ACE">
            <w:pPr>
              <w:spacing w:after="0" w:line="240" w:lineRule="auto"/>
              <w:ind w:left="-57" w:right="-57"/>
              <w:rPr>
                <w:rFonts w:eastAsia="Times New Roman" w:cs="Calibri"/>
                <w:b/>
                <w:color w:val="000000"/>
              </w:rPr>
            </w:pPr>
          </w:p>
        </w:tc>
        <w:tc>
          <w:tcPr>
            <w:tcW w:w="721" w:type="pct"/>
            <w:vMerge/>
            <w:shd w:val="clear" w:color="auto" w:fill="auto"/>
          </w:tcPr>
          <w:p w:rsidR="009562F4" w:rsidRPr="00E575DF" w:rsidRDefault="009562F4" w:rsidP="00E67ACE">
            <w:pPr>
              <w:spacing w:after="0" w:line="240" w:lineRule="auto"/>
              <w:ind w:left="-57" w:right="-57"/>
              <w:jc w:val="center"/>
              <w:rPr>
                <w:rFonts w:eastAsia="Times New Roman" w:cs="Calibri"/>
                <w:b/>
                <w:color w:val="000000"/>
              </w:rPr>
            </w:pPr>
          </w:p>
        </w:tc>
        <w:tc>
          <w:tcPr>
            <w:tcW w:w="135" w:type="pct"/>
            <w:vMerge/>
            <w:shd w:val="clear" w:color="auto" w:fill="auto"/>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E67ACE">
            <w:pPr>
              <w:spacing w:after="0" w:line="240" w:lineRule="auto"/>
              <w:ind w:left="-113" w:right="-113"/>
              <w:jc w:val="center"/>
              <w:rPr>
                <w:rFonts w:eastAsia="Times New Roman" w:cs="Calibri"/>
                <w:color w:val="000000"/>
              </w:rPr>
            </w:pPr>
          </w:p>
        </w:tc>
        <w:tc>
          <w:tcPr>
            <w:tcW w:w="1532" w:type="pct"/>
            <w:vMerge/>
            <w:vAlign w:val="center"/>
          </w:tcPr>
          <w:p w:rsidR="009562F4" w:rsidRPr="00E575DF" w:rsidRDefault="009562F4" w:rsidP="00E67ACE">
            <w:pPr>
              <w:spacing w:after="0" w:line="240" w:lineRule="auto"/>
              <w:ind w:left="-57" w:right="-57"/>
              <w:rPr>
                <w:rFonts w:eastAsia="Times New Roman" w:cs="Calibri"/>
                <w:b/>
                <w:color w:val="000000"/>
              </w:rPr>
            </w:pPr>
          </w:p>
        </w:tc>
        <w:tc>
          <w:tcPr>
            <w:tcW w:w="721" w:type="pct"/>
            <w:vMerge/>
            <w:shd w:val="clear" w:color="auto" w:fill="auto"/>
          </w:tcPr>
          <w:p w:rsidR="009562F4" w:rsidRPr="00E575DF" w:rsidRDefault="009562F4" w:rsidP="00E67ACE">
            <w:pPr>
              <w:spacing w:after="0" w:line="240" w:lineRule="auto"/>
              <w:ind w:left="-57" w:right="-57"/>
              <w:jc w:val="center"/>
              <w:rPr>
                <w:rFonts w:eastAsia="Times New Roman" w:cs="Calibri"/>
                <w:b/>
                <w:color w:val="000000"/>
              </w:rPr>
            </w:pPr>
          </w:p>
        </w:tc>
        <w:tc>
          <w:tcPr>
            <w:tcW w:w="135" w:type="pct"/>
            <w:vMerge/>
            <w:shd w:val="clear" w:color="auto" w:fill="auto"/>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562F4" w:rsidRPr="00E575DF"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562F4" w:rsidRPr="00E575DF" w:rsidTr="00B75591">
        <w:trPr>
          <w:trHeight w:val="20"/>
          <w:jc w:val="center"/>
        </w:trPr>
        <w:tc>
          <w:tcPr>
            <w:tcW w:w="662" w:type="pct"/>
            <w:vMerge/>
            <w:vAlign w:val="center"/>
          </w:tcPr>
          <w:p w:rsidR="009562F4" w:rsidRPr="00E575DF" w:rsidRDefault="009562F4"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562F4" w:rsidRPr="00E575DF" w:rsidRDefault="009562F4" w:rsidP="00E67ACE">
            <w:pPr>
              <w:spacing w:after="0" w:line="240" w:lineRule="auto"/>
              <w:ind w:left="-113" w:right="-113"/>
              <w:jc w:val="center"/>
              <w:rPr>
                <w:rFonts w:eastAsia="Times New Roman" w:cs="Calibri"/>
                <w:color w:val="000000"/>
              </w:rPr>
            </w:pPr>
          </w:p>
        </w:tc>
        <w:tc>
          <w:tcPr>
            <w:tcW w:w="1532" w:type="pct"/>
            <w:vMerge/>
            <w:vAlign w:val="center"/>
          </w:tcPr>
          <w:p w:rsidR="009562F4" w:rsidRPr="00E575DF" w:rsidRDefault="009562F4" w:rsidP="00E67ACE">
            <w:pPr>
              <w:spacing w:after="0" w:line="240" w:lineRule="auto"/>
              <w:ind w:left="-57" w:right="-57"/>
              <w:rPr>
                <w:rFonts w:eastAsia="Times New Roman" w:cs="Calibri"/>
                <w:b/>
                <w:color w:val="000000"/>
              </w:rPr>
            </w:pPr>
          </w:p>
        </w:tc>
        <w:tc>
          <w:tcPr>
            <w:tcW w:w="721" w:type="pct"/>
            <w:vMerge/>
            <w:shd w:val="clear" w:color="auto" w:fill="auto"/>
          </w:tcPr>
          <w:p w:rsidR="009562F4" w:rsidRPr="00E575DF" w:rsidRDefault="009562F4" w:rsidP="00E67ACE">
            <w:pPr>
              <w:spacing w:after="0" w:line="240" w:lineRule="auto"/>
              <w:ind w:left="-57" w:right="-57"/>
              <w:jc w:val="center"/>
              <w:rPr>
                <w:rFonts w:eastAsia="Times New Roman" w:cs="Calibri"/>
                <w:b/>
                <w:color w:val="000000"/>
              </w:rPr>
            </w:pPr>
          </w:p>
        </w:tc>
        <w:tc>
          <w:tcPr>
            <w:tcW w:w="135" w:type="pct"/>
            <w:vMerge/>
            <w:shd w:val="clear" w:color="auto" w:fill="F2F2F2"/>
          </w:tcPr>
          <w:p w:rsidR="009562F4" w:rsidRPr="00E575DF" w:rsidRDefault="009562F4"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9562F4" w:rsidRPr="00E575DF" w:rsidRDefault="009562F4"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9562F4" w:rsidRPr="005E32DD" w:rsidRDefault="009562F4"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562F4" w:rsidRPr="00E575DF" w:rsidTr="00E67ACE">
        <w:trPr>
          <w:trHeight w:val="20"/>
          <w:jc w:val="center"/>
        </w:trPr>
        <w:tc>
          <w:tcPr>
            <w:tcW w:w="3410" w:type="pct"/>
            <w:gridSpan w:val="5"/>
            <w:vMerge w:val="restart"/>
            <w:shd w:val="clear" w:color="auto" w:fill="DEEAF6"/>
            <w:vAlign w:val="center"/>
          </w:tcPr>
          <w:p w:rsidR="009562F4" w:rsidRPr="006B3799" w:rsidRDefault="009562F4" w:rsidP="00C63514">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 xml:space="preserve">5.3. </w:t>
            </w:r>
            <w:r w:rsidR="00C63514">
              <w:rPr>
                <w:rFonts w:cs="Calibri"/>
                <w:color w:val="000000"/>
              </w:rPr>
              <w:t>Обављање послова из области</w:t>
            </w:r>
            <w:r w:rsidRPr="00B75591">
              <w:rPr>
                <w:rFonts w:cs="Calibri"/>
                <w:color w:val="000000"/>
              </w:rPr>
              <w:t xml:space="preserve"> уређења градског грађевинског земљишта и ренте</w:t>
            </w:r>
          </w:p>
        </w:tc>
        <w:tc>
          <w:tcPr>
            <w:tcW w:w="541" w:type="pct"/>
            <w:shd w:val="clear" w:color="auto" w:fill="DEEAF6"/>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562F4" w:rsidRPr="00D90504" w:rsidRDefault="009562F4"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562F4" w:rsidRPr="00D15DB5" w:rsidRDefault="009562F4"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9562F4" w:rsidRPr="00D15DB5" w:rsidRDefault="009562F4"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9562F4" w:rsidRPr="00E575DF" w:rsidTr="00E67ACE">
        <w:trPr>
          <w:trHeight w:val="20"/>
          <w:jc w:val="center"/>
        </w:trPr>
        <w:tc>
          <w:tcPr>
            <w:tcW w:w="3410" w:type="pct"/>
            <w:gridSpan w:val="5"/>
            <w:vMerge/>
            <w:shd w:val="clear" w:color="auto" w:fill="DEEAF6"/>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9562F4" w:rsidRPr="00D90504" w:rsidRDefault="009562F4" w:rsidP="00E67AC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562F4" w:rsidRPr="00E575DF" w:rsidTr="00E67ACE">
        <w:trPr>
          <w:trHeight w:val="20"/>
          <w:jc w:val="center"/>
        </w:trPr>
        <w:tc>
          <w:tcPr>
            <w:tcW w:w="3410" w:type="pct"/>
            <w:gridSpan w:val="5"/>
            <w:vMerge/>
            <w:shd w:val="clear" w:color="auto" w:fill="DEEAF6"/>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9562F4" w:rsidRPr="005E32DD" w:rsidRDefault="009562F4"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562F4" w:rsidRPr="00E575DF" w:rsidTr="00E67ACE">
        <w:trPr>
          <w:trHeight w:val="20"/>
          <w:jc w:val="center"/>
        </w:trPr>
        <w:tc>
          <w:tcPr>
            <w:tcW w:w="3410" w:type="pct"/>
            <w:gridSpan w:val="5"/>
            <w:vMerge/>
            <w:shd w:val="clear" w:color="auto" w:fill="DEEAF6"/>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9562F4" w:rsidRPr="005E32DD" w:rsidRDefault="009562F4"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562F4" w:rsidRPr="00E575DF" w:rsidTr="00E67ACE">
        <w:trPr>
          <w:trHeight w:val="20"/>
          <w:jc w:val="center"/>
        </w:trPr>
        <w:tc>
          <w:tcPr>
            <w:tcW w:w="3410" w:type="pct"/>
            <w:gridSpan w:val="5"/>
            <w:vMerge/>
            <w:shd w:val="clear" w:color="auto" w:fill="DEEAF6"/>
            <w:vAlign w:val="center"/>
          </w:tcPr>
          <w:p w:rsidR="009562F4" w:rsidRPr="00E575DF" w:rsidRDefault="009562F4"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9562F4" w:rsidRPr="00E575DF" w:rsidRDefault="009562F4" w:rsidP="00E67AC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562F4" w:rsidRPr="00D90504" w:rsidRDefault="009562F4"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562F4" w:rsidRPr="00D15DB5" w:rsidRDefault="009562F4"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C22A5A" w:rsidRPr="00366A17" w:rsidRDefault="00C22A5A"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C22A5A" w:rsidRPr="00E575DF" w:rsidTr="00E67ACE">
        <w:trPr>
          <w:trHeight w:val="20"/>
          <w:jc w:val="center"/>
        </w:trPr>
        <w:tc>
          <w:tcPr>
            <w:tcW w:w="3275" w:type="pct"/>
            <w:gridSpan w:val="4"/>
            <w:shd w:val="clear" w:color="auto" w:fill="DBE5F1"/>
            <w:vAlign w:val="center"/>
          </w:tcPr>
          <w:p w:rsidR="00C22A5A" w:rsidRPr="00226D39" w:rsidRDefault="00C22A5A"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5.4. </w:t>
            </w:r>
            <w:r w:rsidR="002B0113" w:rsidRPr="00B75591">
              <w:rPr>
                <w:rFonts w:cs="Calibri"/>
              </w:rPr>
              <w:t>Послови из области саобраћаја</w:t>
            </w:r>
            <w:r w:rsidR="00226D39">
              <w:rPr>
                <w:rFonts w:cs="Calibri"/>
              </w:rPr>
              <w:t xml:space="preserve"> и паркинга</w:t>
            </w:r>
          </w:p>
        </w:tc>
        <w:tc>
          <w:tcPr>
            <w:tcW w:w="1725" w:type="pct"/>
            <w:gridSpan w:val="5"/>
            <w:shd w:val="clear" w:color="auto" w:fill="DBE5F1"/>
            <w:vAlign w:val="center"/>
          </w:tcPr>
          <w:p w:rsidR="00C22A5A" w:rsidRPr="00366A17" w:rsidRDefault="00C22A5A"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Cs/>
              </w:rPr>
              <w:t xml:space="preserve"> -</w:t>
            </w:r>
          </w:p>
        </w:tc>
      </w:tr>
      <w:tr w:rsidR="00C22A5A" w:rsidRPr="00E575DF" w:rsidTr="00E67ACE">
        <w:trPr>
          <w:trHeight w:val="20"/>
          <w:jc w:val="center"/>
        </w:trPr>
        <w:tc>
          <w:tcPr>
            <w:tcW w:w="662" w:type="pct"/>
            <w:vMerge w:val="restart"/>
            <w:shd w:val="clear" w:color="auto" w:fill="D0CECE"/>
            <w:vAlign w:val="center"/>
          </w:tcPr>
          <w:p w:rsidR="00C22A5A" w:rsidRPr="00E575DF" w:rsidRDefault="00C22A5A" w:rsidP="00E67AC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C22A5A" w:rsidRPr="001E2AD6" w:rsidRDefault="00C22A5A" w:rsidP="00E67AC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C22A5A" w:rsidRPr="00E575DF" w:rsidRDefault="00C22A5A" w:rsidP="00E67AC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C22A5A" w:rsidRPr="004254BC" w:rsidRDefault="00C22A5A" w:rsidP="00E67AC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C22A5A" w:rsidRPr="00E575DF" w:rsidRDefault="00C22A5A" w:rsidP="00E67AC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C22A5A" w:rsidRPr="00E575DF" w:rsidRDefault="00C22A5A" w:rsidP="00E67AC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C22A5A" w:rsidRPr="00E575DF" w:rsidRDefault="00C22A5A" w:rsidP="00E67AC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C22A5A" w:rsidRPr="00E575DF" w:rsidTr="00E67ACE">
        <w:trPr>
          <w:trHeight w:val="158"/>
          <w:jc w:val="center"/>
        </w:trPr>
        <w:tc>
          <w:tcPr>
            <w:tcW w:w="662" w:type="pct"/>
            <w:vMerge/>
            <w:shd w:val="clear" w:color="auto" w:fill="D0CECE"/>
            <w:vAlign w:val="center"/>
          </w:tcPr>
          <w:p w:rsidR="00C22A5A" w:rsidRPr="00E575DF" w:rsidRDefault="00C22A5A" w:rsidP="00E67AC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C22A5A" w:rsidRPr="00E575DF" w:rsidRDefault="00C22A5A" w:rsidP="00E67AC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C22A5A" w:rsidRPr="00E575DF" w:rsidRDefault="00C22A5A" w:rsidP="00E67AC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C22A5A" w:rsidRPr="00E575DF" w:rsidRDefault="00C22A5A" w:rsidP="00E67AC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D0CECE"/>
            <w:vAlign w:val="center"/>
          </w:tcPr>
          <w:p w:rsidR="00C22A5A" w:rsidRPr="00E575DF" w:rsidRDefault="00C22A5A" w:rsidP="00E67AC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C22A5A" w:rsidRPr="00286978" w:rsidRDefault="00C22A5A" w:rsidP="00E67AC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86978">
              <w:rPr>
                <w:rFonts w:cs="Calibri"/>
                <w:bCs/>
                <w:color w:val="000000"/>
              </w:rPr>
              <w:t>.</w:t>
            </w:r>
          </w:p>
        </w:tc>
        <w:tc>
          <w:tcPr>
            <w:tcW w:w="354" w:type="pct"/>
            <w:shd w:val="clear" w:color="auto" w:fill="D0CECE"/>
            <w:vAlign w:val="center"/>
          </w:tcPr>
          <w:p w:rsidR="00C22A5A" w:rsidRPr="00286978" w:rsidRDefault="00C22A5A"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86978">
              <w:rPr>
                <w:rFonts w:cs="Calibri"/>
                <w:bCs/>
                <w:color w:val="000000"/>
              </w:rPr>
              <w:t>.</w:t>
            </w:r>
          </w:p>
        </w:tc>
        <w:tc>
          <w:tcPr>
            <w:tcW w:w="335" w:type="pct"/>
            <w:shd w:val="clear" w:color="auto" w:fill="D0CECE"/>
            <w:vAlign w:val="center"/>
          </w:tcPr>
          <w:p w:rsidR="00C22A5A" w:rsidRPr="00286978" w:rsidRDefault="00C22A5A"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86978">
              <w:rPr>
                <w:rFonts w:cs="Calibri"/>
                <w:bCs/>
                <w:color w:val="000000"/>
              </w:rPr>
              <w:t>.</w:t>
            </w:r>
          </w:p>
        </w:tc>
      </w:tr>
      <w:tr w:rsidR="00C22A5A" w:rsidRPr="00E575DF" w:rsidTr="00E67ACE">
        <w:trPr>
          <w:trHeight w:val="314"/>
          <w:jc w:val="center"/>
        </w:trPr>
        <w:tc>
          <w:tcPr>
            <w:tcW w:w="662" w:type="pct"/>
            <w:vMerge w:val="restart"/>
            <w:vAlign w:val="center"/>
          </w:tcPr>
          <w:p w:rsidR="00C22A5A" w:rsidRPr="00E575DF" w:rsidRDefault="00C22A5A" w:rsidP="00B2593E">
            <w:pPr>
              <w:spacing w:after="0" w:line="240" w:lineRule="auto"/>
              <w:ind w:left="-57" w:right="-113"/>
              <w:rPr>
                <w:rFonts w:eastAsia="Times New Roman" w:cs="Calibri"/>
                <w:color w:val="000000"/>
                <w:lang w:val="bs-Cyrl-BA"/>
              </w:rPr>
            </w:pPr>
            <w:r>
              <w:rPr>
                <w:rFonts w:eastAsia="Times New Roman" w:cs="Calibri"/>
                <w:color w:val="000000"/>
                <w:lang w:val="bs-Cyrl-BA"/>
              </w:rPr>
              <w:t xml:space="preserve">5.4.1. </w:t>
            </w:r>
            <w:r w:rsidR="002B0113">
              <w:rPr>
                <w:rFonts w:eastAsia="Times New Roman" w:cs="Calibri"/>
                <w:color w:val="000000"/>
                <w:lang w:val="bs-Cyrl-BA"/>
              </w:rPr>
              <w:t>Издавање рјешења из области саобраћаја</w:t>
            </w:r>
          </w:p>
        </w:tc>
        <w:tc>
          <w:tcPr>
            <w:tcW w:w="360" w:type="pct"/>
            <w:vMerge w:val="restart"/>
            <w:tcBorders>
              <w:right w:val="single" w:sz="4" w:space="0" w:color="auto"/>
            </w:tcBorders>
            <w:shd w:val="clear" w:color="auto" w:fill="FFFFFF"/>
            <w:vAlign w:val="center"/>
          </w:tcPr>
          <w:p w:rsidR="00C22A5A" w:rsidRPr="00971095" w:rsidRDefault="00C22A5A" w:rsidP="009C60CA">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22A5A" w:rsidRPr="00971095" w:rsidRDefault="002B0113" w:rsidP="00B2593E">
            <w:pPr>
              <w:pStyle w:val="a7"/>
              <w:spacing w:after="0" w:line="240" w:lineRule="auto"/>
              <w:ind w:left="-57" w:right="-113"/>
              <w:contextualSpacing w:val="0"/>
              <w:rPr>
                <w:rFonts w:cs="Calibri"/>
                <w:noProof/>
              </w:rPr>
            </w:pPr>
            <w:r>
              <w:rPr>
                <w:rFonts w:cs="Calibri"/>
                <w:noProof/>
              </w:rPr>
              <w:t>Број рјешења за улазак теретних моторних возила у град; рјешења о сагласности за прикључак на пут или улицу; рјешења о сагласности за постављање саобраћајне сигнализације и опреме; Издавање стручних мишљења у поступку издавања грађевинске дозволе</w:t>
            </w:r>
          </w:p>
        </w:tc>
        <w:tc>
          <w:tcPr>
            <w:tcW w:w="721" w:type="pct"/>
            <w:vMerge w:val="restart"/>
            <w:shd w:val="clear" w:color="auto" w:fill="auto"/>
            <w:vAlign w:val="center"/>
          </w:tcPr>
          <w:p w:rsidR="00C22A5A" w:rsidRPr="00EE1F3E" w:rsidRDefault="00C22A5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C22A5A" w:rsidRPr="00E575DF" w:rsidRDefault="00C22A5A"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C22A5A" w:rsidRPr="00C82A44"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C22A5A" w:rsidRPr="00D15DB5"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22A5A" w:rsidRPr="00D15DB5"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22A5A" w:rsidRPr="00E575DF" w:rsidTr="00E67ACE">
        <w:trPr>
          <w:trHeight w:val="314"/>
          <w:jc w:val="center"/>
        </w:trPr>
        <w:tc>
          <w:tcPr>
            <w:tcW w:w="662" w:type="pct"/>
            <w:vMerge/>
            <w:vAlign w:val="center"/>
          </w:tcPr>
          <w:p w:rsidR="00C22A5A" w:rsidRPr="00E575DF" w:rsidRDefault="00C22A5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B2593E">
            <w:pPr>
              <w:spacing w:after="0" w:line="240" w:lineRule="auto"/>
              <w:ind w:left="-57" w:right="-113"/>
              <w:jc w:val="center"/>
              <w:rPr>
                <w:rFonts w:eastAsia="Times New Roman" w:cs="Calibri"/>
                <w:color w:val="000000"/>
              </w:rPr>
            </w:pPr>
          </w:p>
        </w:tc>
        <w:tc>
          <w:tcPr>
            <w:tcW w:w="1532" w:type="pct"/>
            <w:vMerge/>
            <w:vAlign w:val="center"/>
          </w:tcPr>
          <w:p w:rsidR="00C22A5A" w:rsidRPr="00E575DF" w:rsidRDefault="00C22A5A" w:rsidP="00B2593E">
            <w:pPr>
              <w:spacing w:after="0" w:line="240" w:lineRule="auto"/>
              <w:ind w:left="-57" w:right="-113"/>
              <w:rPr>
                <w:rFonts w:eastAsia="Times New Roman" w:cs="Calibri"/>
                <w:i/>
                <w:color w:val="000000"/>
              </w:rPr>
            </w:pPr>
          </w:p>
        </w:tc>
        <w:tc>
          <w:tcPr>
            <w:tcW w:w="721" w:type="pct"/>
            <w:vMerge/>
            <w:shd w:val="clear" w:color="auto" w:fill="auto"/>
          </w:tcPr>
          <w:p w:rsidR="00C22A5A" w:rsidRPr="00E575DF" w:rsidRDefault="00C22A5A" w:rsidP="00B2593E">
            <w:pPr>
              <w:spacing w:after="0" w:line="240" w:lineRule="auto"/>
              <w:ind w:left="-57" w:right="-113"/>
              <w:jc w:val="center"/>
              <w:rPr>
                <w:rFonts w:eastAsia="Times New Roman" w:cs="Calibri"/>
                <w:i/>
                <w:color w:val="000000"/>
              </w:rPr>
            </w:pPr>
          </w:p>
        </w:tc>
        <w:tc>
          <w:tcPr>
            <w:tcW w:w="135" w:type="pct"/>
            <w:vMerge/>
            <w:shd w:val="clear" w:color="auto" w:fill="FFFFFF"/>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C22A5A" w:rsidRPr="00C23E40" w:rsidRDefault="00C22A5A"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22A5A" w:rsidRPr="00E575DF" w:rsidTr="00E67ACE">
        <w:trPr>
          <w:trHeight w:val="314"/>
          <w:jc w:val="center"/>
        </w:trPr>
        <w:tc>
          <w:tcPr>
            <w:tcW w:w="662" w:type="pct"/>
            <w:vMerge/>
            <w:vAlign w:val="center"/>
          </w:tcPr>
          <w:p w:rsidR="00C22A5A" w:rsidRPr="00E575DF" w:rsidRDefault="00C22A5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B2593E">
            <w:pPr>
              <w:spacing w:after="0" w:line="240" w:lineRule="auto"/>
              <w:ind w:left="-57" w:right="-113"/>
              <w:jc w:val="center"/>
              <w:rPr>
                <w:rFonts w:eastAsia="Times New Roman" w:cs="Calibri"/>
                <w:color w:val="000000"/>
              </w:rPr>
            </w:pPr>
          </w:p>
        </w:tc>
        <w:tc>
          <w:tcPr>
            <w:tcW w:w="1532" w:type="pct"/>
            <w:vMerge/>
            <w:vAlign w:val="center"/>
          </w:tcPr>
          <w:p w:rsidR="00C22A5A" w:rsidRPr="00E575DF" w:rsidRDefault="00C22A5A" w:rsidP="00B2593E">
            <w:pPr>
              <w:spacing w:after="0" w:line="240" w:lineRule="auto"/>
              <w:ind w:left="-57" w:right="-113"/>
              <w:rPr>
                <w:rFonts w:eastAsia="Times New Roman" w:cs="Calibri"/>
                <w:b/>
                <w:color w:val="000000"/>
              </w:rPr>
            </w:pPr>
          </w:p>
        </w:tc>
        <w:tc>
          <w:tcPr>
            <w:tcW w:w="721" w:type="pct"/>
            <w:vMerge/>
            <w:shd w:val="clear" w:color="auto" w:fill="auto"/>
          </w:tcPr>
          <w:p w:rsidR="00C22A5A" w:rsidRPr="00E575DF" w:rsidRDefault="00C22A5A"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C22A5A" w:rsidRPr="00C23E40" w:rsidRDefault="00C22A5A"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22A5A" w:rsidRPr="00E575DF" w:rsidTr="00E67ACE">
        <w:trPr>
          <w:trHeight w:val="314"/>
          <w:jc w:val="center"/>
        </w:trPr>
        <w:tc>
          <w:tcPr>
            <w:tcW w:w="662" w:type="pct"/>
            <w:vMerge/>
            <w:vAlign w:val="center"/>
          </w:tcPr>
          <w:p w:rsidR="00C22A5A" w:rsidRPr="00E575DF" w:rsidRDefault="00C22A5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B2593E">
            <w:pPr>
              <w:spacing w:after="0" w:line="240" w:lineRule="auto"/>
              <w:ind w:left="-57" w:right="-113"/>
              <w:jc w:val="center"/>
              <w:rPr>
                <w:rFonts w:eastAsia="Times New Roman" w:cs="Calibri"/>
                <w:color w:val="000000"/>
              </w:rPr>
            </w:pPr>
          </w:p>
        </w:tc>
        <w:tc>
          <w:tcPr>
            <w:tcW w:w="1532" w:type="pct"/>
            <w:vMerge/>
            <w:vAlign w:val="center"/>
          </w:tcPr>
          <w:p w:rsidR="00C22A5A" w:rsidRPr="00E575DF" w:rsidRDefault="00C22A5A" w:rsidP="00B2593E">
            <w:pPr>
              <w:spacing w:after="0" w:line="240" w:lineRule="auto"/>
              <w:ind w:left="-57" w:right="-113"/>
              <w:rPr>
                <w:rFonts w:eastAsia="Times New Roman" w:cs="Calibri"/>
                <w:b/>
                <w:color w:val="000000"/>
              </w:rPr>
            </w:pPr>
          </w:p>
        </w:tc>
        <w:tc>
          <w:tcPr>
            <w:tcW w:w="721" w:type="pct"/>
            <w:vMerge/>
            <w:shd w:val="clear" w:color="auto" w:fill="auto"/>
          </w:tcPr>
          <w:p w:rsidR="00C22A5A" w:rsidRPr="00E575DF" w:rsidRDefault="00C22A5A" w:rsidP="00B2593E">
            <w:pPr>
              <w:spacing w:after="0" w:line="240" w:lineRule="auto"/>
              <w:ind w:left="-57" w:right="-113"/>
              <w:jc w:val="center"/>
              <w:rPr>
                <w:rFonts w:eastAsia="Times New Roman" w:cs="Calibri"/>
                <w:b/>
                <w:color w:val="000000"/>
              </w:rPr>
            </w:pPr>
          </w:p>
        </w:tc>
        <w:tc>
          <w:tcPr>
            <w:tcW w:w="135" w:type="pct"/>
            <w:vMerge/>
            <w:shd w:val="clear" w:color="auto" w:fill="FFFFFF"/>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C22A5A" w:rsidRPr="00C23E40" w:rsidRDefault="00C22A5A" w:rsidP="00E67AC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C22A5A" w:rsidRPr="00E575DF"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22A5A" w:rsidRPr="00E575DF" w:rsidTr="00E67ACE">
        <w:trPr>
          <w:trHeight w:val="315"/>
          <w:jc w:val="center"/>
        </w:trPr>
        <w:tc>
          <w:tcPr>
            <w:tcW w:w="662" w:type="pct"/>
            <w:vMerge/>
            <w:vAlign w:val="center"/>
          </w:tcPr>
          <w:p w:rsidR="00C22A5A" w:rsidRPr="00E575DF" w:rsidRDefault="00C22A5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B2593E">
            <w:pPr>
              <w:spacing w:after="0" w:line="240" w:lineRule="auto"/>
              <w:ind w:left="-57" w:right="-113"/>
              <w:jc w:val="center"/>
              <w:rPr>
                <w:rFonts w:eastAsia="Times New Roman" w:cs="Calibri"/>
                <w:color w:val="000000"/>
              </w:rPr>
            </w:pPr>
          </w:p>
        </w:tc>
        <w:tc>
          <w:tcPr>
            <w:tcW w:w="1532" w:type="pct"/>
            <w:vMerge/>
            <w:vAlign w:val="center"/>
          </w:tcPr>
          <w:p w:rsidR="00C22A5A" w:rsidRPr="00E575DF" w:rsidRDefault="00C22A5A" w:rsidP="00B2593E">
            <w:pPr>
              <w:spacing w:after="0" w:line="240" w:lineRule="auto"/>
              <w:ind w:left="-57" w:right="-113"/>
              <w:rPr>
                <w:rFonts w:eastAsia="Times New Roman" w:cs="Calibri"/>
                <w:b/>
                <w:color w:val="000000"/>
              </w:rPr>
            </w:pPr>
          </w:p>
        </w:tc>
        <w:tc>
          <w:tcPr>
            <w:tcW w:w="721" w:type="pct"/>
            <w:vMerge/>
            <w:shd w:val="clear" w:color="auto" w:fill="auto"/>
          </w:tcPr>
          <w:p w:rsidR="00C22A5A" w:rsidRPr="00E575DF" w:rsidRDefault="00C22A5A"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C22A5A" w:rsidRPr="00E575DF" w:rsidRDefault="00C22A5A"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22A5A" w:rsidRPr="00C82A44"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22A5A" w:rsidRPr="00D15DB5"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22A5A" w:rsidRPr="00D15DB5" w:rsidRDefault="00C22A5A"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C22A5A" w:rsidRPr="00E575DF" w:rsidTr="00B75591">
        <w:trPr>
          <w:trHeight w:val="20"/>
          <w:jc w:val="center"/>
        </w:trPr>
        <w:tc>
          <w:tcPr>
            <w:tcW w:w="662" w:type="pct"/>
            <w:vMerge w:val="restart"/>
            <w:vAlign w:val="center"/>
          </w:tcPr>
          <w:p w:rsidR="00C22A5A" w:rsidRPr="00C82A44" w:rsidRDefault="00C22A5A" w:rsidP="00B2593E">
            <w:pPr>
              <w:spacing w:after="0" w:line="240" w:lineRule="auto"/>
              <w:ind w:left="-57" w:right="-113"/>
              <w:rPr>
                <w:rFonts w:eastAsia="Times New Roman" w:cs="Calibri"/>
                <w:color w:val="000000"/>
              </w:rPr>
            </w:pPr>
            <w:r>
              <w:rPr>
                <w:rFonts w:eastAsia="Times New Roman" w:cs="Calibri"/>
                <w:color w:val="000000"/>
              </w:rPr>
              <w:t xml:space="preserve">5.4.2. </w:t>
            </w:r>
            <w:r w:rsidR="002B0113">
              <w:rPr>
                <w:rFonts w:eastAsia="Times New Roman" w:cs="Calibri"/>
                <w:color w:val="000000"/>
              </w:rPr>
              <w:t>Издавање рјешења из области паркинга</w:t>
            </w:r>
          </w:p>
        </w:tc>
        <w:tc>
          <w:tcPr>
            <w:tcW w:w="360" w:type="pct"/>
            <w:vMerge w:val="restart"/>
            <w:tcBorders>
              <w:right w:val="single" w:sz="4" w:space="0" w:color="auto"/>
            </w:tcBorders>
            <w:shd w:val="clear" w:color="auto" w:fill="FFFFFF"/>
            <w:vAlign w:val="center"/>
          </w:tcPr>
          <w:p w:rsidR="00C22A5A" w:rsidRPr="00971095" w:rsidRDefault="00C22A5A" w:rsidP="005B1AAD">
            <w:pPr>
              <w:spacing w:after="0" w:line="240" w:lineRule="auto"/>
              <w:ind w:left="-57" w:right="-113"/>
              <w:jc w:val="center"/>
              <w:rPr>
                <w:rFonts w:eastAsia="Times New Roman" w:cs="Calibri"/>
              </w:rPr>
            </w:pPr>
            <w:r>
              <w:rPr>
                <w:rFonts w:eastAsia="Times New Roman" w:cs="Calibri"/>
              </w:rPr>
              <w:t>202</w:t>
            </w:r>
            <w:r w:rsidR="005B1AAD">
              <w:rPr>
                <w:rFonts w:eastAsia="Times New Roman" w:cs="Calibri"/>
              </w:rPr>
              <w:t>8</w:t>
            </w:r>
            <w:r>
              <w:rPr>
                <w:rFonts w:eastAsia="Times New Roman" w:cs="Calibri"/>
              </w:rPr>
              <w:t>.</w:t>
            </w:r>
          </w:p>
        </w:tc>
        <w:tc>
          <w:tcPr>
            <w:tcW w:w="1532" w:type="pct"/>
            <w:vMerge w:val="restart"/>
            <w:vAlign w:val="center"/>
          </w:tcPr>
          <w:p w:rsidR="00C22A5A" w:rsidRPr="00971095" w:rsidRDefault="002B0113" w:rsidP="00B2593E">
            <w:pPr>
              <w:spacing w:after="0" w:line="240" w:lineRule="auto"/>
              <w:ind w:left="-57" w:right="-113"/>
              <w:rPr>
                <w:rFonts w:cs="Calibri"/>
                <w:noProof/>
              </w:rPr>
            </w:pPr>
            <w:r>
              <w:rPr>
                <w:rFonts w:cs="Calibri"/>
                <w:noProof/>
              </w:rPr>
              <w:t>Број рјешења о резервацији паркинг мјеста</w:t>
            </w:r>
          </w:p>
        </w:tc>
        <w:tc>
          <w:tcPr>
            <w:tcW w:w="721" w:type="pct"/>
            <w:vMerge w:val="restart"/>
            <w:shd w:val="clear" w:color="auto" w:fill="auto"/>
            <w:vAlign w:val="center"/>
          </w:tcPr>
          <w:p w:rsidR="00C22A5A" w:rsidRPr="00EE1F3E" w:rsidRDefault="00C22A5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22A5A" w:rsidRPr="00E575DF" w:rsidRDefault="00C22A5A"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22A5A" w:rsidRPr="00E575DF" w:rsidTr="00B75591">
        <w:trPr>
          <w:trHeight w:val="20"/>
          <w:jc w:val="center"/>
        </w:trPr>
        <w:tc>
          <w:tcPr>
            <w:tcW w:w="662" w:type="pct"/>
            <w:vMerge/>
            <w:vAlign w:val="center"/>
          </w:tcPr>
          <w:p w:rsidR="00C22A5A" w:rsidRPr="00E575DF" w:rsidRDefault="00C22A5A"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E67ACE">
            <w:pPr>
              <w:spacing w:after="0" w:line="240" w:lineRule="auto"/>
              <w:ind w:left="-113" w:right="-113"/>
              <w:jc w:val="center"/>
              <w:rPr>
                <w:rFonts w:eastAsia="Times New Roman" w:cs="Calibri"/>
                <w:color w:val="000000"/>
              </w:rPr>
            </w:pPr>
          </w:p>
        </w:tc>
        <w:tc>
          <w:tcPr>
            <w:tcW w:w="1532" w:type="pct"/>
            <w:vMerge/>
            <w:vAlign w:val="center"/>
          </w:tcPr>
          <w:p w:rsidR="00C22A5A" w:rsidRPr="00E575DF" w:rsidRDefault="00C22A5A" w:rsidP="00E67ACE">
            <w:pPr>
              <w:spacing w:after="0" w:line="240" w:lineRule="auto"/>
              <w:ind w:left="-57" w:right="-57"/>
              <w:rPr>
                <w:rFonts w:eastAsia="Times New Roman" w:cs="Calibri"/>
                <w:b/>
                <w:color w:val="000000"/>
              </w:rPr>
            </w:pPr>
          </w:p>
        </w:tc>
        <w:tc>
          <w:tcPr>
            <w:tcW w:w="721" w:type="pct"/>
            <w:vMerge/>
            <w:shd w:val="clear" w:color="auto" w:fill="auto"/>
          </w:tcPr>
          <w:p w:rsidR="00C22A5A" w:rsidRPr="00E575DF" w:rsidRDefault="00C22A5A" w:rsidP="00E67ACE">
            <w:pPr>
              <w:spacing w:after="0" w:line="240" w:lineRule="auto"/>
              <w:ind w:left="-57" w:right="-57"/>
              <w:jc w:val="center"/>
              <w:rPr>
                <w:rFonts w:eastAsia="Times New Roman" w:cs="Calibri"/>
                <w:b/>
                <w:color w:val="000000"/>
              </w:rPr>
            </w:pPr>
          </w:p>
        </w:tc>
        <w:tc>
          <w:tcPr>
            <w:tcW w:w="135" w:type="pct"/>
            <w:vMerge/>
            <w:shd w:val="clear" w:color="auto" w:fill="auto"/>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22A5A" w:rsidRPr="00E575DF" w:rsidTr="00B75591">
        <w:trPr>
          <w:trHeight w:val="20"/>
          <w:jc w:val="center"/>
        </w:trPr>
        <w:tc>
          <w:tcPr>
            <w:tcW w:w="662" w:type="pct"/>
            <w:vMerge/>
            <w:vAlign w:val="center"/>
          </w:tcPr>
          <w:p w:rsidR="00C22A5A" w:rsidRPr="00E575DF" w:rsidRDefault="00C22A5A"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E67ACE">
            <w:pPr>
              <w:spacing w:after="0" w:line="240" w:lineRule="auto"/>
              <w:ind w:left="-113" w:right="-113"/>
              <w:jc w:val="center"/>
              <w:rPr>
                <w:rFonts w:eastAsia="Times New Roman" w:cs="Calibri"/>
                <w:color w:val="000000"/>
              </w:rPr>
            </w:pPr>
          </w:p>
        </w:tc>
        <w:tc>
          <w:tcPr>
            <w:tcW w:w="1532" w:type="pct"/>
            <w:vMerge/>
            <w:vAlign w:val="center"/>
          </w:tcPr>
          <w:p w:rsidR="00C22A5A" w:rsidRPr="00E575DF" w:rsidRDefault="00C22A5A" w:rsidP="00E67ACE">
            <w:pPr>
              <w:spacing w:after="0" w:line="240" w:lineRule="auto"/>
              <w:ind w:left="-57" w:right="-57"/>
              <w:rPr>
                <w:rFonts w:eastAsia="Times New Roman" w:cs="Calibri"/>
                <w:b/>
                <w:color w:val="000000"/>
              </w:rPr>
            </w:pPr>
          </w:p>
        </w:tc>
        <w:tc>
          <w:tcPr>
            <w:tcW w:w="721" w:type="pct"/>
            <w:vMerge/>
            <w:shd w:val="clear" w:color="auto" w:fill="auto"/>
          </w:tcPr>
          <w:p w:rsidR="00C22A5A" w:rsidRPr="00E575DF" w:rsidRDefault="00C22A5A" w:rsidP="00E67ACE">
            <w:pPr>
              <w:spacing w:after="0" w:line="240" w:lineRule="auto"/>
              <w:ind w:left="-57" w:right="-57"/>
              <w:jc w:val="center"/>
              <w:rPr>
                <w:rFonts w:eastAsia="Times New Roman" w:cs="Calibri"/>
                <w:b/>
                <w:color w:val="000000"/>
              </w:rPr>
            </w:pPr>
          </w:p>
        </w:tc>
        <w:tc>
          <w:tcPr>
            <w:tcW w:w="135" w:type="pct"/>
            <w:vMerge/>
            <w:shd w:val="clear" w:color="auto" w:fill="auto"/>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22A5A" w:rsidRPr="00E575DF" w:rsidTr="00B75591">
        <w:trPr>
          <w:trHeight w:val="20"/>
          <w:jc w:val="center"/>
        </w:trPr>
        <w:tc>
          <w:tcPr>
            <w:tcW w:w="662" w:type="pct"/>
            <w:vMerge/>
            <w:vAlign w:val="center"/>
          </w:tcPr>
          <w:p w:rsidR="00C22A5A" w:rsidRPr="00E575DF" w:rsidRDefault="00C22A5A"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E67ACE">
            <w:pPr>
              <w:spacing w:after="0" w:line="240" w:lineRule="auto"/>
              <w:ind w:left="-113" w:right="-113"/>
              <w:jc w:val="center"/>
              <w:rPr>
                <w:rFonts w:eastAsia="Times New Roman" w:cs="Calibri"/>
                <w:color w:val="000000"/>
              </w:rPr>
            </w:pPr>
          </w:p>
        </w:tc>
        <w:tc>
          <w:tcPr>
            <w:tcW w:w="1532" w:type="pct"/>
            <w:vMerge/>
            <w:vAlign w:val="center"/>
          </w:tcPr>
          <w:p w:rsidR="00C22A5A" w:rsidRPr="00E575DF" w:rsidRDefault="00C22A5A" w:rsidP="00E67ACE">
            <w:pPr>
              <w:spacing w:after="0" w:line="240" w:lineRule="auto"/>
              <w:ind w:left="-57" w:right="-57"/>
              <w:rPr>
                <w:rFonts w:eastAsia="Times New Roman" w:cs="Calibri"/>
                <w:b/>
                <w:color w:val="000000"/>
              </w:rPr>
            </w:pPr>
          </w:p>
        </w:tc>
        <w:tc>
          <w:tcPr>
            <w:tcW w:w="721" w:type="pct"/>
            <w:vMerge/>
            <w:shd w:val="clear" w:color="auto" w:fill="auto"/>
          </w:tcPr>
          <w:p w:rsidR="00C22A5A" w:rsidRPr="00E575DF" w:rsidRDefault="00C22A5A" w:rsidP="00E67ACE">
            <w:pPr>
              <w:spacing w:after="0" w:line="240" w:lineRule="auto"/>
              <w:ind w:left="-57" w:right="-57"/>
              <w:jc w:val="center"/>
              <w:rPr>
                <w:rFonts w:eastAsia="Times New Roman" w:cs="Calibri"/>
                <w:b/>
                <w:color w:val="000000"/>
              </w:rPr>
            </w:pPr>
          </w:p>
        </w:tc>
        <w:tc>
          <w:tcPr>
            <w:tcW w:w="135" w:type="pct"/>
            <w:vMerge/>
            <w:shd w:val="clear" w:color="auto" w:fill="auto"/>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22A5A" w:rsidRPr="00E575DF"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22A5A" w:rsidRPr="00E575DF" w:rsidTr="00B75591">
        <w:trPr>
          <w:trHeight w:val="20"/>
          <w:jc w:val="center"/>
        </w:trPr>
        <w:tc>
          <w:tcPr>
            <w:tcW w:w="662" w:type="pct"/>
            <w:vMerge/>
            <w:vAlign w:val="center"/>
          </w:tcPr>
          <w:p w:rsidR="00C22A5A" w:rsidRPr="00E575DF" w:rsidRDefault="00C22A5A"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22A5A" w:rsidRPr="00E575DF" w:rsidRDefault="00C22A5A" w:rsidP="00E67ACE">
            <w:pPr>
              <w:spacing w:after="0" w:line="240" w:lineRule="auto"/>
              <w:ind w:left="-113" w:right="-113"/>
              <w:jc w:val="center"/>
              <w:rPr>
                <w:rFonts w:eastAsia="Times New Roman" w:cs="Calibri"/>
                <w:color w:val="000000"/>
              </w:rPr>
            </w:pPr>
          </w:p>
        </w:tc>
        <w:tc>
          <w:tcPr>
            <w:tcW w:w="1532" w:type="pct"/>
            <w:vMerge/>
            <w:vAlign w:val="center"/>
          </w:tcPr>
          <w:p w:rsidR="00C22A5A" w:rsidRPr="00E575DF" w:rsidRDefault="00C22A5A" w:rsidP="00E67ACE">
            <w:pPr>
              <w:spacing w:after="0" w:line="240" w:lineRule="auto"/>
              <w:ind w:left="-57" w:right="-57"/>
              <w:rPr>
                <w:rFonts w:eastAsia="Times New Roman" w:cs="Calibri"/>
                <w:b/>
                <w:color w:val="000000"/>
              </w:rPr>
            </w:pPr>
          </w:p>
        </w:tc>
        <w:tc>
          <w:tcPr>
            <w:tcW w:w="721" w:type="pct"/>
            <w:vMerge/>
            <w:shd w:val="clear" w:color="auto" w:fill="auto"/>
          </w:tcPr>
          <w:p w:rsidR="00C22A5A" w:rsidRPr="00E575DF" w:rsidRDefault="00C22A5A" w:rsidP="00E67ACE">
            <w:pPr>
              <w:spacing w:after="0" w:line="240" w:lineRule="auto"/>
              <w:ind w:left="-57" w:right="-57"/>
              <w:jc w:val="center"/>
              <w:rPr>
                <w:rFonts w:eastAsia="Times New Roman" w:cs="Calibri"/>
                <w:b/>
                <w:color w:val="000000"/>
              </w:rPr>
            </w:pPr>
          </w:p>
        </w:tc>
        <w:tc>
          <w:tcPr>
            <w:tcW w:w="135" w:type="pct"/>
            <w:vMerge/>
            <w:shd w:val="clear" w:color="auto" w:fill="F2F2F2"/>
          </w:tcPr>
          <w:p w:rsidR="00C22A5A" w:rsidRPr="00E575DF" w:rsidRDefault="00C22A5A"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C22A5A" w:rsidRPr="00E575DF" w:rsidRDefault="00C22A5A"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22A5A" w:rsidRPr="005E32DD" w:rsidRDefault="00C22A5A"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C22A5A" w:rsidRPr="00E575DF" w:rsidTr="00E67ACE">
        <w:trPr>
          <w:trHeight w:val="20"/>
          <w:jc w:val="center"/>
        </w:trPr>
        <w:tc>
          <w:tcPr>
            <w:tcW w:w="3410" w:type="pct"/>
            <w:gridSpan w:val="5"/>
            <w:vMerge w:val="restart"/>
            <w:shd w:val="clear" w:color="auto" w:fill="DEEAF6"/>
            <w:vAlign w:val="center"/>
          </w:tcPr>
          <w:p w:rsidR="00C22A5A" w:rsidRPr="00226D39" w:rsidRDefault="00C22A5A" w:rsidP="00C22A5A">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 xml:space="preserve">5.4. </w:t>
            </w:r>
            <w:r w:rsidR="002B0113" w:rsidRPr="00B75591">
              <w:rPr>
                <w:rFonts w:cs="Calibri"/>
                <w:color w:val="000000"/>
              </w:rPr>
              <w:t>Послови из области саобраћаја</w:t>
            </w:r>
            <w:r w:rsidR="00226D39">
              <w:rPr>
                <w:rFonts w:cs="Calibri"/>
                <w:color w:val="000000"/>
              </w:rPr>
              <w:t xml:space="preserve"> и паркинга</w:t>
            </w:r>
          </w:p>
        </w:tc>
        <w:tc>
          <w:tcPr>
            <w:tcW w:w="541" w:type="pct"/>
            <w:shd w:val="clear" w:color="auto" w:fill="DEEAF6"/>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22A5A" w:rsidRPr="00D90504" w:rsidRDefault="00C22A5A"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22A5A" w:rsidRPr="00D15DB5" w:rsidRDefault="00C22A5A"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C22A5A" w:rsidRPr="00D15DB5" w:rsidRDefault="00C22A5A" w:rsidP="00E67AC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C22A5A" w:rsidRPr="00E575DF" w:rsidTr="00E67ACE">
        <w:trPr>
          <w:trHeight w:val="20"/>
          <w:jc w:val="center"/>
        </w:trPr>
        <w:tc>
          <w:tcPr>
            <w:tcW w:w="3410" w:type="pct"/>
            <w:gridSpan w:val="5"/>
            <w:vMerge/>
            <w:shd w:val="clear" w:color="auto" w:fill="DEEAF6"/>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22A5A" w:rsidRPr="00D90504" w:rsidRDefault="00C22A5A" w:rsidP="00E67AC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22A5A" w:rsidRPr="00E575DF" w:rsidTr="00E67ACE">
        <w:trPr>
          <w:trHeight w:val="20"/>
          <w:jc w:val="center"/>
        </w:trPr>
        <w:tc>
          <w:tcPr>
            <w:tcW w:w="3410" w:type="pct"/>
            <w:gridSpan w:val="5"/>
            <w:vMerge/>
            <w:shd w:val="clear" w:color="auto" w:fill="DEEAF6"/>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22A5A" w:rsidRPr="005E32DD" w:rsidRDefault="00C22A5A"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22A5A" w:rsidRPr="00E575DF" w:rsidTr="00E67ACE">
        <w:trPr>
          <w:trHeight w:val="20"/>
          <w:jc w:val="center"/>
        </w:trPr>
        <w:tc>
          <w:tcPr>
            <w:tcW w:w="3410" w:type="pct"/>
            <w:gridSpan w:val="5"/>
            <w:vMerge/>
            <w:shd w:val="clear" w:color="auto" w:fill="DEEAF6"/>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22A5A" w:rsidRPr="005E32DD" w:rsidRDefault="00C22A5A"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C22A5A" w:rsidRPr="00E575DF" w:rsidTr="00E67ACE">
        <w:trPr>
          <w:trHeight w:val="20"/>
          <w:jc w:val="center"/>
        </w:trPr>
        <w:tc>
          <w:tcPr>
            <w:tcW w:w="3410" w:type="pct"/>
            <w:gridSpan w:val="5"/>
            <w:vMerge/>
            <w:shd w:val="clear" w:color="auto" w:fill="DEEAF6"/>
            <w:vAlign w:val="center"/>
          </w:tcPr>
          <w:p w:rsidR="00C22A5A" w:rsidRPr="00E575DF" w:rsidRDefault="00C22A5A"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C22A5A" w:rsidRPr="00E575DF" w:rsidRDefault="00C22A5A" w:rsidP="00E67AC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22A5A" w:rsidRPr="00D90504" w:rsidRDefault="00C22A5A"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C22A5A" w:rsidRPr="00D15DB5" w:rsidRDefault="00C22A5A" w:rsidP="00E67AC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C22A5A" w:rsidRDefault="00C22A5A"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840762" w:rsidRPr="00E575DF" w:rsidTr="00E67ACE">
        <w:trPr>
          <w:trHeight w:val="20"/>
          <w:jc w:val="center"/>
        </w:trPr>
        <w:tc>
          <w:tcPr>
            <w:tcW w:w="3275" w:type="pct"/>
            <w:gridSpan w:val="4"/>
            <w:shd w:val="clear" w:color="auto" w:fill="DBE5F1"/>
            <w:vAlign w:val="center"/>
          </w:tcPr>
          <w:p w:rsidR="00840762" w:rsidRPr="00366A17" w:rsidRDefault="00840762"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5.5. Инфраструктурни послови</w:t>
            </w:r>
          </w:p>
        </w:tc>
        <w:tc>
          <w:tcPr>
            <w:tcW w:w="1725" w:type="pct"/>
            <w:gridSpan w:val="5"/>
            <w:shd w:val="clear" w:color="auto" w:fill="DBE5F1"/>
            <w:vAlign w:val="center"/>
          </w:tcPr>
          <w:p w:rsidR="00840762" w:rsidRPr="00366A17" w:rsidRDefault="00840762"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2F382C" w:rsidRPr="00B75591">
              <w:rPr>
                <w:rFonts w:eastAsia="Times New Roman" w:cs="Calibri"/>
                <w:color w:val="000000"/>
              </w:rPr>
              <w:t>412000 Расходи по основу коришћења роба и услуга; 415000 Грантови; 511100 Прибављање зграда и објеката; 511200 Реконструкција и инвестиционо одржавање</w:t>
            </w:r>
            <w:r w:rsidR="00B75591">
              <w:rPr>
                <w:rFonts w:eastAsia="Times New Roman" w:cs="Calibri"/>
                <w:color w:val="000000"/>
              </w:rPr>
              <w:t xml:space="preserve">; 511300 Набавка опреме; 513100 </w:t>
            </w:r>
            <w:r w:rsidR="002F382C" w:rsidRPr="00B75591">
              <w:rPr>
                <w:rFonts w:eastAsia="Times New Roman" w:cs="Calibri"/>
                <w:color w:val="000000"/>
              </w:rPr>
              <w:t>Прибављање земљишта; 631100 Издаци по основу разлике пореза на додату вредност</w:t>
            </w:r>
          </w:p>
        </w:tc>
      </w:tr>
      <w:tr w:rsidR="00840762" w:rsidRPr="00E575DF" w:rsidTr="00E67ACE">
        <w:trPr>
          <w:trHeight w:val="20"/>
          <w:jc w:val="center"/>
        </w:trPr>
        <w:tc>
          <w:tcPr>
            <w:tcW w:w="662" w:type="pct"/>
            <w:vMerge w:val="restart"/>
            <w:shd w:val="clear" w:color="auto" w:fill="D0CECE"/>
            <w:vAlign w:val="center"/>
          </w:tcPr>
          <w:p w:rsidR="00840762" w:rsidRPr="00E575DF" w:rsidRDefault="00840762" w:rsidP="00E67AC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840762" w:rsidRPr="001E2AD6" w:rsidRDefault="00840762" w:rsidP="00E67AC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840762" w:rsidRPr="00E575DF" w:rsidRDefault="00840762" w:rsidP="00E67AC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840762" w:rsidRPr="004254BC" w:rsidRDefault="00840762" w:rsidP="00E67AC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840762" w:rsidRPr="00E575DF" w:rsidRDefault="00840762" w:rsidP="00E67AC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840762" w:rsidRPr="00E575DF" w:rsidRDefault="00840762" w:rsidP="00E67AC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840762" w:rsidRPr="00E575DF" w:rsidRDefault="00840762" w:rsidP="00E67AC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840762" w:rsidRPr="00E575DF" w:rsidTr="00CD598E">
        <w:trPr>
          <w:trHeight w:val="158"/>
          <w:jc w:val="center"/>
        </w:trPr>
        <w:tc>
          <w:tcPr>
            <w:tcW w:w="662" w:type="pct"/>
            <w:vMerge/>
            <w:shd w:val="clear" w:color="auto" w:fill="D0CECE"/>
            <w:vAlign w:val="center"/>
          </w:tcPr>
          <w:p w:rsidR="00840762" w:rsidRPr="00E575DF" w:rsidRDefault="00840762" w:rsidP="00E67AC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840762" w:rsidRPr="00E575DF" w:rsidRDefault="00840762" w:rsidP="00E67AC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840762" w:rsidRPr="00E575DF" w:rsidRDefault="00840762" w:rsidP="00E67AC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840762" w:rsidRPr="00E575DF" w:rsidRDefault="00840762" w:rsidP="00E67AC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840762" w:rsidRPr="00E575DF" w:rsidRDefault="00840762" w:rsidP="00E67ACE">
            <w:pPr>
              <w:spacing w:after="0" w:line="240" w:lineRule="auto"/>
              <w:ind w:left="-57" w:right="-57"/>
              <w:jc w:val="center"/>
              <w:rPr>
                <w:rFonts w:eastAsia="Times New Roman" w:cs="Calibri"/>
                <w:bCs/>
                <w:color w:val="000000"/>
              </w:rPr>
            </w:pPr>
          </w:p>
        </w:tc>
        <w:tc>
          <w:tcPr>
            <w:tcW w:w="541" w:type="pct"/>
            <w:shd w:val="clear" w:color="auto" w:fill="D0CECE"/>
            <w:vAlign w:val="center"/>
          </w:tcPr>
          <w:p w:rsidR="00840762" w:rsidRPr="00E575DF" w:rsidRDefault="00840762" w:rsidP="00E67AC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840762" w:rsidRPr="00286978" w:rsidRDefault="00840762" w:rsidP="00E67AC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86978">
              <w:rPr>
                <w:rFonts w:cs="Calibri"/>
                <w:bCs/>
                <w:color w:val="000000"/>
              </w:rPr>
              <w:t>.</w:t>
            </w:r>
          </w:p>
        </w:tc>
        <w:tc>
          <w:tcPr>
            <w:tcW w:w="354" w:type="pct"/>
            <w:tcBorders>
              <w:bottom w:val="single" w:sz="4" w:space="0" w:color="000000"/>
            </w:tcBorders>
            <w:shd w:val="clear" w:color="auto" w:fill="D0CECE"/>
            <w:vAlign w:val="center"/>
          </w:tcPr>
          <w:p w:rsidR="00840762" w:rsidRPr="00286978" w:rsidRDefault="00840762"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86978">
              <w:rPr>
                <w:rFonts w:cs="Calibri"/>
                <w:bCs/>
                <w:color w:val="000000"/>
              </w:rPr>
              <w:t>.</w:t>
            </w:r>
          </w:p>
        </w:tc>
        <w:tc>
          <w:tcPr>
            <w:tcW w:w="335" w:type="pct"/>
            <w:shd w:val="clear" w:color="auto" w:fill="D0CECE"/>
            <w:vAlign w:val="center"/>
          </w:tcPr>
          <w:p w:rsidR="00840762" w:rsidRPr="00286978" w:rsidRDefault="00840762" w:rsidP="00E67AC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86978">
              <w:rPr>
                <w:rFonts w:cs="Calibri"/>
                <w:bCs/>
                <w:color w:val="000000"/>
              </w:rPr>
              <w:t>.</w:t>
            </w:r>
          </w:p>
        </w:tc>
      </w:tr>
      <w:tr w:rsidR="009C60CA" w:rsidRPr="00E575DF" w:rsidTr="00CD598E">
        <w:trPr>
          <w:trHeight w:val="20"/>
          <w:jc w:val="center"/>
        </w:trPr>
        <w:tc>
          <w:tcPr>
            <w:tcW w:w="662" w:type="pct"/>
            <w:vMerge w:val="restart"/>
            <w:vAlign w:val="center"/>
          </w:tcPr>
          <w:p w:rsidR="009C60CA" w:rsidRPr="00E575DF" w:rsidRDefault="009C60CA" w:rsidP="00B2593E">
            <w:pPr>
              <w:spacing w:after="0" w:line="240" w:lineRule="auto"/>
              <w:ind w:left="-57" w:right="-113"/>
              <w:rPr>
                <w:rFonts w:eastAsia="Times New Roman" w:cs="Calibri"/>
                <w:color w:val="000000"/>
                <w:lang w:val="bs-Cyrl-BA"/>
              </w:rPr>
            </w:pPr>
            <w:r>
              <w:rPr>
                <w:rFonts w:eastAsia="Times New Roman" w:cs="Calibri"/>
                <w:color w:val="000000"/>
                <w:lang w:val="bs-Cyrl-BA"/>
              </w:rPr>
              <w:t>5.5.1. Текуће одржавање и уговорене услуге</w:t>
            </w:r>
          </w:p>
        </w:tc>
        <w:tc>
          <w:tcPr>
            <w:tcW w:w="360" w:type="pct"/>
            <w:vMerge w:val="restart"/>
            <w:tcBorders>
              <w:right w:val="single" w:sz="4" w:space="0" w:color="auto"/>
            </w:tcBorders>
            <w:shd w:val="clear" w:color="auto" w:fill="FFFFFF"/>
            <w:vAlign w:val="center"/>
          </w:tcPr>
          <w:p w:rsidR="009C60CA" w:rsidRPr="00971095" w:rsidRDefault="005B1AAD" w:rsidP="009C60CA">
            <w:pPr>
              <w:spacing w:after="0" w:line="240" w:lineRule="auto"/>
              <w:ind w:left="-57" w:right="-113"/>
              <w:jc w:val="center"/>
              <w:rPr>
                <w:rFonts w:eastAsia="Times New Roman" w:cs="Calibri"/>
              </w:rPr>
            </w:pPr>
            <w:r>
              <w:rPr>
                <w:rFonts w:eastAsia="Times New Roman" w:cs="Calibri"/>
              </w:rPr>
              <w:t>2028</w:t>
            </w:r>
            <w:r w:rsidR="009C60CA">
              <w:rPr>
                <w:rFonts w:eastAsia="Times New Roman" w:cs="Calibri"/>
              </w:rPr>
              <w:t>.</w:t>
            </w:r>
          </w:p>
        </w:tc>
        <w:tc>
          <w:tcPr>
            <w:tcW w:w="1532" w:type="pct"/>
            <w:vMerge w:val="restart"/>
            <w:vAlign w:val="center"/>
          </w:tcPr>
          <w:p w:rsidR="009C60CA" w:rsidRPr="00971095" w:rsidRDefault="009C60CA" w:rsidP="00B2593E">
            <w:pPr>
              <w:pStyle w:val="a7"/>
              <w:spacing w:after="0" w:line="240" w:lineRule="auto"/>
              <w:ind w:left="-57" w:right="-113"/>
              <w:contextualSpacing w:val="0"/>
              <w:rPr>
                <w:rFonts w:cs="Calibri"/>
                <w:noProof/>
              </w:rPr>
            </w:pPr>
            <w:r>
              <w:rPr>
                <w:rFonts w:cs="Calibri"/>
                <w:noProof/>
              </w:rPr>
              <w:t>Дужина путева који се одржавају-зимско и редовно одржавање, површина-одржавање хигијене у граду, број свјетиљки од јавне расвјете које се одржавају, утрошак електричне енергије за јавну расвјету</w:t>
            </w:r>
          </w:p>
        </w:tc>
        <w:tc>
          <w:tcPr>
            <w:tcW w:w="721" w:type="pct"/>
            <w:vMerge w:val="restart"/>
            <w:shd w:val="clear" w:color="auto" w:fill="auto"/>
            <w:vAlign w:val="center"/>
          </w:tcPr>
          <w:p w:rsidR="009C60CA" w:rsidRPr="00EE1F3E" w:rsidRDefault="009C60C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FFFFFF"/>
            <w:vAlign w:val="center"/>
          </w:tcPr>
          <w:p w:rsidR="009C60CA" w:rsidRPr="00E575DF" w:rsidRDefault="009C60CA"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9C60CA" w:rsidRPr="00E575DF" w:rsidRDefault="009C60CA"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9C60CA" w:rsidRPr="009D34A9" w:rsidRDefault="005B0A47" w:rsidP="00A86C78">
            <w:pPr>
              <w:spacing w:after="0" w:line="240" w:lineRule="auto"/>
              <w:ind w:left="-57" w:right="-57"/>
              <w:jc w:val="right"/>
              <w:rPr>
                <w:rFonts w:eastAsia="Times New Roman" w:cs="Calibri"/>
                <w:bCs/>
              </w:rPr>
            </w:pPr>
            <w:r>
              <w:rPr>
                <w:rFonts w:eastAsia="Times New Roman" w:cs="Calibri"/>
                <w:bCs/>
              </w:rPr>
              <w:t>2.319</w:t>
            </w:r>
            <w:r w:rsidR="009D34A9">
              <w:rPr>
                <w:rFonts w:eastAsia="Times New Roman" w:cs="Calibri"/>
                <w:bCs/>
              </w:rPr>
              <w:t>.000</w:t>
            </w:r>
          </w:p>
        </w:tc>
        <w:tc>
          <w:tcPr>
            <w:tcW w:w="354" w:type="pct"/>
            <w:tcBorders>
              <w:bottom w:val="single" w:sz="4" w:space="0" w:color="000000"/>
            </w:tcBorders>
            <w:shd w:val="clear" w:color="auto" w:fill="auto"/>
            <w:vAlign w:val="center"/>
          </w:tcPr>
          <w:p w:rsidR="009C60CA" w:rsidRPr="009D34A9" w:rsidRDefault="009D34A9" w:rsidP="00A86C78">
            <w:pPr>
              <w:spacing w:after="0" w:line="240" w:lineRule="auto"/>
              <w:ind w:left="-57" w:right="-57"/>
              <w:jc w:val="right"/>
              <w:rPr>
                <w:rFonts w:eastAsia="Times New Roman" w:cs="Calibri"/>
                <w:bCs/>
              </w:rPr>
            </w:pPr>
            <w:r>
              <w:rPr>
                <w:rFonts w:eastAsia="Times New Roman" w:cs="Calibri"/>
                <w:bCs/>
              </w:rPr>
              <w:t>2.250.000</w:t>
            </w:r>
          </w:p>
        </w:tc>
        <w:tc>
          <w:tcPr>
            <w:tcW w:w="335" w:type="pct"/>
            <w:shd w:val="clear" w:color="auto" w:fill="FFFFFF"/>
            <w:vAlign w:val="center"/>
          </w:tcPr>
          <w:p w:rsidR="009C60CA" w:rsidRPr="009D34A9" w:rsidRDefault="009D34A9" w:rsidP="00286978">
            <w:pPr>
              <w:spacing w:after="0" w:line="240" w:lineRule="auto"/>
              <w:ind w:left="-57" w:right="-57"/>
              <w:jc w:val="right"/>
              <w:rPr>
                <w:rFonts w:eastAsia="Times New Roman" w:cs="Calibri"/>
                <w:bCs/>
              </w:rPr>
            </w:pPr>
            <w:r>
              <w:rPr>
                <w:rFonts w:eastAsia="Times New Roman" w:cs="Calibri"/>
                <w:bCs/>
              </w:rPr>
              <w:t>2.300.000</w:t>
            </w:r>
          </w:p>
        </w:tc>
      </w:tr>
      <w:tr w:rsidR="00840762" w:rsidRPr="00E575DF" w:rsidTr="00867447">
        <w:trPr>
          <w:trHeight w:val="20"/>
          <w:jc w:val="center"/>
        </w:trPr>
        <w:tc>
          <w:tcPr>
            <w:tcW w:w="662" w:type="pct"/>
            <w:vMerge/>
            <w:vAlign w:val="center"/>
          </w:tcPr>
          <w:p w:rsidR="00840762" w:rsidRPr="00E575DF" w:rsidRDefault="0084076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i/>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i/>
                <w:color w:val="000000"/>
              </w:rPr>
            </w:pPr>
          </w:p>
        </w:tc>
        <w:tc>
          <w:tcPr>
            <w:tcW w:w="135" w:type="pct"/>
            <w:vMerge/>
            <w:shd w:val="clear" w:color="auto" w:fill="FFFFFF"/>
          </w:tcPr>
          <w:p w:rsidR="00840762" w:rsidRPr="00E575DF" w:rsidRDefault="00840762" w:rsidP="00E67ACE">
            <w:pPr>
              <w:spacing w:after="0" w:line="240" w:lineRule="auto"/>
              <w:ind w:left="-57" w:right="-57"/>
              <w:jc w:val="center"/>
              <w:rPr>
                <w:rFonts w:eastAsia="Times New Roman" w:cs="Calibri"/>
                <w:bCs/>
                <w:color w:val="000000"/>
              </w:rPr>
            </w:pPr>
          </w:p>
        </w:tc>
        <w:tc>
          <w:tcPr>
            <w:tcW w:w="541" w:type="pct"/>
            <w:shd w:val="clear" w:color="auto" w:fill="FFFFFF"/>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840762" w:rsidRPr="00E575DF" w:rsidTr="00867447">
        <w:trPr>
          <w:trHeight w:val="20"/>
          <w:jc w:val="center"/>
        </w:trPr>
        <w:tc>
          <w:tcPr>
            <w:tcW w:w="662" w:type="pct"/>
            <w:vMerge/>
            <w:vAlign w:val="center"/>
          </w:tcPr>
          <w:p w:rsidR="00840762" w:rsidRPr="00E575DF" w:rsidRDefault="0084076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b/>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b/>
                <w:color w:val="000000"/>
              </w:rPr>
            </w:pPr>
          </w:p>
        </w:tc>
        <w:tc>
          <w:tcPr>
            <w:tcW w:w="135" w:type="pct"/>
            <w:vMerge/>
            <w:shd w:val="clear" w:color="auto" w:fill="FFFFFF"/>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840762" w:rsidRPr="00E575DF" w:rsidTr="00B41DE0">
        <w:trPr>
          <w:trHeight w:val="20"/>
          <w:jc w:val="center"/>
        </w:trPr>
        <w:tc>
          <w:tcPr>
            <w:tcW w:w="662" w:type="pct"/>
            <w:vMerge/>
            <w:vAlign w:val="center"/>
          </w:tcPr>
          <w:p w:rsidR="00840762" w:rsidRPr="00E575DF" w:rsidRDefault="0084076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b/>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b/>
                <w:color w:val="000000"/>
              </w:rPr>
            </w:pPr>
          </w:p>
        </w:tc>
        <w:tc>
          <w:tcPr>
            <w:tcW w:w="135" w:type="pct"/>
            <w:vMerge/>
            <w:shd w:val="clear" w:color="auto" w:fill="FFFFFF"/>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FFFFFF"/>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tcBorders>
              <w:bottom w:val="single" w:sz="4" w:space="0" w:color="000000"/>
            </w:tcBorders>
            <w:shd w:val="clear" w:color="auto" w:fill="auto"/>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40762"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0</w:t>
            </w:r>
          </w:p>
        </w:tc>
      </w:tr>
      <w:tr w:rsidR="009C60CA" w:rsidRPr="00E575DF" w:rsidTr="00B41DE0">
        <w:trPr>
          <w:trHeight w:val="20"/>
          <w:jc w:val="center"/>
        </w:trPr>
        <w:tc>
          <w:tcPr>
            <w:tcW w:w="662" w:type="pct"/>
            <w:vMerge/>
            <w:vAlign w:val="center"/>
          </w:tcPr>
          <w:p w:rsidR="009C60CA" w:rsidRPr="00E575DF" w:rsidRDefault="009C60C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B2593E">
            <w:pPr>
              <w:spacing w:after="0" w:line="240" w:lineRule="auto"/>
              <w:ind w:left="-57" w:right="-113"/>
              <w:jc w:val="center"/>
              <w:rPr>
                <w:rFonts w:eastAsia="Times New Roman" w:cs="Calibri"/>
                <w:color w:val="000000"/>
              </w:rPr>
            </w:pPr>
          </w:p>
        </w:tc>
        <w:tc>
          <w:tcPr>
            <w:tcW w:w="1532" w:type="pct"/>
            <w:vMerge/>
            <w:vAlign w:val="center"/>
          </w:tcPr>
          <w:p w:rsidR="009C60CA" w:rsidRPr="00E575DF" w:rsidRDefault="009C60CA" w:rsidP="00B2593E">
            <w:pPr>
              <w:spacing w:after="0" w:line="240" w:lineRule="auto"/>
              <w:ind w:left="-57" w:right="-113"/>
              <w:rPr>
                <w:rFonts w:eastAsia="Times New Roman" w:cs="Calibri"/>
                <w:b/>
                <w:color w:val="000000"/>
              </w:rPr>
            </w:pPr>
          </w:p>
        </w:tc>
        <w:tc>
          <w:tcPr>
            <w:tcW w:w="721" w:type="pct"/>
            <w:vMerge/>
            <w:shd w:val="clear" w:color="auto" w:fill="auto"/>
          </w:tcPr>
          <w:p w:rsidR="009C60CA" w:rsidRPr="00E575DF" w:rsidRDefault="009C60CA"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C60CA" w:rsidRPr="00E575DF" w:rsidRDefault="009C60CA"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9C60CA" w:rsidRPr="00E575DF" w:rsidRDefault="009C60CA"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C60CA" w:rsidRPr="009D34A9" w:rsidRDefault="005B0A47" w:rsidP="00A86C78">
            <w:pPr>
              <w:spacing w:after="0" w:line="240" w:lineRule="auto"/>
              <w:ind w:left="-57" w:right="-57"/>
              <w:jc w:val="right"/>
              <w:rPr>
                <w:rFonts w:eastAsia="Times New Roman" w:cs="Calibri"/>
                <w:bCs/>
                <w:color w:val="000000"/>
              </w:rPr>
            </w:pPr>
            <w:r>
              <w:rPr>
                <w:rFonts w:eastAsia="Times New Roman" w:cs="Calibri"/>
                <w:bCs/>
                <w:color w:val="000000"/>
              </w:rPr>
              <w:t>2.319</w:t>
            </w:r>
            <w:r w:rsidR="009D34A9">
              <w:rPr>
                <w:rFonts w:eastAsia="Times New Roman" w:cs="Calibri"/>
                <w:bCs/>
                <w:color w:val="000000"/>
              </w:rPr>
              <w:t>.000</w:t>
            </w:r>
          </w:p>
        </w:tc>
        <w:tc>
          <w:tcPr>
            <w:tcW w:w="354" w:type="pct"/>
            <w:tcBorders>
              <w:bottom w:val="single" w:sz="4" w:space="0" w:color="000000"/>
            </w:tcBorders>
            <w:shd w:val="clear" w:color="auto" w:fill="F2F2F2"/>
            <w:vAlign w:val="center"/>
          </w:tcPr>
          <w:p w:rsidR="009C60CA" w:rsidRPr="009D34A9" w:rsidRDefault="009D34A9" w:rsidP="00A86C78">
            <w:pPr>
              <w:spacing w:after="0" w:line="240" w:lineRule="auto"/>
              <w:ind w:left="-57" w:right="-57"/>
              <w:jc w:val="right"/>
              <w:rPr>
                <w:rFonts w:eastAsia="Times New Roman" w:cs="Calibri"/>
                <w:bCs/>
                <w:color w:val="000000"/>
              </w:rPr>
            </w:pPr>
            <w:r>
              <w:rPr>
                <w:rFonts w:eastAsia="Times New Roman" w:cs="Calibri"/>
                <w:bCs/>
                <w:color w:val="000000"/>
              </w:rPr>
              <w:t>2.250.000</w:t>
            </w:r>
          </w:p>
        </w:tc>
        <w:tc>
          <w:tcPr>
            <w:tcW w:w="335" w:type="pct"/>
            <w:shd w:val="clear" w:color="auto" w:fill="F2F2F2"/>
            <w:vAlign w:val="center"/>
          </w:tcPr>
          <w:p w:rsidR="009C60CA" w:rsidRPr="009D34A9" w:rsidRDefault="009D34A9" w:rsidP="00E67ACE">
            <w:pPr>
              <w:spacing w:after="0" w:line="240" w:lineRule="auto"/>
              <w:ind w:left="-57" w:right="-57"/>
              <w:jc w:val="right"/>
              <w:rPr>
                <w:rFonts w:eastAsia="Times New Roman" w:cs="Calibri"/>
                <w:bCs/>
                <w:color w:val="000000"/>
              </w:rPr>
            </w:pPr>
            <w:r>
              <w:rPr>
                <w:rFonts w:eastAsia="Times New Roman" w:cs="Calibri"/>
                <w:bCs/>
                <w:color w:val="000000"/>
              </w:rPr>
              <w:t>2.300.000</w:t>
            </w:r>
          </w:p>
        </w:tc>
      </w:tr>
      <w:tr w:rsidR="009C60CA" w:rsidRPr="00E575DF" w:rsidTr="00CD598E">
        <w:trPr>
          <w:trHeight w:val="20"/>
          <w:jc w:val="center"/>
        </w:trPr>
        <w:tc>
          <w:tcPr>
            <w:tcW w:w="662" w:type="pct"/>
            <w:vMerge w:val="restart"/>
            <w:vAlign w:val="center"/>
          </w:tcPr>
          <w:p w:rsidR="009C60CA" w:rsidRPr="00C82A44" w:rsidRDefault="009C60CA" w:rsidP="00B2593E">
            <w:pPr>
              <w:spacing w:after="0" w:line="240" w:lineRule="auto"/>
              <w:ind w:left="-57" w:right="-113"/>
              <w:rPr>
                <w:rFonts w:eastAsia="Times New Roman" w:cs="Calibri"/>
                <w:color w:val="000000"/>
              </w:rPr>
            </w:pPr>
            <w:r>
              <w:rPr>
                <w:rFonts w:eastAsia="Times New Roman" w:cs="Calibri"/>
                <w:color w:val="000000"/>
              </w:rPr>
              <w:t>5.5.2. Изградња и реконструкција</w:t>
            </w:r>
          </w:p>
        </w:tc>
        <w:tc>
          <w:tcPr>
            <w:tcW w:w="360" w:type="pct"/>
            <w:vMerge w:val="restart"/>
            <w:tcBorders>
              <w:right w:val="single" w:sz="4" w:space="0" w:color="auto"/>
            </w:tcBorders>
            <w:shd w:val="clear" w:color="auto" w:fill="FFFFFF"/>
            <w:vAlign w:val="center"/>
          </w:tcPr>
          <w:p w:rsidR="009C60CA" w:rsidRPr="00971095" w:rsidRDefault="00286978" w:rsidP="005B0A47">
            <w:pPr>
              <w:spacing w:after="0" w:line="240" w:lineRule="auto"/>
              <w:ind w:left="-57" w:right="-113"/>
              <w:jc w:val="center"/>
              <w:rPr>
                <w:rFonts w:eastAsia="Times New Roman" w:cs="Calibri"/>
              </w:rPr>
            </w:pPr>
            <w:r>
              <w:rPr>
                <w:rFonts w:eastAsia="Times New Roman" w:cs="Calibri"/>
              </w:rPr>
              <w:t>202</w:t>
            </w:r>
            <w:r w:rsidR="005B0A47">
              <w:rPr>
                <w:rFonts w:eastAsia="Times New Roman" w:cs="Calibri"/>
              </w:rPr>
              <w:t>8</w:t>
            </w:r>
            <w:r w:rsidR="009C60CA">
              <w:rPr>
                <w:rFonts w:eastAsia="Times New Roman" w:cs="Calibri"/>
              </w:rPr>
              <w:t>.</w:t>
            </w:r>
          </w:p>
        </w:tc>
        <w:tc>
          <w:tcPr>
            <w:tcW w:w="1532" w:type="pct"/>
            <w:vMerge w:val="restart"/>
            <w:vAlign w:val="center"/>
          </w:tcPr>
          <w:p w:rsidR="009C60CA" w:rsidRPr="00971095" w:rsidRDefault="009C60CA" w:rsidP="00B2593E">
            <w:pPr>
              <w:spacing w:after="0" w:line="240" w:lineRule="auto"/>
              <w:ind w:left="-57" w:right="-113"/>
              <w:rPr>
                <w:rFonts w:cs="Calibri"/>
                <w:noProof/>
              </w:rPr>
            </w:pPr>
            <w:r>
              <w:rPr>
                <w:rFonts w:cs="Calibri"/>
                <w:noProof/>
              </w:rPr>
              <w:t>Број км изграђених путева, Број нових свјетиљки јавне расвјете, Број нових водопривредних објеката</w:t>
            </w:r>
          </w:p>
        </w:tc>
        <w:tc>
          <w:tcPr>
            <w:tcW w:w="721" w:type="pct"/>
            <w:vMerge w:val="restart"/>
            <w:shd w:val="clear" w:color="auto" w:fill="auto"/>
            <w:vAlign w:val="center"/>
          </w:tcPr>
          <w:p w:rsidR="009C60CA" w:rsidRPr="00EE1F3E" w:rsidRDefault="009C60C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vAlign w:val="center"/>
          </w:tcPr>
          <w:p w:rsidR="009C60CA" w:rsidRPr="00E575DF" w:rsidRDefault="009C60C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C60CA" w:rsidRPr="009D34A9" w:rsidRDefault="005B0A47" w:rsidP="00A86C78">
            <w:pPr>
              <w:spacing w:after="0" w:line="240" w:lineRule="auto"/>
              <w:ind w:left="-113" w:right="-57"/>
              <w:jc w:val="right"/>
              <w:rPr>
                <w:rFonts w:eastAsia="Times New Roman" w:cs="Calibri"/>
                <w:bCs/>
              </w:rPr>
            </w:pPr>
            <w:r>
              <w:rPr>
                <w:rFonts w:eastAsia="Times New Roman" w:cs="Calibri"/>
                <w:bCs/>
              </w:rPr>
              <w:t>215.82</w:t>
            </w:r>
            <w:r w:rsidR="009D34A9">
              <w:rPr>
                <w:rFonts w:eastAsia="Times New Roman" w:cs="Calibri"/>
                <w:bCs/>
              </w:rPr>
              <w:t>0</w:t>
            </w:r>
          </w:p>
        </w:tc>
        <w:tc>
          <w:tcPr>
            <w:tcW w:w="354" w:type="pct"/>
            <w:tcBorders>
              <w:bottom w:val="single" w:sz="4" w:space="0" w:color="000000"/>
            </w:tcBorders>
            <w:shd w:val="clear" w:color="auto" w:fill="auto"/>
            <w:vAlign w:val="center"/>
          </w:tcPr>
          <w:p w:rsidR="009C60CA" w:rsidRPr="009D34A9" w:rsidRDefault="009D34A9" w:rsidP="00A86C78">
            <w:pPr>
              <w:spacing w:after="0" w:line="240" w:lineRule="auto"/>
              <w:ind w:left="-113" w:right="-57"/>
              <w:jc w:val="right"/>
              <w:rPr>
                <w:rFonts w:eastAsia="Times New Roman" w:cs="Calibri"/>
                <w:bCs/>
              </w:rPr>
            </w:pPr>
            <w:r>
              <w:rPr>
                <w:rFonts w:eastAsia="Times New Roman" w:cs="Calibri"/>
                <w:bCs/>
              </w:rPr>
              <w:t>500.000</w:t>
            </w:r>
          </w:p>
        </w:tc>
        <w:tc>
          <w:tcPr>
            <w:tcW w:w="335" w:type="pct"/>
            <w:shd w:val="clear" w:color="auto" w:fill="auto"/>
            <w:vAlign w:val="center"/>
          </w:tcPr>
          <w:p w:rsidR="009C60CA" w:rsidRPr="009D34A9" w:rsidRDefault="009D34A9" w:rsidP="00E67ACE">
            <w:pPr>
              <w:spacing w:after="0" w:line="240" w:lineRule="auto"/>
              <w:ind w:left="-113" w:right="-57"/>
              <w:jc w:val="right"/>
              <w:rPr>
                <w:rFonts w:eastAsia="Times New Roman" w:cs="Calibri"/>
                <w:bCs/>
              </w:rPr>
            </w:pPr>
            <w:r>
              <w:rPr>
                <w:rFonts w:eastAsia="Times New Roman" w:cs="Calibri"/>
                <w:bCs/>
              </w:rPr>
              <w:t>500.000</w:t>
            </w:r>
          </w:p>
        </w:tc>
      </w:tr>
      <w:tr w:rsidR="00840762" w:rsidRPr="00E575DF" w:rsidTr="00867447">
        <w:trPr>
          <w:trHeight w:val="20"/>
          <w:jc w:val="center"/>
        </w:trPr>
        <w:tc>
          <w:tcPr>
            <w:tcW w:w="662" w:type="pct"/>
            <w:vMerge/>
            <w:vAlign w:val="center"/>
          </w:tcPr>
          <w:p w:rsidR="00840762" w:rsidRPr="00E575DF" w:rsidRDefault="00840762"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b/>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840762" w:rsidRPr="00E575DF" w:rsidTr="00867447">
        <w:trPr>
          <w:trHeight w:val="20"/>
          <w:jc w:val="center"/>
        </w:trPr>
        <w:tc>
          <w:tcPr>
            <w:tcW w:w="662" w:type="pct"/>
            <w:vMerge/>
            <w:vAlign w:val="center"/>
          </w:tcPr>
          <w:p w:rsidR="00840762" w:rsidRPr="00E575DF" w:rsidRDefault="00840762"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b/>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840762" w:rsidRPr="00E575DF" w:rsidTr="00B41DE0">
        <w:trPr>
          <w:trHeight w:val="20"/>
          <w:jc w:val="center"/>
        </w:trPr>
        <w:tc>
          <w:tcPr>
            <w:tcW w:w="662" w:type="pct"/>
            <w:vMerge/>
            <w:vAlign w:val="center"/>
          </w:tcPr>
          <w:p w:rsidR="00840762" w:rsidRPr="00E575DF" w:rsidRDefault="00840762"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B2593E">
            <w:pPr>
              <w:spacing w:after="0" w:line="240" w:lineRule="auto"/>
              <w:ind w:left="-57" w:right="-113"/>
              <w:jc w:val="center"/>
              <w:rPr>
                <w:rFonts w:eastAsia="Times New Roman" w:cs="Calibri"/>
                <w:color w:val="000000"/>
              </w:rPr>
            </w:pPr>
          </w:p>
        </w:tc>
        <w:tc>
          <w:tcPr>
            <w:tcW w:w="1532" w:type="pct"/>
            <w:vMerge/>
            <w:vAlign w:val="center"/>
          </w:tcPr>
          <w:p w:rsidR="00840762" w:rsidRPr="00E575DF" w:rsidRDefault="00840762" w:rsidP="00B2593E">
            <w:pPr>
              <w:spacing w:after="0" w:line="240" w:lineRule="auto"/>
              <w:ind w:left="-57" w:right="-113"/>
              <w:rPr>
                <w:rFonts w:eastAsia="Times New Roman" w:cs="Calibri"/>
                <w:b/>
                <w:color w:val="000000"/>
              </w:rPr>
            </w:pPr>
          </w:p>
        </w:tc>
        <w:tc>
          <w:tcPr>
            <w:tcW w:w="721" w:type="pct"/>
            <w:vMerge/>
            <w:shd w:val="clear" w:color="auto" w:fill="auto"/>
          </w:tcPr>
          <w:p w:rsidR="00840762" w:rsidRPr="00E575DF" w:rsidRDefault="00840762" w:rsidP="00B2593E">
            <w:pPr>
              <w:spacing w:after="0" w:line="240" w:lineRule="auto"/>
              <w:ind w:left="-57" w:right="-113"/>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tcBorders>
              <w:bottom w:val="single" w:sz="4" w:space="0" w:color="000000"/>
            </w:tcBorders>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0CA" w:rsidRPr="00E575DF" w:rsidTr="00B41DE0">
        <w:trPr>
          <w:trHeight w:val="20"/>
          <w:jc w:val="center"/>
        </w:trPr>
        <w:tc>
          <w:tcPr>
            <w:tcW w:w="662" w:type="pct"/>
            <w:vMerge/>
            <w:vAlign w:val="center"/>
          </w:tcPr>
          <w:p w:rsidR="009C60CA" w:rsidRPr="00E575DF" w:rsidRDefault="009C60CA"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B2593E">
            <w:pPr>
              <w:spacing w:after="0" w:line="240" w:lineRule="auto"/>
              <w:ind w:left="-57" w:right="-113"/>
              <w:jc w:val="center"/>
              <w:rPr>
                <w:rFonts w:eastAsia="Times New Roman" w:cs="Calibri"/>
                <w:color w:val="000000"/>
              </w:rPr>
            </w:pPr>
          </w:p>
        </w:tc>
        <w:tc>
          <w:tcPr>
            <w:tcW w:w="1532" w:type="pct"/>
            <w:vMerge/>
            <w:vAlign w:val="center"/>
          </w:tcPr>
          <w:p w:rsidR="009C60CA" w:rsidRPr="00E575DF" w:rsidRDefault="009C60CA" w:rsidP="00B2593E">
            <w:pPr>
              <w:spacing w:after="0" w:line="240" w:lineRule="auto"/>
              <w:ind w:left="-57" w:right="-113"/>
              <w:rPr>
                <w:rFonts w:eastAsia="Times New Roman" w:cs="Calibri"/>
                <w:b/>
                <w:color w:val="000000"/>
              </w:rPr>
            </w:pPr>
          </w:p>
        </w:tc>
        <w:tc>
          <w:tcPr>
            <w:tcW w:w="721" w:type="pct"/>
            <w:vMerge/>
            <w:shd w:val="clear" w:color="auto" w:fill="auto"/>
          </w:tcPr>
          <w:p w:rsidR="009C60CA" w:rsidRPr="00E575DF" w:rsidRDefault="009C60CA" w:rsidP="00B2593E">
            <w:pPr>
              <w:spacing w:after="0" w:line="240" w:lineRule="auto"/>
              <w:ind w:left="-57" w:right="-113"/>
              <w:jc w:val="center"/>
              <w:rPr>
                <w:rFonts w:eastAsia="Times New Roman" w:cs="Calibri"/>
                <w:b/>
                <w:color w:val="000000"/>
              </w:rPr>
            </w:pPr>
          </w:p>
        </w:tc>
        <w:tc>
          <w:tcPr>
            <w:tcW w:w="135" w:type="pct"/>
            <w:vMerge/>
            <w:shd w:val="clear" w:color="auto" w:fill="F2F2F2"/>
          </w:tcPr>
          <w:p w:rsidR="009C60CA" w:rsidRPr="00E575DF" w:rsidRDefault="009C60CA"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9C60CA" w:rsidRPr="00E575DF" w:rsidRDefault="009C60CA"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C60CA" w:rsidRPr="009D34A9" w:rsidRDefault="005B0A47" w:rsidP="00286978">
            <w:pPr>
              <w:spacing w:after="0" w:line="240" w:lineRule="auto"/>
              <w:ind w:left="-113" w:right="-57"/>
              <w:jc w:val="right"/>
              <w:rPr>
                <w:rFonts w:eastAsia="Times New Roman" w:cs="Calibri"/>
                <w:bCs/>
                <w:color w:val="000000"/>
              </w:rPr>
            </w:pPr>
            <w:r>
              <w:rPr>
                <w:rFonts w:eastAsia="Times New Roman" w:cs="Calibri"/>
                <w:bCs/>
                <w:color w:val="000000"/>
              </w:rPr>
              <w:t>215.82</w:t>
            </w:r>
            <w:r w:rsidR="009D34A9">
              <w:rPr>
                <w:rFonts w:eastAsia="Times New Roman" w:cs="Calibri"/>
                <w:bCs/>
                <w:color w:val="000000"/>
              </w:rPr>
              <w:t>0</w:t>
            </w:r>
          </w:p>
        </w:tc>
        <w:tc>
          <w:tcPr>
            <w:tcW w:w="354" w:type="pct"/>
            <w:tcBorders>
              <w:bottom w:val="single" w:sz="4" w:space="0" w:color="000000"/>
            </w:tcBorders>
            <w:shd w:val="pct5" w:color="auto" w:fill="auto"/>
            <w:vAlign w:val="center"/>
          </w:tcPr>
          <w:p w:rsidR="009C60CA" w:rsidRPr="009D34A9" w:rsidRDefault="009D34A9" w:rsidP="00A86C78">
            <w:pPr>
              <w:spacing w:after="0" w:line="240" w:lineRule="auto"/>
              <w:ind w:left="-113" w:right="-57"/>
              <w:jc w:val="right"/>
              <w:rPr>
                <w:rFonts w:eastAsia="Times New Roman" w:cs="Calibri"/>
                <w:bCs/>
                <w:color w:val="000000"/>
              </w:rPr>
            </w:pPr>
            <w:r>
              <w:rPr>
                <w:rFonts w:eastAsia="Times New Roman" w:cs="Calibri"/>
                <w:bCs/>
                <w:color w:val="000000"/>
              </w:rPr>
              <w:t>500.000</w:t>
            </w:r>
          </w:p>
        </w:tc>
        <w:tc>
          <w:tcPr>
            <w:tcW w:w="335" w:type="pct"/>
            <w:shd w:val="clear" w:color="auto" w:fill="F2F2F2"/>
            <w:vAlign w:val="center"/>
          </w:tcPr>
          <w:p w:rsidR="009C60CA"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500.000</w:t>
            </w:r>
          </w:p>
        </w:tc>
      </w:tr>
      <w:tr w:rsidR="009C60CA" w:rsidRPr="00E575DF" w:rsidTr="00CD598E">
        <w:trPr>
          <w:trHeight w:val="20"/>
          <w:jc w:val="center"/>
        </w:trPr>
        <w:tc>
          <w:tcPr>
            <w:tcW w:w="662" w:type="pct"/>
            <w:vMerge w:val="restart"/>
            <w:vAlign w:val="center"/>
          </w:tcPr>
          <w:p w:rsidR="009C60CA" w:rsidRPr="001746A3" w:rsidRDefault="009C60CA" w:rsidP="00B2593E">
            <w:pPr>
              <w:spacing w:after="0" w:line="240" w:lineRule="auto"/>
              <w:ind w:left="-57" w:right="-113"/>
              <w:rPr>
                <w:rFonts w:eastAsia="Times New Roman" w:cs="Calibri"/>
                <w:color w:val="000000"/>
              </w:rPr>
            </w:pPr>
            <w:r>
              <w:rPr>
                <w:rFonts w:eastAsia="Times New Roman" w:cs="Calibri"/>
                <w:color w:val="000000"/>
              </w:rPr>
              <w:t>5.5.3. Набавка опреме, земљишта и пројектне документације</w:t>
            </w:r>
          </w:p>
        </w:tc>
        <w:tc>
          <w:tcPr>
            <w:tcW w:w="360" w:type="pct"/>
            <w:vMerge w:val="restart"/>
            <w:tcBorders>
              <w:right w:val="single" w:sz="4" w:space="0" w:color="auto"/>
            </w:tcBorders>
            <w:shd w:val="clear" w:color="auto" w:fill="FFFFFF"/>
            <w:vAlign w:val="center"/>
          </w:tcPr>
          <w:p w:rsidR="009C60CA" w:rsidRPr="00E575DF" w:rsidRDefault="005B0A47" w:rsidP="009C60CA">
            <w:pPr>
              <w:spacing w:after="0" w:line="240" w:lineRule="auto"/>
              <w:ind w:left="-57" w:right="-113"/>
              <w:jc w:val="center"/>
              <w:rPr>
                <w:rFonts w:eastAsia="Times New Roman" w:cs="Calibri"/>
                <w:color w:val="000000"/>
              </w:rPr>
            </w:pPr>
            <w:r>
              <w:rPr>
                <w:rFonts w:eastAsia="Times New Roman" w:cs="Calibri"/>
              </w:rPr>
              <w:t>2028</w:t>
            </w:r>
            <w:r w:rsidR="009C60CA">
              <w:rPr>
                <w:rFonts w:eastAsia="Times New Roman" w:cs="Calibri"/>
              </w:rPr>
              <w:t>.</w:t>
            </w:r>
          </w:p>
        </w:tc>
        <w:tc>
          <w:tcPr>
            <w:tcW w:w="1532" w:type="pct"/>
            <w:vMerge w:val="restart"/>
            <w:vAlign w:val="center"/>
          </w:tcPr>
          <w:p w:rsidR="009C60CA" w:rsidRPr="00A524B3" w:rsidRDefault="009C60CA" w:rsidP="00B2593E">
            <w:pPr>
              <w:spacing w:after="0" w:line="240" w:lineRule="auto"/>
              <w:ind w:left="-57" w:right="-113"/>
              <w:rPr>
                <w:rFonts w:eastAsia="Times New Roman" w:cs="Calibri"/>
                <w:color w:val="000000"/>
              </w:rPr>
            </w:pPr>
            <w:r>
              <w:rPr>
                <w:rFonts w:eastAsia="Times New Roman" w:cs="Calibri"/>
                <w:color w:val="000000"/>
              </w:rPr>
              <w:t>Број изграђених дјечијих игралишта, Површина набављеног земљишта, Број нових опремљених паркинга, Број прибављене пројектне документације</w:t>
            </w:r>
          </w:p>
        </w:tc>
        <w:tc>
          <w:tcPr>
            <w:tcW w:w="721" w:type="pct"/>
            <w:vMerge w:val="restart"/>
            <w:shd w:val="clear" w:color="auto" w:fill="auto"/>
            <w:vAlign w:val="center"/>
          </w:tcPr>
          <w:p w:rsidR="009C60CA" w:rsidRPr="00EE1F3E" w:rsidRDefault="009C60C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стамбено-комуналне послове и послове саобраћаја</w:t>
            </w:r>
          </w:p>
        </w:tc>
        <w:tc>
          <w:tcPr>
            <w:tcW w:w="135" w:type="pct"/>
            <w:vMerge w:val="restart"/>
            <w:shd w:val="clear" w:color="auto" w:fill="auto"/>
          </w:tcPr>
          <w:p w:rsidR="009C60CA" w:rsidRPr="00E575DF" w:rsidRDefault="009C60CA"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E67AC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C60CA" w:rsidRPr="009D34A9" w:rsidRDefault="005B0A47" w:rsidP="00A86C78">
            <w:pPr>
              <w:spacing w:after="0" w:line="240" w:lineRule="auto"/>
              <w:ind w:left="-113" w:right="-57"/>
              <w:jc w:val="right"/>
              <w:rPr>
                <w:rFonts w:eastAsia="Times New Roman" w:cs="Calibri"/>
                <w:bCs/>
              </w:rPr>
            </w:pPr>
            <w:r>
              <w:rPr>
                <w:rFonts w:eastAsia="Times New Roman" w:cs="Calibri"/>
                <w:bCs/>
              </w:rPr>
              <w:t>790</w:t>
            </w:r>
            <w:r w:rsidR="009D34A9">
              <w:rPr>
                <w:rFonts w:eastAsia="Times New Roman" w:cs="Calibri"/>
                <w:bCs/>
              </w:rPr>
              <w:t>.000</w:t>
            </w:r>
          </w:p>
        </w:tc>
        <w:tc>
          <w:tcPr>
            <w:tcW w:w="354" w:type="pct"/>
            <w:tcBorders>
              <w:bottom w:val="single" w:sz="4" w:space="0" w:color="000000"/>
            </w:tcBorders>
            <w:shd w:val="clear" w:color="auto" w:fill="auto"/>
            <w:vAlign w:val="center"/>
          </w:tcPr>
          <w:p w:rsidR="009C60CA" w:rsidRPr="009D34A9" w:rsidRDefault="009D34A9" w:rsidP="00A86C78">
            <w:pPr>
              <w:spacing w:after="0" w:line="240" w:lineRule="auto"/>
              <w:ind w:left="-113" w:right="-57"/>
              <w:jc w:val="right"/>
              <w:rPr>
                <w:rFonts w:eastAsia="Times New Roman" w:cs="Calibri"/>
                <w:bCs/>
              </w:rPr>
            </w:pPr>
            <w:r>
              <w:rPr>
                <w:rFonts w:eastAsia="Times New Roman" w:cs="Calibri"/>
                <w:bCs/>
              </w:rPr>
              <w:t>1.100.000</w:t>
            </w:r>
          </w:p>
        </w:tc>
        <w:tc>
          <w:tcPr>
            <w:tcW w:w="335" w:type="pct"/>
            <w:shd w:val="clear" w:color="auto" w:fill="auto"/>
            <w:vAlign w:val="center"/>
          </w:tcPr>
          <w:p w:rsidR="009C60CA" w:rsidRPr="009D34A9" w:rsidRDefault="009D34A9" w:rsidP="00CD598E">
            <w:pPr>
              <w:spacing w:after="0" w:line="240" w:lineRule="auto"/>
              <w:ind w:left="-113" w:right="-57"/>
              <w:jc w:val="right"/>
              <w:rPr>
                <w:rFonts w:eastAsia="Times New Roman" w:cs="Calibri"/>
                <w:bCs/>
              </w:rPr>
            </w:pPr>
            <w:r>
              <w:rPr>
                <w:rFonts w:eastAsia="Times New Roman" w:cs="Calibri"/>
                <w:bCs/>
              </w:rPr>
              <w:t>1.200.000</w:t>
            </w:r>
          </w:p>
        </w:tc>
      </w:tr>
      <w:tr w:rsidR="00840762" w:rsidRPr="00E575DF" w:rsidTr="00867447">
        <w:trPr>
          <w:trHeight w:val="20"/>
          <w:jc w:val="center"/>
        </w:trPr>
        <w:tc>
          <w:tcPr>
            <w:tcW w:w="662" w:type="pct"/>
            <w:vMerge/>
            <w:vAlign w:val="center"/>
          </w:tcPr>
          <w:p w:rsidR="00840762" w:rsidRPr="00E575DF" w:rsidRDefault="00840762"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E67ACE">
            <w:pPr>
              <w:spacing w:after="0" w:line="240" w:lineRule="auto"/>
              <w:ind w:left="-113" w:right="-113"/>
              <w:jc w:val="center"/>
              <w:rPr>
                <w:rFonts w:eastAsia="Times New Roman" w:cs="Calibri"/>
                <w:color w:val="000000"/>
              </w:rPr>
            </w:pPr>
          </w:p>
        </w:tc>
        <w:tc>
          <w:tcPr>
            <w:tcW w:w="1532" w:type="pct"/>
            <w:vMerge/>
            <w:vAlign w:val="center"/>
          </w:tcPr>
          <w:p w:rsidR="00840762" w:rsidRPr="00E575DF" w:rsidRDefault="00840762" w:rsidP="00E67ACE">
            <w:pPr>
              <w:spacing w:after="0" w:line="240" w:lineRule="auto"/>
              <w:ind w:left="-57" w:right="-57"/>
              <w:rPr>
                <w:rFonts w:eastAsia="Times New Roman" w:cs="Calibri"/>
                <w:b/>
                <w:color w:val="000000"/>
              </w:rPr>
            </w:pPr>
          </w:p>
        </w:tc>
        <w:tc>
          <w:tcPr>
            <w:tcW w:w="721" w:type="pct"/>
            <w:vMerge/>
            <w:shd w:val="clear" w:color="auto" w:fill="auto"/>
          </w:tcPr>
          <w:p w:rsidR="00840762" w:rsidRPr="00E575DF" w:rsidRDefault="00840762" w:rsidP="00E67ACE">
            <w:pPr>
              <w:spacing w:after="0" w:line="240" w:lineRule="auto"/>
              <w:ind w:left="-57" w:right="-57"/>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840762" w:rsidRPr="00E575DF" w:rsidTr="00867447">
        <w:trPr>
          <w:trHeight w:val="20"/>
          <w:jc w:val="center"/>
        </w:trPr>
        <w:tc>
          <w:tcPr>
            <w:tcW w:w="662" w:type="pct"/>
            <w:vMerge/>
            <w:vAlign w:val="center"/>
          </w:tcPr>
          <w:p w:rsidR="00840762" w:rsidRPr="00E575DF" w:rsidRDefault="00840762"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E67ACE">
            <w:pPr>
              <w:spacing w:after="0" w:line="240" w:lineRule="auto"/>
              <w:ind w:left="-113" w:right="-113"/>
              <w:jc w:val="center"/>
              <w:rPr>
                <w:rFonts w:eastAsia="Times New Roman" w:cs="Calibri"/>
                <w:color w:val="000000"/>
              </w:rPr>
            </w:pPr>
          </w:p>
        </w:tc>
        <w:tc>
          <w:tcPr>
            <w:tcW w:w="1532" w:type="pct"/>
            <w:vMerge/>
            <w:vAlign w:val="center"/>
          </w:tcPr>
          <w:p w:rsidR="00840762" w:rsidRPr="00E575DF" w:rsidRDefault="00840762" w:rsidP="00E67ACE">
            <w:pPr>
              <w:spacing w:after="0" w:line="240" w:lineRule="auto"/>
              <w:ind w:left="-57" w:right="-57"/>
              <w:rPr>
                <w:rFonts w:eastAsia="Times New Roman" w:cs="Calibri"/>
                <w:b/>
                <w:color w:val="000000"/>
              </w:rPr>
            </w:pPr>
          </w:p>
        </w:tc>
        <w:tc>
          <w:tcPr>
            <w:tcW w:w="721" w:type="pct"/>
            <w:vMerge/>
            <w:shd w:val="clear" w:color="auto" w:fill="auto"/>
          </w:tcPr>
          <w:p w:rsidR="00840762" w:rsidRPr="00E575DF" w:rsidRDefault="00840762" w:rsidP="00E67ACE">
            <w:pPr>
              <w:spacing w:after="0" w:line="240" w:lineRule="auto"/>
              <w:ind w:left="-57" w:right="-57"/>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840762" w:rsidRPr="00E575DF" w:rsidTr="00B41DE0">
        <w:trPr>
          <w:trHeight w:val="20"/>
          <w:jc w:val="center"/>
        </w:trPr>
        <w:tc>
          <w:tcPr>
            <w:tcW w:w="662" w:type="pct"/>
            <w:vMerge/>
            <w:vAlign w:val="center"/>
          </w:tcPr>
          <w:p w:rsidR="00840762" w:rsidRPr="00E575DF" w:rsidRDefault="00840762"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840762" w:rsidRPr="00E575DF" w:rsidRDefault="00840762" w:rsidP="00E67ACE">
            <w:pPr>
              <w:spacing w:after="0" w:line="240" w:lineRule="auto"/>
              <w:ind w:left="-113" w:right="-113"/>
              <w:jc w:val="center"/>
              <w:rPr>
                <w:rFonts w:eastAsia="Times New Roman" w:cs="Calibri"/>
                <w:color w:val="000000"/>
              </w:rPr>
            </w:pPr>
          </w:p>
        </w:tc>
        <w:tc>
          <w:tcPr>
            <w:tcW w:w="1532" w:type="pct"/>
            <w:vMerge/>
            <w:vAlign w:val="center"/>
          </w:tcPr>
          <w:p w:rsidR="00840762" w:rsidRPr="00E575DF" w:rsidRDefault="00840762" w:rsidP="00E67ACE">
            <w:pPr>
              <w:spacing w:after="0" w:line="240" w:lineRule="auto"/>
              <w:ind w:left="-57" w:right="-57"/>
              <w:rPr>
                <w:rFonts w:eastAsia="Times New Roman" w:cs="Calibri"/>
                <w:b/>
                <w:color w:val="000000"/>
              </w:rPr>
            </w:pPr>
          </w:p>
        </w:tc>
        <w:tc>
          <w:tcPr>
            <w:tcW w:w="721" w:type="pct"/>
            <w:vMerge/>
            <w:shd w:val="clear" w:color="auto" w:fill="auto"/>
          </w:tcPr>
          <w:p w:rsidR="00840762" w:rsidRPr="00E575DF" w:rsidRDefault="00840762" w:rsidP="00E67ACE">
            <w:pPr>
              <w:spacing w:after="0" w:line="240" w:lineRule="auto"/>
              <w:ind w:left="-57" w:right="-57"/>
              <w:jc w:val="center"/>
              <w:rPr>
                <w:rFonts w:eastAsia="Times New Roman" w:cs="Calibri"/>
                <w:b/>
                <w:color w:val="000000"/>
              </w:rPr>
            </w:pPr>
          </w:p>
        </w:tc>
        <w:tc>
          <w:tcPr>
            <w:tcW w:w="135" w:type="pct"/>
            <w:vMerge/>
            <w:shd w:val="clear" w:color="auto" w:fill="auto"/>
          </w:tcPr>
          <w:p w:rsidR="00840762" w:rsidRPr="00E575DF" w:rsidRDefault="00840762" w:rsidP="00E67ACE">
            <w:pPr>
              <w:spacing w:after="0" w:line="240" w:lineRule="auto"/>
              <w:ind w:left="-57" w:right="-57"/>
              <w:jc w:val="center"/>
              <w:rPr>
                <w:rFonts w:eastAsia="Times New Roman" w:cs="Calibri"/>
                <w:color w:val="000000"/>
              </w:rPr>
            </w:pPr>
          </w:p>
        </w:tc>
        <w:tc>
          <w:tcPr>
            <w:tcW w:w="541" w:type="pct"/>
            <w:shd w:val="clear" w:color="auto" w:fill="auto"/>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tcBorders>
              <w:bottom w:val="single" w:sz="4" w:space="0" w:color="000000"/>
            </w:tcBorders>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40762"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0CA" w:rsidRPr="00E575DF" w:rsidTr="00B41DE0">
        <w:trPr>
          <w:trHeight w:val="20"/>
          <w:jc w:val="center"/>
        </w:trPr>
        <w:tc>
          <w:tcPr>
            <w:tcW w:w="662" w:type="pct"/>
            <w:vMerge/>
            <w:vAlign w:val="center"/>
          </w:tcPr>
          <w:p w:rsidR="009C60CA" w:rsidRPr="00E575DF" w:rsidRDefault="009C60CA" w:rsidP="00E67AC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E67ACE">
            <w:pPr>
              <w:spacing w:after="0" w:line="240" w:lineRule="auto"/>
              <w:ind w:left="-113" w:right="-113"/>
              <w:jc w:val="center"/>
              <w:rPr>
                <w:rFonts w:eastAsia="Times New Roman" w:cs="Calibri"/>
                <w:color w:val="000000"/>
              </w:rPr>
            </w:pPr>
          </w:p>
        </w:tc>
        <w:tc>
          <w:tcPr>
            <w:tcW w:w="1532" w:type="pct"/>
            <w:vMerge/>
            <w:vAlign w:val="center"/>
          </w:tcPr>
          <w:p w:rsidR="009C60CA" w:rsidRPr="00E575DF" w:rsidRDefault="009C60CA" w:rsidP="00E67ACE">
            <w:pPr>
              <w:spacing w:after="0" w:line="240" w:lineRule="auto"/>
              <w:ind w:left="-57" w:right="-57"/>
              <w:rPr>
                <w:rFonts w:eastAsia="Times New Roman" w:cs="Calibri"/>
                <w:b/>
                <w:color w:val="000000"/>
              </w:rPr>
            </w:pPr>
          </w:p>
        </w:tc>
        <w:tc>
          <w:tcPr>
            <w:tcW w:w="721" w:type="pct"/>
            <w:vMerge/>
            <w:shd w:val="clear" w:color="auto" w:fill="auto"/>
          </w:tcPr>
          <w:p w:rsidR="009C60CA" w:rsidRPr="00E575DF" w:rsidRDefault="009C60CA" w:rsidP="00E67ACE">
            <w:pPr>
              <w:spacing w:after="0" w:line="240" w:lineRule="auto"/>
              <w:ind w:left="-57" w:right="-57"/>
              <w:jc w:val="center"/>
              <w:rPr>
                <w:rFonts w:eastAsia="Times New Roman" w:cs="Calibri"/>
                <w:b/>
                <w:color w:val="000000"/>
              </w:rPr>
            </w:pPr>
          </w:p>
        </w:tc>
        <w:tc>
          <w:tcPr>
            <w:tcW w:w="135" w:type="pct"/>
            <w:vMerge/>
            <w:shd w:val="clear" w:color="auto" w:fill="F2F2F2"/>
          </w:tcPr>
          <w:p w:rsidR="009C60CA" w:rsidRPr="00E575DF" w:rsidRDefault="009C60CA" w:rsidP="00E67ACE">
            <w:pPr>
              <w:spacing w:after="0" w:line="240" w:lineRule="auto"/>
              <w:ind w:left="-57" w:right="-57"/>
              <w:jc w:val="center"/>
              <w:rPr>
                <w:rFonts w:eastAsia="Times New Roman" w:cs="Calibri"/>
                <w:color w:val="000000"/>
              </w:rPr>
            </w:pPr>
          </w:p>
        </w:tc>
        <w:tc>
          <w:tcPr>
            <w:tcW w:w="541" w:type="pct"/>
            <w:shd w:val="clear" w:color="auto" w:fill="F2F2F2"/>
            <w:vAlign w:val="center"/>
          </w:tcPr>
          <w:p w:rsidR="009C60CA" w:rsidRPr="00E575DF" w:rsidRDefault="009C60CA" w:rsidP="00E67AC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C60CA" w:rsidRPr="009D34A9" w:rsidRDefault="005B0A47" w:rsidP="00A86C78">
            <w:pPr>
              <w:spacing w:after="0" w:line="240" w:lineRule="auto"/>
              <w:ind w:left="-113" w:right="-57"/>
              <w:jc w:val="right"/>
              <w:rPr>
                <w:rFonts w:eastAsia="Times New Roman" w:cs="Calibri"/>
                <w:bCs/>
                <w:color w:val="000000"/>
              </w:rPr>
            </w:pPr>
            <w:r>
              <w:rPr>
                <w:rFonts w:eastAsia="Times New Roman" w:cs="Calibri"/>
                <w:bCs/>
                <w:color w:val="000000"/>
              </w:rPr>
              <w:t>790</w:t>
            </w:r>
            <w:r w:rsidR="009D34A9">
              <w:rPr>
                <w:rFonts w:eastAsia="Times New Roman" w:cs="Calibri"/>
                <w:bCs/>
                <w:color w:val="000000"/>
              </w:rPr>
              <w:t>.000</w:t>
            </w:r>
          </w:p>
        </w:tc>
        <w:tc>
          <w:tcPr>
            <w:tcW w:w="354" w:type="pct"/>
            <w:shd w:val="pct5" w:color="auto" w:fill="auto"/>
            <w:vAlign w:val="center"/>
          </w:tcPr>
          <w:p w:rsidR="009C60CA" w:rsidRPr="009D34A9" w:rsidRDefault="009D34A9" w:rsidP="00A86C78">
            <w:pPr>
              <w:spacing w:after="0" w:line="240" w:lineRule="auto"/>
              <w:ind w:left="-113" w:right="-57"/>
              <w:jc w:val="right"/>
              <w:rPr>
                <w:rFonts w:eastAsia="Times New Roman" w:cs="Calibri"/>
                <w:bCs/>
                <w:color w:val="000000"/>
              </w:rPr>
            </w:pPr>
            <w:r>
              <w:rPr>
                <w:rFonts w:eastAsia="Times New Roman" w:cs="Calibri"/>
                <w:bCs/>
                <w:color w:val="000000"/>
              </w:rPr>
              <w:t>1.100.000</w:t>
            </w:r>
          </w:p>
        </w:tc>
        <w:tc>
          <w:tcPr>
            <w:tcW w:w="335" w:type="pct"/>
            <w:shd w:val="clear" w:color="auto" w:fill="F2F2F2"/>
            <w:vAlign w:val="center"/>
          </w:tcPr>
          <w:p w:rsidR="009C60CA" w:rsidRPr="009D34A9" w:rsidRDefault="009D34A9" w:rsidP="00E67ACE">
            <w:pPr>
              <w:spacing w:after="0" w:line="240" w:lineRule="auto"/>
              <w:ind w:left="-113" w:right="-57"/>
              <w:jc w:val="right"/>
              <w:rPr>
                <w:rFonts w:eastAsia="Times New Roman" w:cs="Calibri"/>
                <w:bCs/>
                <w:color w:val="000000"/>
              </w:rPr>
            </w:pPr>
            <w:r>
              <w:rPr>
                <w:rFonts w:eastAsia="Times New Roman" w:cs="Calibri"/>
                <w:bCs/>
                <w:color w:val="000000"/>
              </w:rPr>
              <w:t>1.200.000</w:t>
            </w:r>
          </w:p>
        </w:tc>
      </w:tr>
      <w:tr w:rsidR="009C60CA" w:rsidRPr="00E575DF" w:rsidTr="00B75591">
        <w:trPr>
          <w:trHeight w:val="20"/>
          <w:jc w:val="center"/>
        </w:trPr>
        <w:tc>
          <w:tcPr>
            <w:tcW w:w="3410" w:type="pct"/>
            <w:gridSpan w:val="5"/>
            <w:vMerge w:val="restart"/>
            <w:shd w:val="clear" w:color="auto" w:fill="DEEAF6"/>
            <w:vAlign w:val="center"/>
          </w:tcPr>
          <w:p w:rsidR="009C60CA" w:rsidRPr="006B3799" w:rsidRDefault="009C60CA" w:rsidP="0084076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5.5. Инфраструктурни послови</w:t>
            </w:r>
          </w:p>
        </w:tc>
        <w:tc>
          <w:tcPr>
            <w:tcW w:w="541" w:type="pct"/>
            <w:shd w:val="clear" w:color="auto" w:fill="DEEAF6"/>
            <w:vAlign w:val="center"/>
          </w:tcPr>
          <w:p w:rsidR="009C60CA" w:rsidRPr="00E575DF" w:rsidRDefault="009C60CA" w:rsidP="00E67AC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C60CA" w:rsidRPr="00286978" w:rsidRDefault="005B0A47" w:rsidP="00A86C78">
            <w:pPr>
              <w:spacing w:after="0" w:line="240" w:lineRule="auto"/>
              <w:ind w:left="-57" w:right="-57"/>
              <w:jc w:val="right"/>
              <w:rPr>
                <w:rFonts w:eastAsia="Times New Roman" w:cs="Calibri"/>
                <w:b/>
                <w:color w:val="000000"/>
              </w:rPr>
            </w:pPr>
            <w:r>
              <w:rPr>
                <w:rFonts w:eastAsia="Times New Roman" w:cs="Calibri"/>
                <w:b/>
                <w:color w:val="000000"/>
              </w:rPr>
              <w:t>3.324.82</w:t>
            </w:r>
            <w:r w:rsidR="0044291F">
              <w:rPr>
                <w:rFonts w:eastAsia="Times New Roman" w:cs="Calibri"/>
                <w:b/>
                <w:color w:val="000000"/>
              </w:rPr>
              <w:t>0</w:t>
            </w:r>
          </w:p>
        </w:tc>
        <w:tc>
          <w:tcPr>
            <w:tcW w:w="354" w:type="pct"/>
            <w:shd w:val="clear" w:color="auto" w:fill="DEEAF6"/>
            <w:vAlign w:val="center"/>
          </w:tcPr>
          <w:p w:rsidR="009C60CA" w:rsidRPr="00247FD8" w:rsidRDefault="0044291F" w:rsidP="00A86C78">
            <w:pPr>
              <w:spacing w:after="0" w:line="240" w:lineRule="auto"/>
              <w:ind w:left="-57" w:right="-57"/>
              <w:jc w:val="right"/>
              <w:rPr>
                <w:rFonts w:eastAsia="Times New Roman" w:cs="Calibri"/>
                <w:b/>
                <w:color w:val="000000"/>
              </w:rPr>
            </w:pPr>
            <w:r>
              <w:rPr>
                <w:rFonts w:eastAsia="Times New Roman" w:cs="Calibri"/>
                <w:b/>
                <w:color w:val="000000"/>
              </w:rPr>
              <w:t>3.850.000</w:t>
            </w:r>
          </w:p>
        </w:tc>
        <w:tc>
          <w:tcPr>
            <w:tcW w:w="335" w:type="pct"/>
            <w:shd w:val="clear" w:color="auto" w:fill="DEEAF6"/>
            <w:vAlign w:val="center"/>
          </w:tcPr>
          <w:p w:rsidR="009C60CA" w:rsidRPr="00766A94" w:rsidRDefault="0044291F" w:rsidP="00E67ACE">
            <w:pPr>
              <w:spacing w:after="0" w:line="240" w:lineRule="auto"/>
              <w:ind w:left="-57" w:right="-57"/>
              <w:jc w:val="right"/>
              <w:rPr>
                <w:rFonts w:eastAsia="Times New Roman" w:cs="Calibri"/>
                <w:b/>
                <w:color w:val="000000"/>
              </w:rPr>
            </w:pPr>
            <w:r>
              <w:rPr>
                <w:rFonts w:eastAsia="Times New Roman" w:cs="Calibri"/>
                <w:b/>
                <w:color w:val="000000"/>
              </w:rPr>
              <w:t>4.000.000</w:t>
            </w:r>
          </w:p>
        </w:tc>
      </w:tr>
      <w:tr w:rsidR="00840762" w:rsidRPr="00E575DF" w:rsidTr="00B75591">
        <w:trPr>
          <w:trHeight w:val="20"/>
          <w:jc w:val="center"/>
        </w:trPr>
        <w:tc>
          <w:tcPr>
            <w:tcW w:w="3410" w:type="pct"/>
            <w:gridSpan w:val="5"/>
            <w:vMerge/>
            <w:shd w:val="clear" w:color="auto" w:fill="DEEAF6"/>
            <w:vAlign w:val="center"/>
          </w:tcPr>
          <w:p w:rsidR="00840762" w:rsidRPr="00E575DF" w:rsidRDefault="00840762"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840762" w:rsidRPr="00D90504"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840762" w:rsidRPr="00E575DF" w:rsidTr="00B75591">
        <w:trPr>
          <w:trHeight w:val="20"/>
          <w:jc w:val="center"/>
        </w:trPr>
        <w:tc>
          <w:tcPr>
            <w:tcW w:w="3410" w:type="pct"/>
            <w:gridSpan w:val="5"/>
            <w:vMerge/>
            <w:shd w:val="clear" w:color="auto" w:fill="DEEAF6"/>
            <w:vAlign w:val="center"/>
          </w:tcPr>
          <w:p w:rsidR="00840762" w:rsidRPr="00E575DF" w:rsidRDefault="00840762"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840762" w:rsidRPr="005E32DD"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840762" w:rsidRPr="00E575DF" w:rsidTr="00B75591">
        <w:trPr>
          <w:trHeight w:val="20"/>
          <w:jc w:val="center"/>
        </w:trPr>
        <w:tc>
          <w:tcPr>
            <w:tcW w:w="3410" w:type="pct"/>
            <w:gridSpan w:val="5"/>
            <w:vMerge/>
            <w:shd w:val="clear" w:color="auto" w:fill="DEEAF6"/>
            <w:vAlign w:val="center"/>
          </w:tcPr>
          <w:p w:rsidR="00840762" w:rsidRPr="00E575DF" w:rsidRDefault="00840762"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840762" w:rsidRPr="00E575DF" w:rsidRDefault="00840762" w:rsidP="00E67AC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840762" w:rsidRPr="005E32DD"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840762" w:rsidRPr="00D15DB5" w:rsidRDefault="0044291F" w:rsidP="00E67AC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C60CA" w:rsidRPr="00E575DF" w:rsidTr="00B75591">
        <w:trPr>
          <w:trHeight w:val="20"/>
          <w:jc w:val="center"/>
        </w:trPr>
        <w:tc>
          <w:tcPr>
            <w:tcW w:w="3410" w:type="pct"/>
            <w:gridSpan w:val="5"/>
            <w:vMerge/>
            <w:shd w:val="clear" w:color="auto" w:fill="DEEAF6"/>
            <w:vAlign w:val="center"/>
          </w:tcPr>
          <w:p w:rsidR="009C60CA" w:rsidRPr="00E575DF" w:rsidRDefault="009C60CA" w:rsidP="00E67ACE">
            <w:pPr>
              <w:spacing w:after="0" w:line="240" w:lineRule="auto"/>
              <w:ind w:left="-57" w:right="-57"/>
              <w:jc w:val="center"/>
              <w:rPr>
                <w:rFonts w:eastAsia="Times New Roman" w:cs="Calibri"/>
                <w:bCs/>
                <w:color w:val="000000"/>
              </w:rPr>
            </w:pPr>
          </w:p>
        </w:tc>
        <w:tc>
          <w:tcPr>
            <w:tcW w:w="541" w:type="pct"/>
            <w:shd w:val="clear" w:color="auto" w:fill="DEEAF6"/>
            <w:vAlign w:val="center"/>
          </w:tcPr>
          <w:p w:rsidR="009C60CA" w:rsidRPr="00E575DF" w:rsidRDefault="009C60CA" w:rsidP="00E67AC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C60CA" w:rsidRPr="00247FD8" w:rsidRDefault="005B0A47" w:rsidP="00A86C78">
            <w:pPr>
              <w:spacing w:after="0" w:line="240" w:lineRule="auto"/>
              <w:ind w:left="-57" w:right="-57"/>
              <w:jc w:val="right"/>
              <w:rPr>
                <w:rFonts w:eastAsia="Times New Roman" w:cs="Calibri"/>
                <w:b/>
                <w:bCs/>
                <w:color w:val="000000"/>
              </w:rPr>
            </w:pPr>
            <w:r>
              <w:rPr>
                <w:rFonts w:eastAsia="Times New Roman" w:cs="Calibri"/>
                <w:b/>
                <w:bCs/>
                <w:color w:val="000000"/>
              </w:rPr>
              <w:t>3.324.82</w:t>
            </w:r>
            <w:r w:rsidR="0044291F">
              <w:rPr>
                <w:rFonts w:eastAsia="Times New Roman" w:cs="Calibri"/>
                <w:b/>
                <w:bCs/>
                <w:color w:val="000000"/>
              </w:rPr>
              <w:t>0</w:t>
            </w:r>
          </w:p>
        </w:tc>
        <w:tc>
          <w:tcPr>
            <w:tcW w:w="354" w:type="pct"/>
            <w:shd w:val="clear" w:color="auto" w:fill="DEEAF6"/>
            <w:vAlign w:val="center"/>
          </w:tcPr>
          <w:p w:rsidR="009C60CA" w:rsidRPr="00247FD8" w:rsidRDefault="0044291F" w:rsidP="00A86C78">
            <w:pPr>
              <w:spacing w:after="0" w:line="240" w:lineRule="auto"/>
              <w:ind w:left="-57" w:right="-57"/>
              <w:jc w:val="right"/>
              <w:rPr>
                <w:rFonts w:eastAsia="Times New Roman" w:cs="Calibri"/>
                <w:b/>
                <w:bCs/>
                <w:color w:val="000000"/>
              </w:rPr>
            </w:pPr>
            <w:r>
              <w:rPr>
                <w:rFonts w:eastAsia="Times New Roman" w:cs="Calibri"/>
                <w:b/>
                <w:bCs/>
                <w:color w:val="000000"/>
              </w:rPr>
              <w:t>3.850.000</w:t>
            </w:r>
          </w:p>
        </w:tc>
        <w:tc>
          <w:tcPr>
            <w:tcW w:w="335" w:type="pct"/>
            <w:shd w:val="clear" w:color="auto" w:fill="DEEAF6"/>
            <w:vAlign w:val="center"/>
          </w:tcPr>
          <w:p w:rsidR="009C60CA" w:rsidRPr="00766A94" w:rsidRDefault="0044291F" w:rsidP="002A4BA7">
            <w:pPr>
              <w:spacing w:after="0" w:line="240" w:lineRule="auto"/>
              <w:ind w:left="-57" w:right="-57"/>
              <w:jc w:val="right"/>
              <w:rPr>
                <w:rFonts w:eastAsia="Times New Roman" w:cs="Calibri"/>
                <w:b/>
                <w:bCs/>
                <w:color w:val="000000"/>
              </w:rPr>
            </w:pPr>
            <w:r>
              <w:rPr>
                <w:rFonts w:eastAsia="Times New Roman" w:cs="Calibri"/>
                <w:b/>
                <w:bCs/>
                <w:color w:val="000000"/>
              </w:rPr>
              <w:t>4.000.000</w:t>
            </w:r>
          </w:p>
        </w:tc>
      </w:tr>
    </w:tbl>
    <w:p w:rsidR="00C22A5A" w:rsidRPr="00B2593E" w:rsidRDefault="00C22A5A"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B756DA" w:rsidRPr="00E575DF" w:rsidTr="00DC220E">
        <w:trPr>
          <w:trHeight w:val="20"/>
          <w:jc w:val="center"/>
        </w:trPr>
        <w:tc>
          <w:tcPr>
            <w:tcW w:w="3275" w:type="pct"/>
            <w:gridSpan w:val="4"/>
            <w:shd w:val="clear" w:color="auto" w:fill="DBE5F1"/>
            <w:vAlign w:val="center"/>
          </w:tcPr>
          <w:p w:rsidR="00B756DA" w:rsidRPr="00366A17" w:rsidRDefault="00B756DA"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6.1. Примјена законских и подзаконских аката из области борачко-инвалидске заштите</w:t>
            </w:r>
          </w:p>
        </w:tc>
        <w:tc>
          <w:tcPr>
            <w:tcW w:w="1725" w:type="pct"/>
            <w:gridSpan w:val="5"/>
            <w:shd w:val="clear" w:color="auto" w:fill="DBE5F1"/>
            <w:vAlign w:val="center"/>
          </w:tcPr>
          <w:p w:rsidR="00C55215" w:rsidRPr="00EF6F8F" w:rsidRDefault="00B756DA" w:rsidP="00EF6F8F">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C55215" w:rsidRPr="00B75591">
              <w:rPr>
                <w:rFonts w:eastAsia="Times New Roman" w:cs="Calibri"/>
                <w:color w:val="000000"/>
              </w:rPr>
              <w:t>415200 Грант за фин</w:t>
            </w:r>
            <w:r w:rsidR="00C63514">
              <w:rPr>
                <w:rFonts w:eastAsia="Times New Roman" w:cs="Calibri"/>
                <w:color w:val="000000"/>
              </w:rPr>
              <w:t xml:space="preserve">ансирање </w:t>
            </w:r>
            <w:r w:rsidR="00C55215" w:rsidRPr="00B75591">
              <w:rPr>
                <w:rFonts w:eastAsia="Times New Roman" w:cs="Calibri"/>
                <w:color w:val="000000"/>
              </w:rPr>
              <w:t>Градске борачке организације;</w:t>
            </w:r>
            <w:r w:rsidR="00366A17">
              <w:rPr>
                <w:rFonts w:cs="Calibri"/>
                <w:b/>
                <w:bCs/>
              </w:rPr>
              <w:t xml:space="preserve"> </w:t>
            </w:r>
            <w:r w:rsidR="00C55215" w:rsidRPr="00B75591">
              <w:rPr>
                <w:rFonts w:eastAsia="Times New Roman" w:cs="Calibri"/>
                <w:color w:val="000000"/>
              </w:rPr>
              <w:t xml:space="preserve">415200 Грант за </w:t>
            </w:r>
            <w:r w:rsidR="00C63514" w:rsidRPr="00B75591">
              <w:rPr>
                <w:rFonts w:eastAsia="Times New Roman" w:cs="Calibri"/>
                <w:color w:val="000000"/>
              </w:rPr>
              <w:t>фин</w:t>
            </w:r>
            <w:r w:rsidR="00C63514">
              <w:rPr>
                <w:rFonts w:eastAsia="Times New Roman" w:cs="Calibri"/>
                <w:color w:val="000000"/>
              </w:rPr>
              <w:t>ансирање</w:t>
            </w:r>
            <w:r w:rsidR="00C63514" w:rsidRPr="00B75591">
              <w:rPr>
                <w:rFonts w:eastAsia="Times New Roman" w:cs="Calibri"/>
                <w:color w:val="000000"/>
              </w:rPr>
              <w:t xml:space="preserve"> </w:t>
            </w:r>
            <w:r w:rsidR="00C55215" w:rsidRPr="00B75591">
              <w:rPr>
                <w:rFonts w:eastAsia="Times New Roman" w:cs="Calibri"/>
                <w:color w:val="000000"/>
              </w:rPr>
              <w:t>ГО породица заробљених, погинулих бораца и несталих лиц</w:t>
            </w:r>
            <w:r w:rsidR="00C63514">
              <w:rPr>
                <w:rFonts w:eastAsia="Times New Roman" w:cs="Calibri"/>
                <w:color w:val="000000"/>
              </w:rPr>
              <w:t xml:space="preserve">а Зворник; 415200 Грант за </w:t>
            </w:r>
            <w:r w:rsidR="00C63514" w:rsidRPr="00B75591">
              <w:rPr>
                <w:rFonts w:eastAsia="Times New Roman" w:cs="Calibri"/>
                <w:color w:val="000000"/>
              </w:rPr>
              <w:t>фин</w:t>
            </w:r>
            <w:r w:rsidR="00C63514">
              <w:rPr>
                <w:rFonts w:eastAsia="Times New Roman" w:cs="Calibri"/>
                <w:color w:val="000000"/>
              </w:rPr>
              <w:t xml:space="preserve">ансирање удружења </w:t>
            </w:r>
            <w:r w:rsidR="00C55215" w:rsidRPr="00B75591">
              <w:rPr>
                <w:rFonts w:eastAsia="Times New Roman" w:cs="Calibri"/>
                <w:color w:val="000000"/>
              </w:rPr>
              <w:t>РВИ; 4</w:t>
            </w:r>
            <w:r w:rsidR="00EF6F8F">
              <w:rPr>
                <w:rFonts w:eastAsia="Times New Roman" w:cs="Calibri"/>
                <w:color w:val="000000"/>
              </w:rPr>
              <w:t>16100 Текуће помоћи за инвалиде</w:t>
            </w:r>
            <w:r w:rsidR="00C55215" w:rsidRPr="00B75591">
              <w:rPr>
                <w:rFonts w:eastAsia="Times New Roman" w:cs="Calibri"/>
                <w:color w:val="000000"/>
              </w:rPr>
              <w:t>; 416100 Текуће помоћи</w:t>
            </w:r>
          </w:p>
        </w:tc>
      </w:tr>
      <w:tr w:rsidR="00B756DA" w:rsidRPr="00E575DF" w:rsidTr="00DC220E">
        <w:trPr>
          <w:trHeight w:val="20"/>
          <w:jc w:val="center"/>
        </w:trPr>
        <w:tc>
          <w:tcPr>
            <w:tcW w:w="662" w:type="pct"/>
            <w:vMerge w:val="restart"/>
            <w:shd w:val="clear" w:color="auto" w:fill="D0CECE"/>
            <w:vAlign w:val="center"/>
          </w:tcPr>
          <w:p w:rsidR="00B756DA" w:rsidRPr="00E575DF" w:rsidRDefault="00B756DA" w:rsidP="00DC220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756DA" w:rsidRPr="001E2AD6" w:rsidRDefault="00B756DA" w:rsidP="00DC220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B756DA" w:rsidRPr="00E575DF" w:rsidRDefault="00B756DA" w:rsidP="00DC220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B756DA" w:rsidRPr="004254BC" w:rsidRDefault="00B756DA" w:rsidP="00DC220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B756DA" w:rsidRPr="00E575DF" w:rsidRDefault="00B756DA" w:rsidP="00DC220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B756DA" w:rsidRPr="00E575DF" w:rsidRDefault="00B756DA" w:rsidP="00DC220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B756DA" w:rsidRPr="00E575DF" w:rsidRDefault="00B756DA" w:rsidP="00DC220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B756DA" w:rsidRPr="00E575DF" w:rsidTr="00DC220E">
        <w:trPr>
          <w:trHeight w:val="158"/>
          <w:jc w:val="center"/>
        </w:trPr>
        <w:tc>
          <w:tcPr>
            <w:tcW w:w="662" w:type="pct"/>
            <w:vMerge/>
            <w:shd w:val="clear" w:color="auto" w:fill="D0CECE"/>
            <w:vAlign w:val="center"/>
          </w:tcPr>
          <w:p w:rsidR="00B756DA" w:rsidRPr="00E575DF" w:rsidRDefault="00B756DA" w:rsidP="00DC220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756DA" w:rsidRPr="00E575DF" w:rsidRDefault="00B756DA" w:rsidP="00DC220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B756DA" w:rsidRPr="00E575DF" w:rsidRDefault="00B756DA" w:rsidP="00DC220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756DA" w:rsidRPr="00E575DF" w:rsidRDefault="00B756DA" w:rsidP="00DC220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756DA" w:rsidRPr="00E575DF" w:rsidRDefault="00B756DA" w:rsidP="00DC220E">
            <w:pPr>
              <w:spacing w:after="0" w:line="240" w:lineRule="auto"/>
              <w:ind w:left="-57" w:right="-57"/>
              <w:jc w:val="center"/>
              <w:rPr>
                <w:rFonts w:eastAsia="Times New Roman" w:cs="Calibri"/>
                <w:bCs/>
                <w:color w:val="000000"/>
              </w:rPr>
            </w:pPr>
          </w:p>
        </w:tc>
        <w:tc>
          <w:tcPr>
            <w:tcW w:w="541" w:type="pct"/>
            <w:shd w:val="clear" w:color="auto" w:fill="D0CECE"/>
            <w:vAlign w:val="center"/>
          </w:tcPr>
          <w:p w:rsidR="00B756DA" w:rsidRPr="00E575DF" w:rsidRDefault="00B756DA" w:rsidP="00DC220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B756DA" w:rsidRPr="002A4BA7" w:rsidRDefault="00B756DA" w:rsidP="00DC220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B756DA" w:rsidRPr="002A4BA7" w:rsidRDefault="00B756DA"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B756DA" w:rsidRPr="002A4BA7" w:rsidRDefault="00B756DA"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B756DA" w:rsidRPr="00E575DF" w:rsidTr="00366A17">
        <w:trPr>
          <w:trHeight w:val="582"/>
          <w:jc w:val="center"/>
        </w:trPr>
        <w:tc>
          <w:tcPr>
            <w:tcW w:w="662" w:type="pct"/>
            <w:vMerge w:val="restart"/>
            <w:vAlign w:val="center"/>
          </w:tcPr>
          <w:p w:rsidR="00B756DA" w:rsidRPr="00E575DF" w:rsidRDefault="00B756DA" w:rsidP="00492218">
            <w:pPr>
              <w:spacing w:after="0" w:line="240" w:lineRule="auto"/>
              <w:ind w:left="-57" w:right="-113"/>
              <w:rPr>
                <w:rFonts w:eastAsia="Times New Roman" w:cs="Calibri"/>
                <w:color w:val="000000"/>
                <w:lang w:val="bs-Cyrl-BA"/>
              </w:rPr>
            </w:pPr>
            <w:r>
              <w:rPr>
                <w:rFonts w:eastAsia="Times New Roman" w:cs="Calibri"/>
                <w:color w:val="000000"/>
                <w:lang w:val="bs-Cyrl-BA"/>
              </w:rPr>
              <w:t xml:space="preserve">6.1.1. Примјена Закона о правима бораца, РВИ и ППБ одбрамбено- отаџбинског рата </w:t>
            </w:r>
            <w:r w:rsidR="009759C1">
              <w:rPr>
                <w:rFonts w:eastAsia="Times New Roman" w:cs="Calibri"/>
                <w:color w:val="000000"/>
                <w:lang w:val="bs-Cyrl-BA"/>
              </w:rPr>
              <w:t>РС, Закона о заштити цивилних жртава рата и жртва ратне тортуре и Одлуке о допунским правима ППБ и РВИ</w:t>
            </w:r>
          </w:p>
        </w:tc>
        <w:tc>
          <w:tcPr>
            <w:tcW w:w="360" w:type="pct"/>
            <w:vMerge w:val="restart"/>
            <w:tcBorders>
              <w:right w:val="single" w:sz="4" w:space="0" w:color="auto"/>
            </w:tcBorders>
            <w:shd w:val="clear" w:color="auto" w:fill="FFFFFF"/>
            <w:vAlign w:val="center"/>
          </w:tcPr>
          <w:p w:rsidR="00B756DA" w:rsidRPr="00971095" w:rsidRDefault="00B756DA" w:rsidP="002A4BA7">
            <w:pPr>
              <w:spacing w:after="0" w:line="240" w:lineRule="auto"/>
              <w:ind w:left="-57" w:right="-113"/>
              <w:jc w:val="center"/>
              <w:rPr>
                <w:rFonts w:eastAsia="Times New Roman" w:cs="Calibri"/>
              </w:rPr>
            </w:pPr>
            <w:r>
              <w:rPr>
                <w:rFonts w:eastAsia="Times New Roman" w:cs="Calibri"/>
              </w:rPr>
              <w:t>202</w:t>
            </w:r>
            <w:r w:rsidR="00A80229">
              <w:rPr>
                <w:rFonts w:eastAsia="Times New Roman" w:cs="Calibri"/>
              </w:rPr>
              <w:t>8</w:t>
            </w:r>
            <w:r>
              <w:rPr>
                <w:rFonts w:eastAsia="Times New Roman" w:cs="Calibri"/>
              </w:rPr>
              <w:t>.</w:t>
            </w:r>
          </w:p>
        </w:tc>
        <w:tc>
          <w:tcPr>
            <w:tcW w:w="1532" w:type="pct"/>
            <w:vMerge w:val="restart"/>
            <w:vAlign w:val="center"/>
          </w:tcPr>
          <w:p w:rsidR="00B756DA" w:rsidRPr="00971095" w:rsidRDefault="009759C1" w:rsidP="00B2593E">
            <w:pPr>
              <w:pStyle w:val="a7"/>
              <w:spacing w:after="0" w:line="240" w:lineRule="auto"/>
              <w:ind w:left="-57" w:right="-113"/>
              <w:contextualSpacing w:val="0"/>
              <w:rPr>
                <w:rFonts w:cs="Calibri"/>
                <w:noProof/>
              </w:rPr>
            </w:pPr>
            <w:r>
              <w:rPr>
                <w:rFonts w:cs="Calibri"/>
                <w:noProof/>
              </w:rPr>
              <w:t>Број обрађених захтјева и рјешених поступака у области права ППБ и РВИ; Број обрађених захтјева и рјешених поступака у области зашт</w:t>
            </w:r>
            <w:r w:rsidR="007846B5">
              <w:rPr>
                <w:rFonts w:cs="Calibri"/>
                <w:noProof/>
              </w:rPr>
              <w:t>ите цивилних жртава рата и жрта</w:t>
            </w:r>
            <w:r>
              <w:rPr>
                <w:rFonts w:cs="Calibri"/>
                <w:noProof/>
              </w:rPr>
              <w:t>ма ратне тортуре</w:t>
            </w:r>
          </w:p>
        </w:tc>
        <w:tc>
          <w:tcPr>
            <w:tcW w:w="721" w:type="pct"/>
            <w:vMerge w:val="restart"/>
            <w:shd w:val="clear" w:color="auto" w:fill="auto"/>
            <w:vAlign w:val="center"/>
          </w:tcPr>
          <w:p w:rsidR="00B756DA" w:rsidRPr="00EE1F3E" w:rsidRDefault="00C5521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борачко – инвалидску заштиту</w:t>
            </w:r>
          </w:p>
        </w:tc>
        <w:tc>
          <w:tcPr>
            <w:tcW w:w="135" w:type="pct"/>
            <w:vMerge w:val="restart"/>
            <w:shd w:val="clear" w:color="auto" w:fill="FFFFFF"/>
            <w:vAlign w:val="center"/>
          </w:tcPr>
          <w:p w:rsidR="00B756DA" w:rsidRPr="00E575DF" w:rsidRDefault="00B756DA" w:rsidP="00DC220E">
            <w:pPr>
              <w:spacing w:after="0" w:line="240" w:lineRule="auto"/>
              <w:ind w:left="-57" w:right="-57"/>
              <w:jc w:val="center"/>
              <w:rPr>
                <w:rFonts w:eastAsia="Times New Roman" w:cs="Calibri"/>
                <w:bCs/>
                <w:color w:val="000000"/>
              </w:rPr>
            </w:pPr>
          </w:p>
        </w:tc>
        <w:tc>
          <w:tcPr>
            <w:tcW w:w="541" w:type="pct"/>
            <w:shd w:val="clear" w:color="auto" w:fill="FFFFFF"/>
            <w:vAlign w:val="center"/>
          </w:tcPr>
          <w:p w:rsidR="00B756DA" w:rsidRPr="00E575DF" w:rsidRDefault="00B756DA" w:rsidP="00DC220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B756DA" w:rsidRPr="00EF6F8F" w:rsidRDefault="00A80229" w:rsidP="006F0BDA">
            <w:pPr>
              <w:spacing w:after="0" w:line="240" w:lineRule="auto"/>
              <w:ind w:left="-57" w:right="-57"/>
              <w:jc w:val="right"/>
              <w:rPr>
                <w:rFonts w:eastAsia="Times New Roman" w:cs="Calibri"/>
                <w:bCs/>
                <w:color w:val="000000"/>
              </w:rPr>
            </w:pPr>
            <w:r>
              <w:rPr>
                <w:rFonts w:eastAsia="Times New Roman" w:cs="Calibri"/>
                <w:bCs/>
                <w:color w:val="000000"/>
              </w:rPr>
              <w:t>300</w:t>
            </w:r>
            <w:r w:rsidR="00EF6F8F">
              <w:rPr>
                <w:rFonts w:eastAsia="Times New Roman" w:cs="Calibri"/>
                <w:bCs/>
                <w:color w:val="000000"/>
              </w:rPr>
              <w:t>.000</w:t>
            </w:r>
          </w:p>
        </w:tc>
        <w:tc>
          <w:tcPr>
            <w:tcW w:w="354" w:type="pct"/>
            <w:shd w:val="clear" w:color="auto" w:fill="FFFFFF"/>
            <w:vAlign w:val="center"/>
          </w:tcPr>
          <w:p w:rsidR="00B756DA" w:rsidRPr="00EF6F8F" w:rsidRDefault="00A80229" w:rsidP="00DC220E">
            <w:pPr>
              <w:spacing w:after="0" w:line="240" w:lineRule="auto"/>
              <w:ind w:left="-57" w:right="-57"/>
              <w:jc w:val="right"/>
              <w:rPr>
                <w:rFonts w:eastAsia="Times New Roman" w:cs="Calibri"/>
                <w:bCs/>
                <w:color w:val="000000"/>
              </w:rPr>
            </w:pPr>
            <w:r>
              <w:rPr>
                <w:rFonts w:eastAsia="Times New Roman" w:cs="Calibri"/>
                <w:bCs/>
                <w:color w:val="000000"/>
              </w:rPr>
              <w:t>30</w:t>
            </w:r>
            <w:r w:rsidR="00EF6F8F">
              <w:rPr>
                <w:rFonts w:eastAsia="Times New Roman" w:cs="Calibri"/>
                <w:bCs/>
                <w:color w:val="000000"/>
              </w:rPr>
              <w:t>0.000</w:t>
            </w:r>
          </w:p>
        </w:tc>
        <w:tc>
          <w:tcPr>
            <w:tcW w:w="335" w:type="pct"/>
            <w:shd w:val="clear" w:color="auto" w:fill="FFFFFF"/>
            <w:vAlign w:val="center"/>
          </w:tcPr>
          <w:p w:rsidR="00B756DA" w:rsidRPr="00EF6F8F" w:rsidRDefault="00A80229" w:rsidP="00DC220E">
            <w:pPr>
              <w:spacing w:after="0" w:line="240" w:lineRule="auto"/>
              <w:ind w:left="-57" w:right="-57"/>
              <w:jc w:val="right"/>
              <w:rPr>
                <w:rFonts w:eastAsia="Times New Roman" w:cs="Calibri"/>
                <w:bCs/>
                <w:color w:val="000000"/>
              </w:rPr>
            </w:pPr>
            <w:r>
              <w:rPr>
                <w:rFonts w:eastAsia="Times New Roman" w:cs="Calibri"/>
                <w:bCs/>
                <w:color w:val="000000"/>
              </w:rPr>
              <w:t>31</w:t>
            </w:r>
            <w:r w:rsidR="00EF6F8F">
              <w:rPr>
                <w:rFonts w:eastAsia="Times New Roman" w:cs="Calibri"/>
                <w:bCs/>
                <w:color w:val="000000"/>
              </w:rPr>
              <w:t>0.000</w:t>
            </w:r>
          </w:p>
        </w:tc>
      </w:tr>
      <w:tr w:rsidR="00B756DA" w:rsidRPr="00E575DF" w:rsidTr="00366A17">
        <w:trPr>
          <w:trHeight w:val="583"/>
          <w:jc w:val="center"/>
        </w:trPr>
        <w:tc>
          <w:tcPr>
            <w:tcW w:w="662" w:type="pct"/>
            <w:vMerge/>
            <w:vAlign w:val="center"/>
          </w:tcPr>
          <w:p w:rsidR="00B756DA" w:rsidRPr="00E575DF" w:rsidRDefault="00B756D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756DA" w:rsidRPr="00E575DF" w:rsidRDefault="00B756DA" w:rsidP="00B2593E">
            <w:pPr>
              <w:spacing w:after="0" w:line="240" w:lineRule="auto"/>
              <w:ind w:left="-57" w:right="-113"/>
              <w:jc w:val="center"/>
              <w:rPr>
                <w:rFonts w:eastAsia="Times New Roman" w:cs="Calibri"/>
                <w:color w:val="000000"/>
              </w:rPr>
            </w:pPr>
          </w:p>
        </w:tc>
        <w:tc>
          <w:tcPr>
            <w:tcW w:w="1532" w:type="pct"/>
            <w:vMerge/>
            <w:vAlign w:val="center"/>
          </w:tcPr>
          <w:p w:rsidR="00B756DA" w:rsidRPr="00E575DF" w:rsidRDefault="00B756DA" w:rsidP="00B2593E">
            <w:pPr>
              <w:spacing w:after="0" w:line="240" w:lineRule="auto"/>
              <w:ind w:left="-57" w:right="-113"/>
              <w:rPr>
                <w:rFonts w:eastAsia="Times New Roman" w:cs="Calibri"/>
                <w:i/>
                <w:color w:val="000000"/>
              </w:rPr>
            </w:pPr>
          </w:p>
        </w:tc>
        <w:tc>
          <w:tcPr>
            <w:tcW w:w="721" w:type="pct"/>
            <w:vMerge/>
            <w:shd w:val="clear" w:color="auto" w:fill="auto"/>
          </w:tcPr>
          <w:p w:rsidR="00B756DA" w:rsidRPr="00E575DF" w:rsidRDefault="00B756DA" w:rsidP="00B2593E">
            <w:pPr>
              <w:spacing w:after="0" w:line="240" w:lineRule="auto"/>
              <w:ind w:left="-57" w:right="-113"/>
              <w:jc w:val="center"/>
              <w:rPr>
                <w:rFonts w:eastAsia="Times New Roman" w:cs="Calibri"/>
                <w:i/>
                <w:color w:val="000000"/>
              </w:rPr>
            </w:pPr>
          </w:p>
        </w:tc>
        <w:tc>
          <w:tcPr>
            <w:tcW w:w="135" w:type="pct"/>
            <w:vMerge/>
            <w:shd w:val="clear" w:color="auto" w:fill="FFFFFF"/>
          </w:tcPr>
          <w:p w:rsidR="00B756DA" w:rsidRPr="00E575DF" w:rsidRDefault="00B756DA" w:rsidP="00DC220E">
            <w:pPr>
              <w:spacing w:after="0" w:line="240" w:lineRule="auto"/>
              <w:ind w:left="-57" w:right="-57"/>
              <w:jc w:val="center"/>
              <w:rPr>
                <w:rFonts w:eastAsia="Times New Roman" w:cs="Calibri"/>
                <w:bCs/>
                <w:color w:val="000000"/>
              </w:rPr>
            </w:pPr>
          </w:p>
        </w:tc>
        <w:tc>
          <w:tcPr>
            <w:tcW w:w="541" w:type="pct"/>
            <w:shd w:val="clear" w:color="auto" w:fill="FFFFFF"/>
            <w:vAlign w:val="center"/>
          </w:tcPr>
          <w:p w:rsidR="00B756DA" w:rsidRPr="00E575DF" w:rsidRDefault="00B756DA"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r>
      <w:tr w:rsidR="00B756DA" w:rsidRPr="00E575DF" w:rsidTr="00366A17">
        <w:trPr>
          <w:trHeight w:val="583"/>
          <w:jc w:val="center"/>
        </w:trPr>
        <w:tc>
          <w:tcPr>
            <w:tcW w:w="662" w:type="pct"/>
            <w:vMerge/>
            <w:vAlign w:val="center"/>
          </w:tcPr>
          <w:p w:rsidR="00B756DA" w:rsidRPr="00E575DF" w:rsidRDefault="00B756D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756DA" w:rsidRPr="00E575DF" w:rsidRDefault="00B756DA" w:rsidP="00B2593E">
            <w:pPr>
              <w:spacing w:after="0" w:line="240" w:lineRule="auto"/>
              <w:ind w:left="-57" w:right="-113"/>
              <w:jc w:val="center"/>
              <w:rPr>
                <w:rFonts w:eastAsia="Times New Roman" w:cs="Calibri"/>
                <w:color w:val="000000"/>
              </w:rPr>
            </w:pPr>
          </w:p>
        </w:tc>
        <w:tc>
          <w:tcPr>
            <w:tcW w:w="1532" w:type="pct"/>
            <w:vMerge/>
            <w:vAlign w:val="center"/>
          </w:tcPr>
          <w:p w:rsidR="00B756DA" w:rsidRPr="00E575DF" w:rsidRDefault="00B756DA" w:rsidP="00B2593E">
            <w:pPr>
              <w:spacing w:after="0" w:line="240" w:lineRule="auto"/>
              <w:ind w:left="-57" w:right="-113"/>
              <w:rPr>
                <w:rFonts w:eastAsia="Times New Roman" w:cs="Calibri"/>
                <w:b/>
                <w:color w:val="000000"/>
              </w:rPr>
            </w:pPr>
          </w:p>
        </w:tc>
        <w:tc>
          <w:tcPr>
            <w:tcW w:w="721" w:type="pct"/>
            <w:vMerge/>
            <w:shd w:val="clear" w:color="auto" w:fill="auto"/>
          </w:tcPr>
          <w:p w:rsidR="00B756DA" w:rsidRPr="00E575DF" w:rsidRDefault="00B756DA" w:rsidP="00B2593E">
            <w:pPr>
              <w:spacing w:after="0" w:line="240" w:lineRule="auto"/>
              <w:ind w:left="-57" w:right="-113"/>
              <w:jc w:val="center"/>
              <w:rPr>
                <w:rFonts w:eastAsia="Times New Roman" w:cs="Calibri"/>
                <w:b/>
                <w:color w:val="000000"/>
              </w:rPr>
            </w:pPr>
          </w:p>
        </w:tc>
        <w:tc>
          <w:tcPr>
            <w:tcW w:w="135" w:type="pct"/>
            <w:vMerge/>
            <w:shd w:val="clear" w:color="auto" w:fill="FFFFFF"/>
          </w:tcPr>
          <w:p w:rsidR="00B756DA" w:rsidRPr="00E575DF" w:rsidRDefault="00B756DA" w:rsidP="00DC220E">
            <w:pPr>
              <w:spacing w:after="0" w:line="240" w:lineRule="auto"/>
              <w:ind w:left="-57" w:right="-57"/>
              <w:jc w:val="center"/>
              <w:rPr>
                <w:rFonts w:eastAsia="Times New Roman" w:cs="Calibri"/>
                <w:color w:val="000000"/>
              </w:rPr>
            </w:pPr>
          </w:p>
        </w:tc>
        <w:tc>
          <w:tcPr>
            <w:tcW w:w="541" w:type="pct"/>
            <w:shd w:val="clear" w:color="auto" w:fill="FFFFFF"/>
            <w:vAlign w:val="center"/>
          </w:tcPr>
          <w:p w:rsidR="00B756DA" w:rsidRPr="00E575DF" w:rsidRDefault="00B756DA" w:rsidP="00DC220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r>
      <w:tr w:rsidR="00B756DA" w:rsidRPr="00E575DF" w:rsidTr="00366A17">
        <w:trPr>
          <w:trHeight w:val="583"/>
          <w:jc w:val="center"/>
        </w:trPr>
        <w:tc>
          <w:tcPr>
            <w:tcW w:w="662" w:type="pct"/>
            <w:vMerge/>
            <w:vAlign w:val="center"/>
          </w:tcPr>
          <w:p w:rsidR="00B756DA" w:rsidRPr="00E575DF" w:rsidRDefault="00B756D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756DA" w:rsidRPr="00E575DF" w:rsidRDefault="00B756DA" w:rsidP="00B2593E">
            <w:pPr>
              <w:spacing w:after="0" w:line="240" w:lineRule="auto"/>
              <w:ind w:left="-57" w:right="-113"/>
              <w:jc w:val="center"/>
              <w:rPr>
                <w:rFonts w:eastAsia="Times New Roman" w:cs="Calibri"/>
                <w:color w:val="000000"/>
              </w:rPr>
            </w:pPr>
          </w:p>
        </w:tc>
        <w:tc>
          <w:tcPr>
            <w:tcW w:w="1532" w:type="pct"/>
            <w:vMerge/>
            <w:vAlign w:val="center"/>
          </w:tcPr>
          <w:p w:rsidR="00B756DA" w:rsidRPr="00E575DF" w:rsidRDefault="00B756DA" w:rsidP="00B2593E">
            <w:pPr>
              <w:spacing w:after="0" w:line="240" w:lineRule="auto"/>
              <w:ind w:left="-57" w:right="-113"/>
              <w:rPr>
                <w:rFonts w:eastAsia="Times New Roman" w:cs="Calibri"/>
                <w:b/>
                <w:color w:val="000000"/>
              </w:rPr>
            </w:pPr>
          </w:p>
        </w:tc>
        <w:tc>
          <w:tcPr>
            <w:tcW w:w="721" w:type="pct"/>
            <w:vMerge/>
            <w:shd w:val="clear" w:color="auto" w:fill="auto"/>
          </w:tcPr>
          <w:p w:rsidR="00B756DA" w:rsidRPr="00E575DF" w:rsidRDefault="00B756DA" w:rsidP="00B2593E">
            <w:pPr>
              <w:spacing w:after="0" w:line="240" w:lineRule="auto"/>
              <w:ind w:left="-57" w:right="-113"/>
              <w:jc w:val="center"/>
              <w:rPr>
                <w:rFonts w:eastAsia="Times New Roman" w:cs="Calibri"/>
                <w:b/>
                <w:color w:val="000000"/>
              </w:rPr>
            </w:pPr>
          </w:p>
        </w:tc>
        <w:tc>
          <w:tcPr>
            <w:tcW w:w="135" w:type="pct"/>
            <w:vMerge/>
            <w:shd w:val="clear" w:color="auto" w:fill="FFFFFF"/>
          </w:tcPr>
          <w:p w:rsidR="00B756DA" w:rsidRPr="00E575DF" w:rsidRDefault="00B756DA" w:rsidP="00DC220E">
            <w:pPr>
              <w:spacing w:after="0" w:line="240" w:lineRule="auto"/>
              <w:ind w:left="-57" w:right="-57"/>
              <w:jc w:val="center"/>
              <w:rPr>
                <w:rFonts w:eastAsia="Times New Roman" w:cs="Calibri"/>
                <w:color w:val="000000"/>
              </w:rPr>
            </w:pPr>
          </w:p>
        </w:tc>
        <w:tc>
          <w:tcPr>
            <w:tcW w:w="541" w:type="pct"/>
            <w:shd w:val="clear" w:color="auto" w:fill="FFFFFF"/>
            <w:vAlign w:val="center"/>
          </w:tcPr>
          <w:p w:rsidR="00B756DA" w:rsidRPr="00E575DF" w:rsidRDefault="00B756DA"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756DA" w:rsidRPr="00EF6F8F" w:rsidRDefault="00EF6F8F" w:rsidP="00DC220E">
            <w:pPr>
              <w:spacing w:after="0" w:line="240" w:lineRule="auto"/>
              <w:ind w:left="-57" w:right="-57"/>
              <w:jc w:val="right"/>
              <w:rPr>
                <w:rFonts w:eastAsia="Times New Roman" w:cs="Calibri"/>
                <w:bCs/>
                <w:color w:val="000000"/>
              </w:rPr>
            </w:pPr>
            <w:r>
              <w:rPr>
                <w:rFonts w:eastAsia="Times New Roman" w:cs="Calibri"/>
                <w:bCs/>
                <w:color w:val="000000"/>
              </w:rPr>
              <w:t>0</w:t>
            </w:r>
          </w:p>
        </w:tc>
      </w:tr>
      <w:tr w:rsidR="00B756DA" w:rsidRPr="00E575DF" w:rsidTr="00366A17">
        <w:trPr>
          <w:trHeight w:val="583"/>
          <w:jc w:val="center"/>
        </w:trPr>
        <w:tc>
          <w:tcPr>
            <w:tcW w:w="662" w:type="pct"/>
            <w:vMerge/>
            <w:vAlign w:val="center"/>
          </w:tcPr>
          <w:p w:rsidR="00B756DA" w:rsidRPr="00E575DF" w:rsidRDefault="00B756D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756DA" w:rsidRPr="00E575DF" w:rsidRDefault="00B756DA" w:rsidP="00B2593E">
            <w:pPr>
              <w:spacing w:after="0" w:line="240" w:lineRule="auto"/>
              <w:ind w:left="-57" w:right="-113"/>
              <w:jc w:val="center"/>
              <w:rPr>
                <w:rFonts w:eastAsia="Times New Roman" w:cs="Calibri"/>
                <w:color w:val="000000"/>
              </w:rPr>
            </w:pPr>
          </w:p>
        </w:tc>
        <w:tc>
          <w:tcPr>
            <w:tcW w:w="1532" w:type="pct"/>
            <w:vMerge/>
            <w:vAlign w:val="center"/>
          </w:tcPr>
          <w:p w:rsidR="00B756DA" w:rsidRPr="00E575DF" w:rsidRDefault="00B756DA" w:rsidP="00B2593E">
            <w:pPr>
              <w:spacing w:after="0" w:line="240" w:lineRule="auto"/>
              <w:ind w:left="-57" w:right="-113"/>
              <w:rPr>
                <w:rFonts w:eastAsia="Times New Roman" w:cs="Calibri"/>
                <w:b/>
                <w:color w:val="000000"/>
              </w:rPr>
            </w:pPr>
          </w:p>
        </w:tc>
        <w:tc>
          <w:tcPr>
            <w:tcW w:w="721" w:type="pct"/>
            <w:vMerge/>
            <w:shd w:val="clear" w:color="auto" w:fill="auto"/>
          </w:tcPr>
          <w:p w:rsidR="00B756DA" w:rsidRPr="00E575DF" w:rsidRDefault="00B756DA" w:rsidP="00B2593E">
            <w:pPr>
              <w:spacing w:after="0" w:line="240" w:lineRule="auto"/>
              <w:ind w:left="-57" w:right="-113"/>
              <w:jc w:val="center"/>
              <w:rPr>
                <w:rFonts w:eastAsia="Times New Roman" w:cs="Calibri"/>
                <w:b/>
                <w:color w:val="000000"/>
              </w:rPr>
            </w:pPr>
          </w:p>
        </w:tc>
        <w:tc>
          <w:tcPr>
            <w:tcW w:w="135" w:type="pct"/>
            <w:vMerge/>
            <w:shd w:val="clear" w:color="auto" w:fill="F2F2F2"/>
          </w:tcPr>
          <w:p w:rsidR="00B756DA" w:rsidRPr="00E575DF" w:rsidRDefault="00B756DA" w:rsidP="00DC220E">
            <w:pPr>
              <w:spacing w:after="0" w:line="240" w:lineRule="auto"/>
              <w:ind w:left="-57" w:right="-57"/>
              <w:jc w:val="center"/>
              <w:rPr>
                <w:rFonts w:eastAsia="Times New Roman" w:cs="Calibri"/>
                <w:color w:val="000000"/>
              </w:rPr>
            </w:pPr>
          </w:p>
        </w:tc>
        <w:tc>
          <w:tcPr>
            <w:tcW w:w="541" w:type="pct"/>
            <w:shd w:val="clear" w:color="auto" w:fill="F2F2F2"/>
            <w:vAlign w:val="center"/>
          </w:tcPr>
          <w:p w:rsidR="00B756DA" w:rsidRPr="00E575DF" w:rsidRDefault="00B756DA" w:rsidP="00DC220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756DA" w:rsidRPr="00EF6F8F" w:rsidRDefault="00A80229" w:rsidP="00A80229">
            <w:pPr>
              <w:spacing w:after="0" w:line="240" w:lineRule="auto"/>
              <w:ind w:left="-57" w:right="-57"/>
              <w:jc w:val="right"/>
              <w:rPr>
                <w:rFonts w:eastAsia="Times New Roman" w:cs="Calibri"/>
                <w:bCs/>
                <w:color w:val="000000"/>
              </w:rPr>
            </w:pPr>
            <w:r>
              <w:rPr>
                <w:rFonts w:eastAsia="Times New Roman" w:cs="Calibri"/>
                <w:bCs/>
                <w:color w:val="000000"/>
              </w:rPr>
              <w:t>300.</w:t>
            </w:r>
            <w:r w:rsidR="00EF6F8F">
              <w:rPr>
                <w:rFonts w:eastAsia="Times New Roman" w:cs="Calibri"/>
                <w:bCs/>
                <w:color w:val="000000"/>
              </w:rPr>
              <w:t>000</w:t>
            </w:r>
          </w:p>
        </w:tc>
        <w:tc>
          <w:tcPr>
            <w:tcW w:w="354" w:type="pct"/>
            <w:shd w:val="clear" w:color="auto" w:fill="F2F2F2"/>
            <w:vAlign w:val="center"/>
          </w:tcPr>
          <w:p w:rsidR="00B756DA" w:rsidRPr="00EF6F8F" w:rsidRDefault="00A80229" w:rsidP="00DC220E">
            <w:pPr>
              <w:spacing w:after="0" w:line="240" w:lineRule="auto"/>
              <w:ind w:left="-57" w:right="-57"/>
              <w:jc w:val="right"/>
              <w:rPr>
                <w:rFonts w:eastAsia="Times New Roman" w:cs="Calibri"/>
                <w:bCs/>
                <w:color w:val="000000"/>
              </w:rPr>
            </w:pPr>
            <w:r>
              <w:rPr>
                <w:rFonts w:eastAsia="Times New Roman" w:cs="Calibri"/>
                <w:bCs/>
                <w:color w:val="000000"/>
              </w:rPr>
              <w:t>30</w:t>
            </w:r>
            <w:r w:rsidR="00EF6F8F">
              <w:rPr>
                <w:rFonts w:eastAsia="Times New Roman" w:cs="Calibri"/>
                <w:bCs/>
                <w:color w:val="000000"/>
              </w:rPr>
              <w:t>0.000</w:t>
            </w:r>
          </w:p>
        </w:tc>
        <w:tc>
          <w:tcPr>
            <w:tcW w:w="335" w:type="pct"/>
            <w:shd w:val="clear" w:color="auto" w:fill="F2F2F2"/>
            <w:vAlign w:val="center"/>
          </w:tcPr>
          <w:p w:rsidR="00B756DA" w:rsidRPr="00EF6F8F" w:rsidRDefault="00A80229" w:rsidP="00DC220E">
            <w:pPr>
              <w:spacing w:after="0" w:line="240" w:lineRule="auto"/>
              <w:ind w:left="-57" w:right="-57"/>
              <w:jc w:val="right"/>
              <w:rPr>
                <w:rFonts w:eastAsia="Times New Roman" w:cs="Calibri"/>
                <w:bCs/>
                <w:color w:val="000000"/>
              </w:rPr>
            </w:pPr>
            <w:r>
              <w:rPr>
                <w:rFonts w:eastAsia="Times New Roman" w:cs="Calibri"/>
                <w:bCs/>
                <w:color w:val="000000"/>
              </w:rPr>
              <w:t>31</w:t>
            </w:r>
            <w:r w:rsidR="00EF6F8F">
              <w:rPr>
                <w:rFonts w:eastAsia="Times New Roman" w:cs="Calibri"/>
                <w:bCs/>
                <w:color w:val="000000"/>
              </w:rPr>
              <w:t>0.000</w:t>
            </w:r>
          </w:p>
        </w:tc>
      </w:tr>
      <w:tr w:rsidR="00C55215" w:rsidRPr="00E575DF" w:rsidTr="00366A17">
        <w:trPr>
          <w:trHeight w:val="314"/>
          <w:jc w:val="center"/>
        </w:trPr>
        <w:tc>
          <w:tcPr>
            <w:tcW w:w="662" w:type="pct"/>
            <w:vMerge w:val="restart"/>
            <w:vAlign w:val="center"/>
          </w:tcPr>
          <w:p w:rsidR="00C55215" w:rsidRPr="009759C1" w:rsidRDefault="00C55215" w:rsidP="00B2593E">
            <w:pPr>
              <w:spacing w:after="0" w:line="240" w:lineRule="auto"/>
              <w:ind w:left="-57" w:right="-113"/>
              <w:rPr>
                <w:rFonts w:eastAsia="Times New Roman" w:cs="Calibri"/>
                <w:color w:val="000000"/>
              </w:rPr>
            </w:pPr>
            <w:r>
              <w:rPr>
                <w:rFonts w:eastAsia="Times New Roman" w:cs="Calibri"/>
                <w:color w:val="000000"/>
              </w:rPr>
              <w:t>6.1.2. Примјена уредбе о стамбеном збрињавању ППБ и РВИ</w:t>
            </w:r>
            <w:r w:rsidR="007846B5">
              <w:rPr>
                <w:rFonts w:eastAsia="Times New Roman" w:cs="Calibri"/>
                <w:color w:val="000000"/>
              </w:rPr>
              <w:t xml:space="preserve"> </w:t>
            </w:r>
            <w:r>
              <w:rPr>
                <w:rFonts w:eastAsia="Times New Roman" w:cs="Calibri"/>
                <w:color w:val="000000"/>
              </w:rPr>
              <w:t>(I-IV категорије) одбрамбено- отаџбинског рата РС</w:t>
            </w:r>
          </w:p>
        </w:tc>
        <w:tc>
          <w:tcPr>
            <w:tcW w:w="360" w:type="pct"/>
            <w:vMerge w:val="restart"/>
            <w:tcBorders>
              <w:right w:val="single" w:sz="4" w:space="0" w:color="auto"/>
            </w:tcBorders>
            <w:shd w:val="clear" w:color="auto" w:fill="FFFFFF"/>
            <w:vAlign w:val="center"/>
          </w:tcPr>
          <w:p w:rsidR="00C55215" w:rsidRPr="00971095" w:rsidRDefault="00A80229" w:rsidP="00B2593E">
            <w:pPr>
              <w:spacing w:after="0" w:line="240" w:lineRule="auto"/>
              <w:ind w:left="-57" w:right="-113"/>
              <w:jc w:val="center"/>
              <w:rPr>
                <w:rFonts w:eastAsia="Times New Roman" w:cs="Calibri"/>
              </w:rPr>
            </w:pPr>
            <w:r>
              <w:rPr>
                <w:rFonts w:eastAsia="Times New Roman" w:cs="Calibri"/>
              </w:rPr>
              <w:t>2028</w:t>
            </w:r>
            <w:r w:rsidR="00C55215">
              <w:rPr>
                <w:rFonts w:eastAsia="Times New Roman" w:cs="Calibri"/>
              </w:rPr>
              <w:t>.</w:t>
            </w:r>
          </w:p>
        </w:tc>
        <w:tc>
          <w:tcPr>
            <w:tcW w:w="1532" w:type="pct"/>
            <w:vMerge w:val="restart"/>
            <w:vAlign w:val="center"/>
          </w:tcPr>
          <w:p w:rsidR="00C55215" w:rsidRPr="00971095" w:rsidRDefault="00C55215" w:rsidP="00B2593E">
            <w:pPr>
              <w:spacing w:after="0" w:line="240" w:lineRule="auto"/>
              <w:ind w:left="-57" w:right="-113"/>
              <w:rPr>
                <w:rFonts w:cs="Calibri"/>
                <w:noProof/>
              </w:rPr>
            </w:pPr>
            <w:r>
              <w:rPr>
                <w:rFonts w:cs="Calibri"/>
                <w:noProof/>
              </w:rPr>
              <w:t>Број обрађених захтјева и рјешених поступака у области стамбеног збрињавања ППБ и РВИ</w:t>
            </w:r>
          </w:p>
        </w:tc>
        <w:tc>
          <w:tcPr>
            <w:tcW w:w="721" w:type="pct"/>
            <w:vMerge w:val="restart"/>
            <w:shd w:val="clear" w:color="auto" w:fill="auto"/>
            <w:vAlign w:val="center"/>
          </w:tcPr>
          <w:p w:rsidR="00C55215" w:rsidRPr="00EE1F3E" w:rsidRDefault="00C5521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борачко – инвалидску заштиту</w:t>
            </w:r>
          </w:p>
        </w:tc>
        <w:tc>
          <w:tcPr>
            <w:tcW w:w="135" w:type="pct"/>
            <w:vMerge w:val="restart"/>
            <w:shd w:val="clear" w:color="auto" w:fill="auto"/>
            <w:vAlign w:val="center"/>
          </w:tcPr>
          <w:p w:rsidR="00C55215" w:rsidRPr="00E575DF" w:rsidRDefault="00C55215"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C55215" w:rsidRPr="00E575DF" w:rsidRDefault="00C55215" w:rsidP="00DC220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55215"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100.00</w:t>
            </w:r>
            <w:r w:rsidR="00EF6F8F">
              <w:rPr>
                <w:rFonts w:eastAsia="Times New Roman" w:cs="Calibri"/>
                <w:bCs/>
                <w:color w:val="000000"/>
              </w:rPr>
              <w:t>0</w:t>
            </w:r>
          </w:p>
        </w:tc>
        <w:tc>
          <w:tcPr>
            <w:tcW w:w="354" w:type="pct"/>
            <w:shd w:val="clear" w:color="auto" w:fill="auto"/>
            <w:vAlign w:val="center"/>
          </w:tcPr>
          <w:p w:rsidR="00C55215"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100.00</w:t>
            </w:r>
            <w:r w:rsidR="00EF6F8F">
              <w:rPr>
                <w:rFonts w:eastAsia="Times New Roman" w:cs="Calibri"/>
                <w:bCs/>
                <w:color w:val="000000"/>
              </w:rPr>
              <w:t>0</w:t>
            </w:r>
          </w:p>
        </w:tc>
        <w:tc>
          <w:tcPr>
            <w:tcW w:w="335" w:type="pct"/>
            <w:shd w:val="clear" w:color="auto" w:fill="auto"/>
            <w:vAlign w:val="center"/>
          </w:tcPr>
          <w:p w:rsidR="00C55215"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105.00</w:t>
            </w:r>
            <w:r w:rsidR="00EF6F8F">
              <w:rPr>
                <w:rFonts w:eastAsia="Times New Roman" w:cs="Calibri"/>
                <w:bCs/>
                <w:color w:val="000000"/>
              </w:rPr>
              <w:t>0</w:t>
            </w:r>
          </w:p>
        </w:tc>
      </w:tr>
      <w:tr w:rsidR="00C55215" w:rsidRPr="00E575DF" w:rsidTr="00366A17">
        <w:trPr>
          <w:trHeight w:val="314"/>
          <w:jc w:val="center"/>
        </w:trPr>
        <w:tc>
          <w:tcPr>
            <w:tcW w:w="662" w:type="pct"/>
            <w:vMerge/>
            <w:vAlign w:val="center"/>
          </w:tcPr>
          <w:p w:rsidR="00C55215" w:rsidRPr="00E575DF" w:rsidRDefault="00C55215"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55215" w:rsidRPr="00E575DF" w:rsidRDefault="00C55215" w:rsidP="00DC220E">
            <w:pPr>
              <w:spacing w:after="0" w:line="240" w:lineRule="auto"/>
              <w:ind w:left="-113" w:right="-113"/>
              <w:jc w:val="center"/>
              <w:rPr>
                <w:rFonts w:eastAsia="Times New Roman" w:cs="Calibri"/>
                <w:color w:val="000000"/>
              </w:rPr>
            </w:pPr>
          </w:p>
        </w:tc>
        <w:tc>
          <w:tcPr>
            <w:tcW w:w="1532" w:type="pct"/>
            <w:vMerge/>
            <w:vAlign w:val="center"/>
          </w:tcPr>
          <w:p w:rsidR="00C55215" w:rsidRPr="00E575DF" w:rsidRDefault="00C55215" w:rsidP="00DC220E">
            <w:pPr>
              <w:spacing w:after="0" w:line="240" w:lineRule="auto"/>
              <w:ind w:left="-57" w:right="-57"/>
              <w:rPr>
                <w:rFonts w:eastAsia="Times New Roman" w:cs="Calibri"/>
                <w:b/>
                <w:color w:val="000000"/>
              </w:rPr>
            </w:pPr>
          </w:p>
        </w:tc>
        <w:tc>
          <w:tcPr>
            <w:tcW w:w="721" w:type="pct"/>
            <w:vMerge/>
            <w:shd w:val="clear" w:color="auto" w:fill="auto"/>
          </w:tcPr>
          <w:p w:rsidR="00C55215" w:rsidRPr="00E575DF" w:rsidRDefault="00C55215" w:rsidP="00DC220E">
            <w:pPr>
              <w:spacing w:after="0" w:line="240" w:lineRule="auto"/>
              <w:ind w:left="-57" w:right="-57"/>
              <w:jc w:val="center"/>
              <w:rPr>
                <w:rFonts w:eastAsia="Times New Roman" w:cs="Calibri"/>
                <w:b/>
                <w:color w:val="000000"/>
              </w:rPr>
            </w:pPr>
          </w:p>
        </w:tc>
        <w:tc>
          <w:tcPr>
            <w:tcW w:w="135" w:type="pct"/>
            <w:vMerge/>
            <w:shd w:val="clear" w:color="auto" w:fill="auto"/>
          </w:tcPr>
          <w:p w:rsidR="00C55215" w:rsidRPr="00E575DF" w:rsidRDefault="00C55215"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5215" w:rsidRPr="00E575DF" w:rsidTr="00366A17">
        <w:trPr>
          <w:trHeight w:val="314"/>
          <w:jc w:val="center"/>
        </w:trPr>
        <w:tc>
          <w:tcPr>
            <w:tcW w:w="662" w:type="pct"/>
            <w:vMerge/>
            <w:vAlign w:val="center"/>
          </w:tcPr>
          <w:p w:rsidR="00C55215" w:rsidRPr="00E575DF" w:rsidRDefault="00C55215"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55215" w:rsidRPr="00E575DF" w:rsidRDefault="00C55215" w:rsidP="00DC220E">
            <w:pPr>
              <w:spacing w:after="0" w:line="240" w:lineRule="auto"/>
              <w:ind w:left="-113" w:right="-113"/>
              <w:jc w:val="center"/>
              <w:rPr>
                <w:rFonts w:eastAsia="Times New Roman" w:cs="Calibri"/>
                <w:color w:val="000000"/>
              </w:rPr>
            </w:pPr>
          </w:p>
        </w:tc>
        <w:tc>
          <w:tcPr>
            <w:tcW w:w="1532" w:type="pct"/>
            <w:vMerge/>
            <w:vAlign w:val="center"/>
          </w:tcPr>
          <w:p w:rsidR="00C55215" w:rsidRPr="00E575DF" w:rsidRDefault="00C55215" w:rsidP="00DC220E">
            <w:pPr>
              <w:spacing w:after="0" w:line="240" w:lineRule="auto"/>
              <w:ind w:left="-57" w:right="-57"/>
              <w:rPr>
                <w:rFonts w:eastAsia="Times New Roman" w:cs="Calibri"/>
                <w:b/>
                <w:color w:val="000000"/>
              </w:rPr>
            </w:pPr>
          </w:p>
        </w:tc>
        <w:tc>
          <w:tcPr>
            <w:tcW w:w="721" w:type="pct"/>
            <w:vMerge/>
            <w:shd w:val="clear" w:color="auto" w:fill="auto"/>
          </w:tcPr>
          <w:p w:rsidR="00C55215" w:rsidRPr="00E575DF" w:rsidRDefault="00C55215" w:rsidP="00DC220E">
            <w:pPr>
              <w:spacing w:after="0" w:line="240" w:lineRule="auto"/>
              <w:ind w:left="-57" w:right="-57"/>
              <w:jc w:val="center"/>
              <w:rPr>
                <w:rFonts w:eastAsia="Times New Roman" w:cs="Calibri"/>
                <w:b/>
                <w:color w:val="000000"/>
              </w:rPr>
            </w:pPr>
          </w:p>
        </w:tc>
        <w:tc>
          <w:tcPr>
            <w:tcW w:w="135" w:type="pct"/>
            <w:vMerge/>
            <w:shd w:val="clear" w:color="auto" w:fill="auto"/>
          </w:tcPr>
          <w:p w:rsidR="00C55215" w:rsidRPr="00E575DF" w:rsidRDefault="00C55215"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5215" w:rsidRPr="00E575DF" w:rsidTr="00366A17">
        <w:trPr>
          <w:trHeight w:val="314"/>
          <w:jc w:val="center"/>
        </w:trPr>
        <w:tc>
          <w:tcPr>
            <w:tcW w:w="662" w:type="pct"/>
            <w:vMerge/>
            <w:vAlign w:val="center"/>
          </w:tcPr>
          <w:p w:rsidR="00C55215" w:rsidRPr="00E575DF" w:rsidRDefault="00C55215"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55215" w:rsidRPr="00E575DF" w:rsidRDefault="00C55215" w:rsidP="00DC220E">
            <w:pPr>
              <w:spacing w:after="0" w:line="240" w:lineRule="auto"/>
              <w:ind w:left="-113" w:right="-113"/>
              <w:jc w:val="center"/>
              <w:rPr>
                <w:rFonts w:eastAsia="Times New Roman" w:cs="Calibri"/>
                <w:color w:val="000000"/>
              </w:rPr>
            </w:pPr>
          </w:p>
        </w:tc>
        <w:tc>
          <w:tcPr>
            <w:tcW w:w="1532" w:type="pct"/>
            <w:vMerge/>
            <w:vAlign w:val="center"/>
          </w:tcPr>
          <w:p w:rsidR="00C55215" w:rsidRPr="00E575DF" w:rsidRDefault="00C55215" w:rsidP="00DC220E">
            <w:pPr>
              <w:spacing w:after="0" w:line="240" w:lineRule="auto"/>
              <w:ind w:left="-57" w:right="-57"/>
              <w:rPr>
                <w:rFonts w:eastAsia="Times New Roman" w:cs="Calibri"/>
                <w:b/>
                <w:color w:val="000000"/>
              </w:rPr>
            </w:pPr>
          </w:p>
        </w:tc>
        <w:tc>
          <w:tcPr>
            <w:tcW w:w="721" w:type="pct"/>
            <w:vMerge/>
            <w:shd w:val="clear" w:color="auto" w:fill="auto"/>
          </w:tcPr>
          <w:p w:rsidR="00C55215" w:rsidRPr="00E575DF" w:rsidRDefault="00C55215" w:rsidP="00DC220E">
            <w:pPr>
              <w:spacing w:after="0" w:line="240" w:lineRule="auto"/>
              <w:ind w:left="-57" w:right="-57"/>
              <w:jc w:val="center"/>
              <w:rPr>
                <w:rFonts w:eastAsia="Times New Roman" w:cs="Calibri"/>
                <w:b/>
                <w:color w:val="000000"/>
              </w:rPr>
            </w:pPr>
          </w:p>
        </w:tc>
        <w:tc>
          <w:tcPr>
            <w:tcW w:w="135" w:type="pct"/>
            <w:vMerge/>
            <w:shd w:val="clear" w:color="auto" w:fill="auto"/>
          </w:tcPr>
          <w:p w:rsidR="00C55215" w:rsidRPr="00E575DF" w:rsidRDefault="00C55215"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5215"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5215" w:rsidRPr="00E575DF" w:rsidTr="00366A17">
        <w:trPr>
          <w:trHeight w:val="315"/>
          <w:jc w:val="center"/>
        </w:trPr>
        <w:tc>
          <w:tcPr>
            <w:tcW w:w="662" w:type="pct"/>
            <w:vMerge/>
            <w:vAlign w:val="center"/>
          </w:tcPr>
          <w:p w:rsidR="00C55215" w:rsidRPr="00E575DF" w:rsidRDefault="00C55215"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C55215" w:rsidRPr="00E575DF" w:rsidRDefault="00C55215" w:rsidP="00DC220E">
            <w:pPr>
              <w:spacing w:after="0" w:line="240" w:lineRule="auto"/>
              <w:ind w:left="-113" w:right="-113"/>
              <w:jc w:val="center"/>
              <w:rPr>
                <w:rFonts w:eastAsia="Times New Roman" w:cs="Calibri"/>
                <w:color w:val="000000"/>
              </w:rPr>
            </w:pPr>
          </w:p>
        </w:tc>
        <w:tc>
          <w:tcPr>
            <w:tcW w:w="1532" w:type="pct"/>
            <w:vMerge/>
            <w:vAlign w:val="center"/>
          </w:tcPr>
          <w:p w:rsidR="00C55215" w:rsidRPr="00E575DF" w:rsidRDefault="00C55215" w:rsidP="00DC220E">
            <w:pPr>
              <w:spacing w:after="0" w:line="240" w:lineRule="auto"/>
              <w:ind w:left="-57" w:right="-57"/>
              <w:rPr>
                <w:rFonts w:eastAsia="Times New Roman" w:cs="Calibri"/>
                <w:b/>
                <w:color w:val="000000"/>
              </w:rPr>
            </w:pPr>
          </w:p>
        </w:tc>
        <w:tc>
          <w:tcPr>
            <w:tcW w:w="721" w:type="pct"/>
            <w:vMerge/>
            <w:shd w:val="clear" w:color="auto" w:fill="auto"/>
          </w:tcPr>
          <w:p w:rsidR="00C55215" w:rsidRPr="00E575DF" w:rsidRDefault="00C55215" w:rsidP="00DC220E">
            <w:pPr>
              <w:spacing w:after="0" w:line="240" w:lineRule="auto"/>
              <w:ind w:left="-57" w:right="-57"/>
              <w:jc w:val="center"/>
              <w:rPr>
                <w:rFonts w:eastAsia="Times New Roman" w:cs="Calibri"/>
                <w:b/>
                <w:color w:val="000000"/>
              </w:rPr>
            </w:pPr>
          </w:p>
        </w:tc>
        <w:tc>
          <w:tcPr>
            <w:tcW w:w="135" w:type="pct"/>
            <w:vMerge/>
            <w:shd w:val="clear" w:color="auto" w:fill="F2F2F2"/>
          </w:tcPr>
          <w:p w:rsidR="00C55215" w:rsidRPr="00E575DF" w:rsidRDefault="00C55215" w:rsidP="00DC220E">
            <w:pPr>
              <w:spacing w:after="0" w:line="240" w:lineRule="auto"/>
              <w:ind w:left="-57" w:right="-57"/>
              <w:jc w:val="center"/>
              <w:rPr>
                <w:rFonts w:eastAsia="Times New Roman" w:cs="Calibri"/>
                <w:color w:val="000000"/>
              </w:rPr>
            </w:pPr>
          </w:p>
        </w:tc>
        <w:tc>
          <w:tcPr>
            <w:tcW w:w="541" w:type="pct"/>
            <w:shd w:val="clear" w:color="auto" w:fill="F2F2F2"/>
            <w:vAlign w:val="center"/>
          </w:tcPr>
          <w:p w:rsidR="00C55215" w:rsidRPr="00E575DF" w:rsidRDefault="00C55215" w:rsidP="00DC220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55215" w:rsidRPr="00EF6F8F" w:rsidRDefault="00A80229" w:rsidP="002C1CFD">
            <w:pPr>
              <w:spacing w:after="0" w:line="240" w:lineRule="auto"/>
              <w:ind w:left="-113" w:right="-57"/>
              <w:jc w:val="right"/>
              <w:rPr>
                <w:rFonts w:eastAsia="Times New Roman" w:cs="Calibri"/>
                <w:bCs/>
                <w:color w:val="000000"/>
              </w:rPr>
            </w:pPr>
            <w:r>
              <w:rPr>
                <w:rFonts w:eastAsia="Times New Roman" w:cs="Calibri"/>
                <w:bCs/>
                <w:color w:val="000000"/>
              </w:rPr>
              <w:t>100.00</w:t>
            </w:r>
            <w:r w:rsidR="00EF6F8F">
              <w:rPr>
                <w:rFonts w:eastAsia="Times New Roman" w:cs="Calibri"/>
                <w:bCs/>
                <w:color w:val="000000"/>
              </w:rPr>
              <w:t>0</w:t>
            </w:r>
          </w:p>
        </w:tc>
        <w:tc>
          <w:tcPr>
            <w:tcW w:w="354" w:type="pct"/>
            <w:shd w:val="clear" w:color="auto" w:fill="F2F2F2"/>
            <w:vAlign w:val="center"/>
          </w:tcPr>
          <w:p w:rsidR="00C55215"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100.00</w:t>
            </w:r>
            <w:r w:rsidR="00EF6F8F">
              <w:rPr>
                <w:rFonts w:eastAsia="Times New Roman" w:cs="Calibri"/>
                <w:bCs/>
                <w:color w:val="000000"/>
              </w:rPr>
              <w:t>0</w:t>
            </w:r>
          </w:p>
        </w:tc>
        <w:tc>
          <w:tcPr>
            <w:tcW w:w="335" w:type="pct"/>
            <w:shd w:val="clear" w:color="auto" w:fill="F2F2F2"/>
            <w:vAlign w:val="center"/>
          </w:tcPr>
          <w:p w:rsidR="00C55215"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105.00</w:t>
            </w:r>
            <w:r w:rsidR="00EF6F8F">
              <w:rPr>
                <w:rFonts w:eastAsia="Times New Roman" w:cs="Calibri"/>
                <w:bCs/>
                <w:color w:val="000000"/>
              </w:rPr>
              <w:t>0</w:t>
            </w:r>
          </w:p>
        </w:tc>
      </w:tr>
      <w:tr w:rsidR="00C55215" w:rsidRPr="00E575DF" w:rsidTr="00DC220E">
        <w:trPr>
          <w:trHeight w:val="20"/>
          <w:jc w:val="center"/>
        </w:trPr>
        <w:tc>
          <w:tcPr>
            <w:tcW w:w="3410" w:type="pct"/>
            <w:gridSpan w:val="5"/>
            <w:vMerge w:val="restart"/>
            <w:shd w:val="clear" w:color="auto" w:fill="DEEAF6"/>
            <w:vAlign w:val="center"/>
          </w:tcPr>
          <w:p w:rsidR="00C55215" w:rsidRPr="00E575DF" w:rsidRDefault="00C55215" w:rsidP="009759C1">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6.1. Примјена законских и подзаконских аката из области борачко-инвалидске заштите</w:t>
            </w:r>
          </w:p>
        </w:tc>
        <w:tc>
          <w:tcPr>
            <w:tcW w:w="541" w:type="pct"/>
            <w:shd w:val="clear" w:color="auto" w:fill="DEEAF6"/>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C55215" w:rsidRPr="00EF6F8F" w:rsidRDefault="00A80229" w:rsidP="00DC220E">
            <w:pPr>
              <w:spacing w:after="0" w:line="240" w:lineRule="auto"/>
              <w:ind w:left="-57" w:right="-57"/>
              <w:jc w:val="right"/>
              <w:rPr>
                <w:rFonts w:eastAsia="Times New Roman" w:cs="Calibri"/>
                <w:b/>
                <w:bCs/>
                <w:color w:val="000000"/>
              </w:rPr>
            </w:pPr>
            <w:r>
              <w:rPr>
                <w:rFonts w:eastAsia="Times New Roman" w:cs="Calibri"/>
                <w:b/>
                <w:bCs/>
                <w:color w:val="000000"/>
              </w:rPr>
              <w:t>400</w:t>
            </w:r>
            <w:r w:rsidR="00EF6F8F">
              <w:rPr>
                <w:rFonts w:eastAsia="Times New Roman" w:cs="Calibri"/>
                <w:b/>
                <w:bCs/>
                <w:color w:val="000000"/>
              </w:rPr>
              <w:t>.000</w:t>
            </w:r>
          </w:p>
        </w:tc>
        <w:tc>
          <w:tcPr>
            <w:tcW w:w="354" w:type="pct"/>
            <w:shd w:val="clear" w:color="auto" w:fill="DEEAF6"/>
            <w:vAlign w:val="center"/>
          </w:tcPr>
          <w:p w:rsidR="00C55215" w:rsidRPr="00EF6F8F" w:rsidRDefault="00A80229" w:rsidP="00DC220E">
            <w:pPr>
              <w:spacing w:after="0" w:line="240" w:lineRule="auto"/>
              <w:ind w:left="-57" w:right="-57"/>
              <w:jc w:val="right"/>
              <w:rPr>
                <w:rFonts w:eastAsia="Times New Roman" w:cs="Calibri"/>
                <w:b/>
                <w:color w:val="000000"/>
              </w:rPr>
            </w:pPr>
            <w:r>
              <w:rPr>
                <w:rFonts w:eastAsia="Times New Roman" w:cs="Calibri"/>
                <w:b/>
                <w:color w:val="000000"/>
              </w:rPr>
              <w:t>400</w:t>
            </w:r>
            <w:r w:rsidR="00EF6F8F">
              <w:rPr>
                <w:rFonts w:eastAsia="Times New Roman" w:cs="Calibri"/>
                <w:b/>
                <w:color w:val="000000"/>
              </w:rPr>
              <w:t>.000</w:t>
            </w:r>
          </w:p>
        </w:tc>
        <w:tc>
          <w:tcPr>
            <w:tcW w:w="335" w:type="pct"/>
            <w:shd w:val="clear" w:color="auto" w:fill="DEEAF6"/>
            <w:vAlign w:val="center"/>
          </w:tcPr>
          <w:p w:rsidR="00C55215" w:rsidRPr="00EF6F8F" w:rsidRDefault="00A80229" w:rsidP="00A80229">
            <w:pPr>
              <w:spacing w:after="0" w:line="240" w:lineRule="auto"/>
              <w:ind w:left="-57" w:right="-57"/>
              <w:jc w:val="right"/>
              <w:rPr>
                <w:rFonts w:eastAsia="Times New Roman" w:cs="Calibri"/>
                <w:b/>
                <w:color w:val="000000"/>
              </w:rPr>
            </w:pPr>
            <w:r>
              <w:rPr>
                <w:rFonts w:eastAsia="Times New Roman" w:cs="Calibri"/>
                <w:b/>
                <w:color w:val="000000"/>
              </w:rPr>
              <w:t>415</w:t>
            </w:r>
            <w:r w:rsidR="00EF6F8F">
              <w:rPr>
                <w:rFonts w:eastAsia="Times New Roman" w:cs="Calibri"/>
                <w:b/>
                <w:color w:val="000000"/>
              </w:rPr>
              <w:t>.000</w:t>
            </w:r>
          </w:p>
        </w:tc>
      </w:tr>
      <w:tr w:rsidR="00C55215" w:rsidRPr="00E575DF" w:rsidTr="00DC220E">
        <w:trPr>
          <w:trHeight w:val="20"/>
          <w:jc w:val="center"/>
        </w:trPr>
        <w:tc>
          <w:tcPr>
            <w:tcW w:w="3410" w:type="pct"/>
            <w:gridSpan w:val="5"/>
            <w:vMerge/>
            <w:shd w:val="clear" w:color="auto" w:fill="DEEAF6"/>
            <w:vAlign w:val="center"/>
          </w:tcPr>
          <w:p w:rsidR="00C55215" w:rsidRPr="00E575DF" w:rsidRDefault="00C55215"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55215" w:rsidRPr="00E575DF" w:rsidTr="00DC220E">
        <w:trPr>
          <w:trHeight w:val="20"/>
          <w:jc w:val="center"/>
        </w:trPr>
        <w:tc>
          <w:tcPr>
            <w:tcW w:w="3410" w:type="pct"/>
            <w:gridSpan w:val="5"/>
            <w:vMerge/>
            <w:shd w:val="clear" w:color="auto" w:fill="DEEAF6"/>
            <w:vAlign w:val="center"/>
          </w:tcPr>
          <w:p w:rsidR="00C55215" w:rsidRPr="00E575DF" w:rsidRDefault="00C55215"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C55215" w:rsidRPr="00EF6F8F" w:rsidRDefault="00EF6F8F" w:rsidP="002C1C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55215" w:rsidRPr="00E575DF" w:rsidTr="00DC220E">
        <w:trPr>
          <w:trHeight w:val="20"/>
          <w:jc w:val="center"/>
        </w:trPr>
        <w:tc>
          <w:tcPr>
            <w:tcW w:w="3410" w:type="pct"/>
            <w:gridSpan w:val="5"/>
            <w:vMerge/>
            <w:shd w:val="clear" w:color="auto" w:fill="DEEAF6"/>
            <w:vAlign w:val="center"/>
          </w:tcPr>
          <w:p w:rsidR="00C55215" w:rsidRPr="00E575DF" w:rsidRDefault="00C55215"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C55215"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C55215" w:rsidRPr="00E575DF" w:rsidTr="00DC220E">
        <w:trPr>
          <w:trHeight w:val="20"/>
          <w:jc w:val="center"/>
        </w:trPr>
        <w:tc>
          <w:tcPr>
            <w:tcW w:w="3410" w:type="pct"/>
            <w:gridSpan w:val="5"/>
            <w:vMerge/>
            <w:shd w:val="clear" w:color="auto" w:fill="DEEAF6"/>
            <w:vAlign w:val="center"/>
          </w:tcPr>
          <w:p w:rsidR="00C55215" w:rsidRPr="00E575DF" w:rsidRDefault="00C55215"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C55215" w:rsidRPr="00E575DF" w:rsidRDefault="00C55215" w:rsidP="00DC220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C55215" w:rsidRPr="00EF6F8F" w:rsidRDefault="00A80229" w:rsidP="002C1CFD">
            <w:pPr>
              <w:spacing w:after="0" w:line="240" w:lineRule="auto"/>
              <w:ind w:left="-57" w:right="-57"/>
              <w:jc w:val="right"/>
              <w:rPr>
                <w:rFonts w:eastAsia="Times New Roman" w:cs="Calibri"/>
                <w:b/>
                <w:bCs/>
                <w:color w:val="000000"/>
              </w:rPr>
            </w:pPr>
            <w:r>
              <w:rPr>
                <w:rFonts w:eastAsia="Times New Roman" w:cs="Calibri"/>
                <w:b/>
                <w:bCs/>
                <w:color w:val="000000"/>
              </w:rPr>
              <w:t>400</w:t>
            </w:r>
            <w:r w:rsidR="0044291F">
              <w:rPr>
                <w:rFonts w:eastAsia="Times New Roman" w:cs="Calibri"/>
                <w:b/>
                <w:bCs/>
                <w:color w:val="000000"/>
              </w:rPr>
              <w:t>.000</w:t>
            </w:r>
          </w:p>
        </w:tc>
        <w:tc>
          <w:tcPr>
            <w:tcW w:w="354" w:type="pct"/>
            <w:shd w:val="clear" w:color="auto" w:fill="DEEAF6"/>
            <w:vAlign w:val="center"/>
          </w:tcPr>
          <w:p w:rsidR="00C55215" w:rsidRPr="00EF6F8F" w:rsidRDefault="00A80229" w:rsidP="00DC220E">
            <w:pPr>
              <w:spacing w:after="0" w:line="240" w:lineRule="auto"/>
              <w:ind w:left="-57" w:right="-57"/>
              <w:jc w:val="right"/>
              <w:rPr>
                <w:rFonts w:eastAsia="Times New Roman" w:cs="Calibri"/>
                <w:b/>
                <w:bCs/>
                <w:color w:val="000000"/>
              </w:rPr>
            </w:pPr>
            <w:r>
              <w:rPr>
                <w:rFonts w:eastAsia="Times New Roman" w:cs="Calibri"/>
                <w:b/>
                <w:bCs/>
                <w:color w:val="000000"/>
              </w:rPr>
              <w:t>400</w:t>
            </w:r>
            <w:r w:rsidR="00EF6F8F">
              <w:rPr>
                <w:rFonts w:eastAsia="Times New Roman" w:cs="Calibri"/>
                <w:b/>
                <w:bCs/>
                <w:color w:val="000000"/>
              </w:rPr>
              <w:t>.000</w:t>
            </w:r>
          </w:p>
        </w:tc>
        <w:tc>
          <w:tcPr>
            <w:tcW w:w="335" w:type="pct"/>
            <w:shd w:val="clear" w:color="auto" w:fill="DEEAF6"/>
            <w:vAlign w:val="center"/>
          </w:tcPr>
          <w:p w:rsidR="00C55215" w:rsidRPr="00EF6F8F" w:rsidRDefault="00A80229" w:rsidP="00A80229">
            <w:pPr>
              <w:spacing w:after="0" w:line="240" w:lineRule="auto"/>
              <w:ind w:left="-57" w:right="-57"/>
              <w:jc w:val="right"/>
              <w:rPr>
                <w:rFonts w:eastAsia="Times New Roman" w:cs="Calibri"/>
                <w:b/>
                <w:bCs/>
                <w:color w:val="000000"/>
              </w:rPr>
            </w:pPr>
            <w:r>
              <w:rPr>
                <w:rFonts w:eastAsia="Times New Roman" w:cs="Calibri"/>
                <w:b/>
                <w:bCs/>
                <w:color w:val="000000"/>
              </w:rPr>
              <w:t>415</w:t>
            </w:r>
            <w:r w:rsidR="00EF6F8F">
              <w:rPr>
                <w:rFonts w:eastAsia="Times New Roman" w:cs="Calibri"/>
                <w:b/>
                <w:bCs/>
                <w:color w:val="000000"/>
              </w:rPr>
              <w:t>.000</w:t>
            </w:r>
          </w:p>
        </w:tc>
      </w:tr>
    </w:tbl>
    <w:p w:rsidR="00D15DB5" w:rsidRDefault="00D15DB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872DED" w:rsidRPr="00E575DF" w:rsidTr="00DC220E">
        <w:trPr>
          <w:trHeight w:val="20"/>
          <w:jc w:val="center"/>
        </w:trPr>
        <w:tc>
          <w:tcPr>
            <w:tcW w:w="3275" w:type="pct"/>
            <w:gridSpan w:val="4"/>
            <w:shd w:val="clear" w:color="auto" w:fill="DBE5F1"/>
            <w:vAlign w:val="center"/>
          </w:tcPr>
          <w:p w:rsidR="00872DED" w:rsidRPr="00366A17" w:rsidRDefault="00872DED"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6.2. </w:t>
            </w:r>
            <w:r w:rsidR="000B19FF" w:rsidRPr="00B75591">
              <w:rPr>
                <w:rFonts w:cs="Calibri"/>
              </w:rPr>
              <w:t>Послови војних евиденција</w:t>
            </w:r>
          </w:p>
        </w:tc>
        <w:tc>
          <w:tcPr>
            <w:tcW w:w="1725" w:type="pct"/>
            <w:gridSpan w:val="5"/>
            <w:shd w:val="clear" w:color="auto" w:fill="DBE5F1"/>
            <w:vAlign w:val="center"/>
          </w:tcPr>
          <w:p w:rsidR="00872DED" w:rsidRPr="00366A17" w:rsidRDefault="00872DED"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872DED" w:rsidRPr="00E575DF" w:rsidTr="00DC220E">
        <w:trPr>
          <w:trHeight w:val="20"/>
          <w:jc w:val="center"/>
        </w:trPr>
        <w:tc>
          <w:tcPr>
            <w:tcW w:w="662" w:type="pct"/>
            <w:vMerge w:val="restart"/>
            <w:shd w:val="clear" w:color="auto" w:fill="D0CECE"/>
            <w:vAlign w:val="center"/>
          </w:tcPr>
          <w:p w:rsidR="00872DED" w:rsidRPr="00E575DF" w:rsidRDefault="00872DED" w:rsidP="00DC220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872DED" w:rsidRPr="001E2AD6" w:rsidRDefault="00872DED" w:rsidP="00DC220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872DED" w:rsidRPr="00E575DF" w:rsidRDefault="00872DED" w:rsidP="00DC220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872DED" w:rsidRPr="004254BC" w:rsidRDefault="00872DED" w:rsidP="00DC220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872DED" w:rsidRPr="00E575DF" w:rsidRDefault="00872DED" w:rsidP="00DC220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872DED" w:rsidRPr="00E575DF" w:rsidRDefault="00872DED" w:rsidP="00DC220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872DED" w:rsidRPr="00E575DF" w:rsidRDefault="00872DED" w:rsidP="00DC220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872DED" w:rsidRPr="00E575DF" w:rsidTr="00DC220E">
        <w:trPr>
          <w:trHeight w:val="158"/>
          <w:jc w:val="center"/>
        </w:trPr>
        <w:tc>
          <w:tcPr>
            <w:tcW w:w="662" w:type="pct"/>
            <w:vMerge/>
            <w:shd w:val="clear" w:color="auto" w:fill="D0CECE"/>
            <w:vAlign w:val="center"/>
          </w:tcPr>
          <w:p w:rsidR="00872DED" w:rsidRPr="00E575DF" w:rsidRDefault="00872DED" w:rsidP="00DC220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872DED" w:rsidRPr="00E575DF" w:rsidRDefault="00872DED" w:rsidP="00DC220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872DED" w:rsidRPr="00E575DF" w:rsidRDefault="00872DED" w:rsidP="00DC220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872DED" w:rsidRPr="00E575DF" w:rsidRDefault="00872DED" w:rsidP="00DC220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872DED" w:rsidRPr="00E575DF" w:rsidRDefault="00872DED" w:rsidP="00DC220E">
            <w:pPr>
              <w:spacing w:after="0" w:line="240" w:lineRule="auto"/>
              <w:ind w:left="-57" w:right="-57"/>
              <w:jc w:val="center"/>
              <w:rPr>
                <w:rFonts w:eastAsia="Times New Roman" w:cs="Calibri"/>
                <w:bCs/>
                <w:color w:val="000000"/>
              </w:rPr>
            </w:pPr>
          </w:p>
        </w:tc>
        <w:tc>
          <w:tcPr>
            <w:tcW w:w="541" w:type="pct"/>
            <w:shd w:val="clear" w:color="auto" w:fill="D0CECE"/>
            <w:vAlign w:val="center"/>
          </w:tcPr>
          <w:p w:rsidR="00872DED" w:rsidRPr="00E575DF" w:rsidRDefault="00872DED" w:rsidP="00DC220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872DED" w:rsidRPr="002A4BA7" w:rsidRDefault="00872DED" w:rsidP="00DC220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872DED" w:rsidRPr="002A4BA7" w:rsidRDefault="00872DED"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872DED" w:rsidRPr="002A4BA7" w:rsidRDefault="00872DED"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0B19FF" w:rsidRPr="00E575DF" w:rsidTr="00B75591">
        <w:trPr>
          <w:trHeight w:val="20"/>
          <w:jc w:val="center"/>
        </w:trPr>
        <w:tc>
          <w:tcPr>
            <w:tcW w:w="662" w:type="pct"/>
            <w:vMerge w:val="restart"/>
            <w:vAlign w:val="center"/>
          </w:tcPr>
          <w:p w:rsidR="000B19FF" w:rsidRPr="00C82A44" w:rsidRDefault="000B19FF" w:rsidP="00B2593E">
            <w:pPr>
              <w:spacing w:after="0" w:line="240" w:lineRule="auto"/>
              <w:ind w:left="-57" w:right="-113"/>
              <w:rPr>
                <w:rFonts w:eastAsia="Times New Roman" w:cs="Calibri"/>
                <w:color w:val="000000"/>
              </w:rPr>
            </w:pPr>
            <w:r>
              <w:rPr>
                <w:rFonts w:eastAsia="Times New Roman" w:cs="Calibri"/>
                <w:color w:val="000000"/>
              </w:rPr>
              <w:t>6.2.1. Издавање увјерења из војних евиденција</w:t>
            </w:r>
          </w:p>
        </w:tc>
        <w:tc>
          <w:tcPr>
            <w:tcW w:w="360" w:type="pct"/>
            <w:vMerge w:val="restart"/>
            <w:tcBorders>
              <w:right w:val="single" w:sz="4" w:space="0" w:color="auto"/>
            </w:tcBorders>
            <w:shd w:val="clear" w:color="auto" w:fill="FFFFFF"/>
            <w:vAlign w:val="center"/>
          </w:tcPr>
          <w:p w:rsidR="000B19FF" w:rsidRPr="00971095" w:rsidRDefault="000B19FF" w:rsidP="009C60CA">
            <w:pPr>
              <w:spacing w:after="0" w:line="240" w:lineRule="auto"/>
              <w:ind w:left="-57" w:right="-113"/>
              <w:jc w:val="center"/>
              <w:rPr>
                <w:rFonts w:eastAsia="Times New Roman" w:cs="Calibri"/>
              </w:rPr>
            </w:pPr>
            <w:r>
              <w:rPr>
                <w:rFonts w:eastAsia="Times New Roman" w:cs="Calibri"/>
              </w:rPr>
              <w:t>202</w:t>
            </w:r>
            <w:r w:rsidR="00A80229">
              <w:rPr>
                <w:rFonts w:eastAsia="Times New Roman" w:cs="Calibri"/>
              </w:rPr>
              <w:t>8</w:t>
            </w:r>
            <w:r>
              <w:rPr>
                <w:rFonts w:eastAsia="Times New Roman" w:cs="Calibri"/>
              </w:rPr>
              <w:t>.</w:t>
            </w:r>
          </w:p>
        </w:tc>
        <w:tc>
          <w:tcPr>
            <w:tcW w:w="1532" w:type="pct"/>
            <w:vMerge w:val="restart"/>
            <w:vAlign w:val="center"/>
          </w:tcPr>
          <w:p w:rsidR="000B19FF" w:rsidRPr="00971095" w:rsidRDefault="000B19FF" w:rsidP="00B2593E">
            <w:pPr>
              <w:spacing w:after="0" w:line="240" w:lineRule="auto"/>
              <w:ind w:left="-57" w:right="-113"/>
              <w:rPr>
                <w:rFonts w:cs="Calibri"/>
                <w:noProof/>
              </w:rPr>
            </w:pPr>
            <w:r>
              <w:rPr>
                <w:rFonts w:cs="Calibri"/>
                <w:noProof/>
              </w:rPr>
              <w:t>Број издатих увјерења о служењу војног рока и учешћу у одбрамбено-отаџбинском рату</w:t>
            </w:r>
          </w:p>
        </w:tc>
        <w:tc>
          <w:tcPr>
            <w:tcW w:w="721" w:type="pct"/>
            <w:vMerge w:val="restart"/>
            <w:shd w:val="clear" w:color="auto" w:fill="auto"/>
            <w:vAlign w:val="center"/>
          </w:tcPr>
          <w:p w:rsidR="000B19FF" w:rsidRPr="00EE1F3E" w:rsidRDefault="000B19FF"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борачко – инвалидску заштиту</w:t>
            </w:r>
          </w:p>
        </w:tc>
        <w:tc>
          <w:tcPr>
            <w:tcW w:w="135" w:type="pct"/>
            <w:vMerge w:val="restart"/>
            <w:shd w:val="clear" w:color="auto" w:fill="auto"/>
            <w:vAlign w:val="center"/>
          </w:tcPr>
          <w:p w:rsidR="000B19FF" w:rsidRPr="00E575DF" w:rsidRDefault="000B19FF"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0B19FF" w:rsidRPr="00E575DF" w:rsidRDefault="000B19FF" w:rsidP="00DC220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0B19FF" w:rsidRPr="00E575DF" w:rsidTr="00B75591">
        <w:trPr>
          <w:trHeight w:val="20"/>
          <w:jc w:val="center"/>
        </w:trPr>
        <w:tc>
          <w:tcPr>
            <w:tcW w:w="662" w:type="pct"/>
            <w:vMerge/>
            <w:vAlign w:val="center"/>
          </w:tcPr>
          <w:p w:rsidR="000B19FF" w:rsidRPr="00E575DF" w:rsidRDefault="000B19FF"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B19FF" w:rsidRPr="00E575DF" w:rsidRDefault="000B19FF" w:rsidP="00DC220E">
            <w:pPr>
              <w:spacing w:after="0" w:line="240" w:lineRule="auto"/>
              <w:ind w:left="-113" w:right="-113"/>
              <w:jc w:val="center"/>
              <w:rPr>
                <w:rFonts w:eastAsia="Times New Roman" w:cs="Calibri"/>
                <w:color w:val="000000"/>
              </w:rPr>
            </w:pPr>
          </w:p>
        </w:tc>
        <w:tc>
          <w:tcPr>
            <w:tcW w:w="1532" w:type="pct"/>
            <w:vMerge/>
            <w:vAlign w:val="center"/>
          </w:tcPr>
          <w:p w:rsidR="000B19FF" w:rsidRPr="00E575DF" w:rsidRDefault="000B19FF" w:rsidP="00DC220E">
            <w:pPr>
              <w:spacing w:after="0" w:line="240" w:lineRule="auto"/>
              <w:ind w:left="-57" w:right="-57"/>
              <w:rPr>
                <w:rFonts w:eastAsia="Times New Roman" w:cs="Calibri"/>
                <w:b/>
                <w:color w:val="000000"/>
              </w:rPr>
            </w:pPr>
          </w:p>
        </w:tc>
        <w:tc>
          <w:tcPr>
            <w:tcW w:w="721" w:type="pct"/>
            <w:vMerge/>
            <w:shd w:val="clear" w:color="auto" w:fill="auto"/>
          </w:tcPr>
          <w:p w:rsidR="000B19FF" w:rsidRPr="00E575DF" w:rsidRDefault="000B19FF" w:rsidP="00DC220E">
            <w:pPr>
              <w:spacing w:after="0" w:line="240" w:lineRule="auto"/>
              <w:ind w:left="-57" w:right="-57"/>
              <w:jc w:val="center"/>
              <w:rPr>
                <w:rFonts w:eastAsia="Times New Roman" w:cs="Calibri"/>
                <w:b/>
                <w:color w:val="000000"/>
              </w:rPr>
            </w:pPr>
          </w:p>
        </w:tc>
        <w:tc>
          <w:tcPr>
            <w:tcW w:w="135" w:type="pct"/>
            <w:vMerge/>
            <w:shd w:val="clear" w:color="auto" w:fill="auto"/>
          </w:tcPr>
          <w:p w:rsidR="000B19FF" w:rsidRPr="00E575DF" w:rsidRDefault="000B19FF"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0B19FF" w:rsidRPr="00E575DF" w:rsidTr="00B75591">
        <w:trPr>
          <w:trHeight w:val="20"/>
          <w:jc w:val="center"/>
        </w:trPr>
        <w:tc>
          <w:tcPr>
            <w:tcW w:w="662" w:type="pct"/>
            <w:vMerge/>
            <w:vAlign w:val="center"/>
          </w:tcPr>
          <w:p w:rsidR="000B19FF" w:rsidRPr="00E575DF" w:rsidRDefault="000B19FF"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B19FF" w:rsidRPr="00E575DF" w:rsidRDefault="000B19FF" w:rsidP="00DC220E">
            <w:pPr>
              <w:spacing w:after="0" w:line="240" w:lineRule="auto"/>
              <w:ind w:left="-113" w:right="-113"/>
              <w:jc w:val="center"/>
              <w:rPr>
                <w:rFonts w:eastAsia="Times New Roman" w:cs="Calibri"/>
                <w:color w:val="000000"/>
              </w:rPr>
            </w:pPr>
          </w:p>
        </w:tc>
        <w:tc>
          <w:tcPr>
            <w:tcW w:w="1532" w:type="pct"/>
            <w:vMerge/>
            <w:vAlign w:val="center"/>
          </w:tcPr>
          <w:p w:rsidR="000B19FF" w:rsidRPr="00E575DF" w:rsidRDefault="000B19FF" w:rsidP="00DC220E">
            <w:pPr>
              <w:spacing w:after="0" w:line="240" w:lineRule="auto"/>
              <w:ind w:left="-57" w:right="-57"/>
              <w:rPr>
                <w:rFonts w:eastAsia="Times New Roman" w:cs="Calibri"/>
                <w:b/>
                <w:color w:val="000000"/>
              </w:rPr>
            </w:pPr>
          </w:p>
        </w:tc>
        <w:tc>
          <w:tcPr>
            <w:tcW w:w="721" w:type="pct"/>
            <w:vMerge/>
            <w:shd w:val="clear" w:color="auto" w:fill="auto"/>
          </w:tcPr>
          <w:p w:rsidR="000B19FF" w:rsidRPr="00E575DF" w:rsidRDefault="000B19FF" w:rsidP="00DC220E">
            <w:pPr>
              <w:spacing w:after="0" w:line="240" w:lineRule="auto"/>
              <w:ind w:left="-57" w:right="-57"/>
              <w:jc w:val="center"/>
              <w:rPr>
                <w:rFonts w:eastAsia="Times New Roman" w:cs="Calibri"/>
                <w:b/>
                <w:color w:val="000000"/>
              </w:rPr>
            </w:pPr>
          </w:p>
        </w:tc>
        <w:tc>
          <w:tcPr>
            <w:tcW w:w="135" w:type="pct"/>
            <w:vMerge/>
            <w:shd w:val="clear" w:color="auto" w:fill="auto"/>
          </w:tcPr>
          <w:p w:rsidR="000B19FF" w:rsidRPr="00E575DF" w:rsidRDefault="000B19FF"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0B19FF" w:rsidRPr="00E575DF" w:rsidTr="00B75591">
        <w:trPr>
          <w:trHeight w:val="20"/>
          <w:jc w:val="center"/>
        </w:trPr>
        <w:tc>
          <w:tcPr>
            <w:tcW w:w="662" w:type="pct"/>
            <w:vMerge/>
            <w:vAlign w:val="center"/>
          </w:tcPr>
          <w:p w:rsidR="000B19FF" w:rsidRPr="00E575DF" w:rsidRDefault="000B19FF"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B19FF" w:rsidRPr="00E575DF" w:rsidRDefault="000B19FF" w:rsidP="00DC220E">
            <w:pPr>
              <w:spacing w:after="0" w:line="240" w:lineRule="auto"/>
              <w:ind w:left="-113" w:right="-113"/>
              <w:jc w:val="center"/>
              <w:rPr>
                <w:rFonts w:eastAsia="Times New Roman" w:cs="Calibri"/>
                <w:color w:val="000000"/>
              </w:rPr>
            </w:pPr>
          </w:p>
        </w:tc>
        <w:tc>
          <w:tcPr>
            <w:tcW w:w="1532" w:type="pct"/>
            <w:vMerge/>
            <w:vAlign w:val="center"/>
          </w:tcPr>
          <w:p w:rsidR="000B19FF" w:rsidRPr="00E575DF" w:rsidRDefault="000B19FF" w:rsidP="00DC220E">
            <w:pPr>
              <w:spacing w:after="0" w:line="240" w:lineRule="auto"/>
              <w:ind w:left="-57" w:right="-57"/>
              <w:rPr>
                <w:rFonts w:eastAsia="Times New Roman" w:cs="Calibri"/>
                <w:b/>
                <w:color w:val="000000"/>
              </w:rPr>
            </w:pPr>
          </w:p>
        </w:tc>
        <w:tc>
          <w:tcPr>
            <w:tcW w:w="721" w:type="pct"/>
            <w:vMerge/>
            <w:shd w:val="clear" w:color="auto" w:fill="auto"/>
          </w:tcPr>
          <w:p w:rsidR="000B19FF" w:rsidRPr="00E575DF" w:rsidRDefault="000B19FF" w:rsidP="00DC220E">
            <w:pPr>
              <w:spacing w:after="0" w:line="240" w:lineRule="auto"/>
              <w:ind w:left="-57" w:right="-57"/>
              <w:jc w:val="center"/>
              <w:rPr>
                <w:rFonts w:eastAsia="Times New Roman" w:cs="Calibri"/>
                <w:b/>
                <w:color w:val="000000"/>
              </w:rPr>
            </w:pPr>
          </w:p>
        </w:tc>
        <w:tc>
          <w:tcPr>
            <w:tcW w:w="135" w:type="pct"/>
            <w:vMerge/>
            <w:shd w:val="clear" w:color="auto" w:fill="auto"/>
          </w:tcPr>
          <w:p w:rsidR="000B19FF" w:rsidRPr="00E575DF" w:rsidRDefault="000B19FF"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B19FF" w:rsidRPr="00E575DF"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0B19FF" w:rsidRPr="00E575DF" w:rsidTr="00B75591">
        <w:trPr>
          <w:trHeight w:val="20"/>
          <w:jc w:val="center"/>
        </w:trPr>
        <w:tc>
          <w:tcPr>
            <w:tcW w:w="662" w:type="pct"/>
            <w:vMerge/>
            <w:vAlign w:val="center"/>
          </w:tcPr>
          <w:p w:rsidR="000B19FF" w:rsidRPr="00E575DF" w:rsidRDefault="000B19FF"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B19FF" w:rsidRPr="00E575DF" w:rsidRDefault="000B19FF" w:rsidP="00DC220E">
            <w:pPr>
              <w:spacing w:after="0" w:line="240" w:lineRule="auto"/>
              <w:ind w:left="-113" w:right="-113"/>
              <w:jc w:val="center"/>
              <w:rPr>
                <w:rFonts w:eastAsia="Times New Roman" w:cs="Calibri"/>
                <w:color w:val="000000"/>
              </w:rPr>
            </w:pPr>
          </w:p>
        </w:tc>
        <w:tc>
          <w:tcPr>
            <w:tcW w:w="1532" w:type="pct"/>
            <w:vMerge/>
            <w:vAlign w:val="center"/>
          </w:tcPr>
          <w:p w:rsidR="000B19FF" w:rsidRPr="00E575DF" w:rsidRDefault="000B19FF" w:rsidP="00DC220E">
            <w:pPr>
              <w:spacing w:after="0" w:line="240" w:lineRule="auto"/>
              <w:ind w:left="-57" w:right="-57"/>
              <w:rPr>
                <w:rFonts w:eastAsia="Times New Roman" w:cs="Calibri"/>
                <w:b/>
                <w:color w:val="000000"/>
              </w:rPr>
            </w:pPr>
          </w:p>
        </w:tc>
        <w:tc>
          <w:tcPr>
            <w:tcW w:w="721" w:type="pct"/>
            <w:vMerge/>
            <w:shd w:val="clear" w:color="auto" w:fill="auto"/>
          </w:tcPr>
          <w:p w:rsidR="000B19FF" w:rsidRPr="00E575DF" w:rsidRDefault="000B19FF" w:rsidP="00DC220E">
            <w:pPr>
              <w:spacing w:after="0" w:line="240" w:lineRule="auto"/>
              <w:ind w:left="-57" w:right="-57"/>
              <w:jc w:val="center"/>
              <w:rPr>
                <w:rFonts w:eastAsia="Times New Roman" w:cs="Calibri"/>
                <w:b/>
                <w:color w:val="000000"/>
              </w:rPr>
            </w:pPr>
          </w:p>
        </w:tc>
        <w:tc>
          <w:tcPr>
            <w:tcW w:w="135" w:type="pct"/>
            <w:vMerge/>
            <w:shd w:val="clear" w:color="auto" w:fill="F2F2F2"/>
          </w:tcPr>
          <w:p w:rsidR="000B19FF" w:rsidRPr="00E575DF" w:rsidRDefault="000B19FF" w:rsidP="00DC220E">
            <w:pPr>
              <w:spacing w:after="0" w:line="240" w:lineRule="auto"/>
              <w:ind w:left="-57" w:right="-57"/>
              <w:jc w:val="center"/>
              <w:rPr>
                <w:rFonts w:eastAsia="Times New Roman" w:cs="Calibri"/>
                <w:color w:val="000000"/>
              </w:rPr>
            </w:pPr>
          </w:p>
        </w:tc>
        <w:tc>
          <w:tcPr>
            <w:tcW w:w="541" w:type="pct"/>
            <w:shd w:val="clear" w:color="auto" w:fill="F2F2F2"/>
            <w:vAlign w:val="center"/>
          </w:tcPr>
          <w:p w:rsidR="000B19FF" w:rsidRPr="00E575DF" w:rsidRDefault="000B19FF" w:rsidP="00DC220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B19FF" w:rsidRPr="005E32DD" w:rsidRDefault="000B19F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0B19FF" w:rsidRPr="00E575DF" w:rsidTr="00B75591">
        <w:trPr>
          <w:trHeight w:val="20"/>
          <w:jc w:val="center"/>
        </w:trPr>
        <w:tc>
          <w:tcPr>
            <w:tcW w:w="3410" w:type="pct"/>
            <w:gridSpan w:val="5"/>
            <w:vMerge w:val="restart"/>
            <w:shd w:val="clear" w:color="auto" w:fill="DEEAF6"/>
            <w:vAlign w:val="center"/>
          </w:tcPr>
          <w:p w:rsidR="000B19FF" w:rsidRPr="00F23C29" w:rsidRDefault="000B19FF" w:rsidP="00872DED">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6.2. Послови војних евиденција</w:t>
            </w: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B19FF" w:rsidRPr="00D90504" w:rsidRDefault="000B19F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614B50" w:rsidRDefault="000B19FF" w:rsidP="00DC220E">
            <w:pPr>
              <w:spacing w:after="0" w:line="240" w:lineRule="auto"/>
              <w:ind w:left="-57" w:right="-57"/>
              <w:jc w:val="right"/>
              <w:rPr>
                <w:rFonts w:eastAsia="Times New Roman" w:cs="Calibri"/>
                <w:b/>
                <w:color w:val="000000"/>
              </w:rPr>
            </w:pPr>
            <w:r w:rsidRPr="00614B50">
              <w:rPr>
                <w:rFonts w:eastAsia="Times New Roman" w:cs="Calibri"/>
                <w:b/>
                <w:color w:val="000000"/>
              </w:rPr>
              <w:t>0</w:t>
            </w:r>
          </w:p>
        </w:tc>
        <w:tc>
          <w:tcPr>
            <w:tcW w:w="335" w:type="pct"/>
            <w:shd w:val="clear" w:color="auto" w:fill="DEEAF6"/>
            <w:vAlign w:val="center"/>
          </w:tcPr>
          <w:p w:rsidR="000B19FF" w:rsidRPr="00614B50" w:rsidRDefault="000B19FF" w:rsidP="00DC220E">
            <w:pPr>
              <w:spacing w:after="0" w:line="240" w:lineRule="auto"/>
              <w:ind w:left="-57" w:right="-57"/>
              <w:jc w:val="right"/>
              <w:rPr>
                <w:rFonts w:eastAsia="Times New Roman" w:cs="Calibri"/>
                <w:b/>
                <w:color w:val="000000"/>
              </w:rPr>
            </w:pPr>
            <w:r w:rsidRPr="00614B50">
              <w:rPr>
                <w:rFonts w:eastAsia="Times New Roman" w:cs="Calibri"/>
                <w:b/>
                <w:color w:val="000000"/>
              </w:rPr>
              <w:t>0</w:t>
            </w:r>
          </w:p>
        </w:tc>
      </w:tr>
      <w:tr w:rsidR="000B19FF" w:rsidRPr="00E575DF" w:rsidTr="00B75591">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0B19FF" w:rsidRPr="00D90504" w:rsidRDefault="000B19FF" w:rsidP="00DC220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c>
          <w:tcPr>
            <w:tcW w:w="335"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r>
      <w:tr w:rsidR="000B19FF" w:rsidRPr="00E575DF" w:rsidTr="00B75591">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0B19FF" w:rsidRPr="005E32DD" w:rsidRDefault="000B19F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c>
          <w:tcPr>
            <w:tcW w:w="335"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r>
      <w:tr w:rsidR="000B19FF" w:rsidRPr="00E575DF" w:rsidTr="00B75591">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0B19FF" w:rsidRPr="005E32DD" w:rsidRDefault="000B19F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c>
          <w:tcPr>
            <w:tcW w:w="335"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r>
      <w:tr w:rsidR="000B19FF" w:rsidRPr="00E575DF" w:rsidTr="00B75591">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B19FF" w:rsidRPr="00D90504" w:rsidRDefault="000B19F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c>
          <w:tcPr>
            <w:tcW w:w="335" w:type="pct"/>
            <w:shd w:val="clear" w:color="auto" w:fill="DEEAF6"/>
            <w:vAlign w:val="center"/>
          </w:tcPr>
          <w:p w:rsidR="000B19FF" w:rsidRPr="00614B50" w:rsidRDefault="000B19FF" w:rsidP="00DC220E">
            <w:pPr>
              <w:spacing w:after="0" w:line="240" w:lineRule="auto"/>
              <w:ind w:left="-57" w:right="-57"/>
              <w:jc w:val="right"/>
              <w:rPr>
                <w:rFonts w:eastAsia="Times New Roman" w:cs="Calibri"/>
                <w:b/>
                <w:bCs/>
                <w:color w:val="000000"/>
              </w:rPr>
            </w:pPr>
            <w:r w:rsidRPr="00614B50">
              <w:rPr>
                <w:rFonts w:eastAsia="Times New Roman" w:cs="Calibri"/>
                <w:b/>
                <w:bCs/>
                <w:color w:val="000000"/>
              </w:rPr>
              <w:t>0</w:t>
            </w:r>
          </w:p>
        </w:tc>
      </w:tr>
    </w:tbl>
    <w:p w:rsidR="00492218" w:rsidRDefault="00233192" w:rsidP="00233192">
      <w:pPr>
        <w:tabs>
          <w:tab w:val="left" w:pos="1008"/>
        </w:tabs>
        <w:spacing w:after="0" w:line="240" w:lineRule="auto"/>
      </w:pPr>
      <w:r>
        <w:tab/>
      </w: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0B19FF" w:rsidRPr="00E575DF" w:rsidTr="00DC220E">
        <w:trPr>
          <w:trHeight w:val="20"/>
          <w:jc w:val="center"/>
        </w:trPr>
        <w:tc>
          <w:tcPr>
            <w:tcW w:w="3275" w:type="pct"/>
            <w:gridSpan w:val="4"/>
            <w:shd w:val="clear" w:color="auto" w:fill="DBE5F1"/>
            <w:vAlign w:val="center"/>
          </w:tcPr>
          <w:p w:rsidR="000B19FF" w:rsidRPr="00366A17" w:rsidRDefault="000B19FF"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6.3. Послови заштите, одржавања и изградње споменика, спомен обиљежја и војничких гробаља ослободилачких ратова</w:t>
            </w:r>
          </w:p>
        </w:tc>
        <w:tc>
          <w:tcPr>
            <w:tcW w:w="1725" w:type="pct"/>
            <w:gridSpan w:val="5"/>
            <w:shd w:val="clear" w:color="auto" w:fill="DBE5F1"/>
            <w:vAlign w:val="center"/>
          </w:tcPr>
          <w:p w:rsidR="00F97CB4" w:rsidRPr="00366A17" w:rsidRDefault="000B19FF"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 xml:space="preserve">511200 </w:t>
            </w:r>
            <w:r w:rsidR="00F97CB4" w:rsidRPr="00B75591">
              <w:rPr>
                <w:rFonts w:eastAsia="Times New Roman" w:cs="Calibri"/>
                <w:color w:val="000000"/>
              </w:rPr>
              <w:t>Средства за заштиту и одржавање споменика и спомен обиљежја;</w:t>
            </w:r>
            <w:r w:rsidR="00B75591">
              <w:rPr>
                <w:rFonts w:eastAsia="Times New Roman" w:cs="Calibri"/>
                <w:color w:val="000000"/>
              </w:rPr>
              <w:t xml:space="preserve"> </w:t>
            </w:r>
            <w:r w:rsidR="00F97CB4" w:rsidRPr="00B75591">
              <w:rPr>
                <w:rFonts w:eastAsia="Times New Roman" w:cs="Calibri"/>
                <w:color w:val="000000"/>
              </w:rPr>
              <w:t>511200 Уређење платоа испред робне куће</w:t>
            </w:r>
          </w:p>
        </w:tc>
      </w:tr>
      <w:tr w:rsidR="000B19FF" w:rsidRPr="00E575DF" w:rsidTr="00DC220E">
        <w:trPr>
          <w:trHeight w:val="20"/>
          <w:jc w:val="center"/>
        </w:trPr>
        <w:tc>
          <w:tcPr>
            <w:tcW w:w="662" w:type="pct"/>
            <w:vMerge w:val="restart"/>
            <w:shd w:val="clear" w:color="auto" w:fill="D0CECE"/>
            <w:vAlign w:val="center"/>
          </w:tcPr>
          <w:p w:rsidR="000B19FF" w:rsidRPr="00E575DF" w:rsidRDefault="000B19FF" w:rsidP="00DC220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0B19FF" w:rsidRPr="001E2AD6" w:rsidRDefault="000B19FF" w:rsidP="00DC220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0B19FF" w:rsidRPr="00E575DF" w:rsidRDefault="000B19FF" w:rsidP="00DC220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0B19FF" w:rsidRPr="004254BC" w:rsidRDefault="000B19FF" w:rsidP="00DC220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0B19FF" w:rsidRPr="00E575DF" w:rsidRDefault="000B19FF" w:rsidP="00DC220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0B19FF" w:rsidRPr="00E575DF" w:rsidRDefault="000B19FF" w:rsidP="00DC220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0B19FF" w:rsidRPr="00E575DF" w:rsidRDefault="000B19FF" w:rsidP="00DC220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0B19FF" w:rsidRPr="00E575DF" w:rsidTr="00DC220E">
        <w:trPr>
          <w:trHeight w:val="158"/>
          <w:jc w:val="center"/>
        </w:trPr>
        <w:tc>
          <w:tcPr>
            <w:tcW w:w="662" w:type="pct"/>
            <w:vMerge/>
            <w:shd w:val="clear" w:color="auto" w:fill="D0CECE"/>
            <w:vAlign w:val="center"/>
          </w:tcPr>
          <w:p w:rsidR="000B19FF" w:rsidRPr="00E575DF" w:rsidRDefault="000B19FF" w:rsidP="00DC220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0B19FF" w:rsidRPr="00E575DF" w:rsidRDefault="000B19FF" w:rsidP="00DC220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0B19FF" w:rsidRPr="00E575DF" w:rsidRDefault="000B19FF" w:rsidP="00DC220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0B19FF" w:rsidRPr="00E575DF" w:rsidRDefault="000B19FF" w:rsidP="00DC220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0CECE"/>
            <w:vAlign w:val="center"/>
          </w:tcPr>
          <w:p w:rsidR="000B19FF" w:rsidRPr="00E575DF" w:rsidRDefault="000B19FF" w:rsidP="00DC220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0B19FF" w:rsidRPr="002A4BA7" w:rsidRDefault="000B19FF" w:rsidP="00DC220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0B19FF" w:rsidRPr="002A4BA7" w:rsidRDefault="000B19FF"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0B19FF" w:rsidRPr="002A4BA7" w:rsidRDefault="000B19FF" w:rsidP="00DC220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9C60CA" w:rsidRPr="00E575DF" w:rsidTr="00B2593E">
        <w:trPr>
          <w:trHeight w:val="368"/>
          <w:jc w:val="center"/>
        </w:trPr>
        <w:tc>
          <w:tcPr>
            <w:tcW w:w="662" w:type="pct"/>
            <w:vMerge w:val="restart"/>
            <w:vAlign w:val="center"/>
          </w:tcPr>
          <w:p w:rsidR="009C60CA" w:rsidRPr="00C82A44" w:rsidRDefault="009C60CA" w:rsidP="00B2593E">
            <w:pPr>
              <w:spacing w:after="0" w:line="240" w:lineRule="auto"/>
              <w:ind w:left="-57" w:right="-113"/>
              <w:rPr>
                <w:rFonts w:eastAsia="Times New Roman" w:cs="Calibri"/>
                <w:color w:val="000000"/>
              </w:rPr>
            </w:pPr>
            <w:r>
              <w:rPr>
                <w:rFonts w:eastAsia="Times New Roman" w:cs="Calibri"/>
                <w:color w:val="000000"/>
              </w:rPr>
              <w:t>6.3.1. Реконструкција и изградња споменика, спомен обиљежја и војничких гробаља ослободилачких ратова</w:t>
            </w:r>
          </w:p>
        </w:tc>
        <w:tc>
          <w:tcPr>
            <w:tcW w:w="360" w:type="pct"/>
            <w:vMerge w:val="restart"/>
            <w:tcBorders>
              <w:right w:val="single" w:sz="4" w:space="0" w:color="auto"/>
            </w:tcBorders>
            <w:shd w:val="clear" w:color="auto" w:fill="FFFFFF"/>
            <w:vAlign w:val="center"/>
          </w:tcPr>
          <w:p w:rsidR="009C60CA" w:rsidRPr="00971095" w:rsidRDefault="009C60CA" w:rsidP="009C60CA">
            <w:pPr>
              <w:spacing w:after="0" w:line="240" w:lineRule="auto"/>
              <w:ind w:left="-57" w:right="-113"/>
              <w:jc w:val="center"/>
              <w:rPr>
                <w:rFonts w:eastAsia="Times New Roman" w:cs="Calibri"/>
              </w:rPr>
            </w:pPr>
            <w:r>
              <w:rPr>
                <w:rFonts w:eastAsia="Times New Roman" w:cs="Calibri"/>
              </w:rPr>
              <w:t>202</w:t>
            </w:r>
            <w:r w:rsidR="00A80229">
              <w:rPr>
                <w:rFonts w:eastAsia="Times New Roman" w:cs="Calibri"/>
              </w:rPr>
              <w:t>8</w:t>
            </w:r>
            <w:r>
              <w:rPr>
                <w:rFonts w:eastAsia="Times New Roman" w:cs="Calibri"/>
              </w:rPr>
              <w:t>.</w:t>
            </w:r>
          </w:p>
        </w:tc>
        <w:tc>
          <w:tcPr>
            <w:tcW w:w="1532" w:type="pct"/>
            <w:vMerge w:val="restart"/>
            <w:vAlign w:val="center"/>
          </w:tcPr>
          <w:p w:rsidR="009C60CA" w:rsidRPr="00971095" w:rsidRDefault="009C60CA" w:rsidP="00B2593E">
            <w:pPr>
              <w:spacing w:after="0" w:line="240" w:lineRule="auto"/>
              <w:ind w:left="-57" w:right="-113"/>
              <w:rPr>
                <w:rFonts w:cs="Calibri"/>
                <w:noProof/>
              </w:rPr>
            </w:pPr>
            <w:r>
              <w:rPr>
                <w:rFonts w:cs="Calibri"/>
                <w:noProof/>
              </w:rPr>
              <w:t>Број реконструисаних и изграђених споменика, спомен обиљежја и војничких гробаља</w:t>
            </w:r>
          </w:p>
        </w:tc>
        <w:tc>
          <w:tcPr>
            <w:tcW w:w="721" w:type="pct"/>
            <w:vMerge w:val="restart"/>
            <w:shd w:val="clear" w:color="auto" w:fill="auto"/>
            <w:vAlign w:val="center"/>
          </w:tcPr>
          <w:p w:rsidR="009C60CA" w:rsidRPr="00EE1F3E" w:rsidRDefault="009C60CA" w:rsidP="006E39D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борачко- инвалидску заштиту</w:t>
            </w:r>
          </w:p>
        </w:tc>
        <w:tc>
          <w:tcPr>
            <w:tcW w:w="135" w:type="pct"/>
            <w:vMerge w:val="restart"/>
            <w:shd w:val="clear" w:color="auto" w:fill="auto"/>
            <w:vAlign w:val="center"/>
          </w:tcPr>
          <w:p w:rsidR="009C60CA" w:rsidRPr="00E575DF" w:rsidRDefault="009C60CA"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DC220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C60CA" w:rsidRPr="00EF6F8F" w:rsidRDefault="00A80229" w:rsidP="00A86C78">
            <w:pPr>
              <w:spacing w:after="0" w:line="240" w:lineRule="auto"/>
              <w:ind w:left="-113" w:right="-57"/>
              <w:jc w:val="right"/>
              <w:rPr>
                <w:rFonts w:eastAsia="Times New Roman" w:cs="Calibri"/>
                <w:bCs/>
                <w:color w:val="000000"/>
              </w:rPr>
            </w:pPr>
            <w:r>
              <w:rPr>
                <w:rFonts w:eastAsia="Times New Roman" w:cs="Calibri"/>
                <w:bCs/>
                <w:color w:val="000000"/>
              </w:rPr>
              <w:t>4</w:t>
            </w:r>
            <w:r w:rsidR="00EF6F8F">
              <w:rPr>
                <w:rFonts w:eastAsia="Times New Roman" w:cs="Calibri"/>
                <w:bCs/>
                <w:color w:val="000000"/>
              </w:rPr>
              <w:t>0.000</w:t>
            </w:r>
          </w:p>
        </w:tc>
        <w:tc>
          <w:tcPr>
            <w:tcW w:w="354" w:type="pct"/>
            <w:shd w:val="clear" w:color="auto" w:fill="auto"/>
            <w:vAlign w:val="center"/>
          </w:tcPr>
          <w:p w:rsidR="009C60CA" w:rsidRPr="00EF6F8F" w:rsidRDefault="00A80229" w:rsidP="00A86C78">
            <w:pPr>
              <w:spacing w:after="0" w:line="240" w:lineRule="auto"/>
              <w:ind w:left="-113" w:right="-57"/>
              <w:jc w:val="right"/>
              <w:rPr>
                <w:rFonts w:eastAsia="Times New Roman" w:cs="Calibri"/>
                <w:bCs/>
                <w:color w:val="000000"/>
              </w:rPr>
            </w:pPr>
            <w:r>
              <w:rPr>
                <w:rFonts w:eastAsia="Times New Roman" w:cs="Calibri"/>
                <w:bCs/>
                <w:color w:val="000000"/>
              </w:rPr>
              <w:t>4</w:t>
            </w:r>
            <w:r w:rsidR="00EF6F8F">
              <w:rPr>
                <w:rFonts w:eastAsia="Times New Roman" w:cs="Calibri"/>
                <w:bCs/>
                <w:color w:val="000000"/>
              </w:rPr>
              <w:t>0.000</w:t>
            </w:r>
          </w:p>
        </w:tc>
        <w:tc>
          <w:tcPr>
            <w:tcW w:w="335" w:type="pct"/>
            <w:shd w:val="clear" w:color="auto" w:fill="auto"/>
            <w:vAlign w:val="center"/>
          </w:tcPr>
          <w:p w:rsidR="009C60CA"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45</w:t>
            </w:r>
            <w:r w:rsidR="00EF6F8F">
              <w:rPr>
                <w:rFonts w:eastAsia="Times New Roman" w:cs="Calibri"/>
                <w:bCs/>
                <w:color w:val="000000"/>
              </w:rPr>
              <w:t>.000</w:t>
            </w:r>
          </w:p>
        </w:tc>
      </w:tr>
      <w:tr w:rsidR="009C60CA" w:rsidRPr="00E575DF" w:rsidTr="00B2593E">
        <w:trPr>
          <w:trHeight w:val="368"/>
          <w:jc w:val="center"/>
        </w:trPr>
        <w:tc>
          <w:tcPr>
            <w:tcW w:w="662" w:type="pct"/>
            <w:vMerge/>
            <w:vAlign w:val="center"/>
          </w:tcPr>
          <w:p w:rsidR="009C60CA" w:rsidRPr="00E575DF" w:rsidRDefault="009C60CA"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DC220E">
            <w:pPr>
              <w:spacing w:after="0" w:line="240" w:lineRule="auto"/>
              <w:ind w:left="-113" w:right="-113"/>
              <w:jc w:val="center"/>
              <w:rPr>
                <w:rFonts w:eastAsia="Times New Roman" w:cs="Calibri"/>
                <w:color w:val="000000"/>
              </w:rPr>
            </w:pPr>
          </w:p>
        </w:tc>
        <w:tc>
          <w:tcPr>
            <w:tcW w:w="1532" w:type="pct"/>
            <w:vMerge/>
            <w:vAlign w:val="center"/>
          </w:tcPr>
          <w:p w:rsidR="009C60CA" w:rsidRPr="00E575DF" w:rsidRDefault="009C60CA" w:rsidP="00DC220E">
            <w:pPr>
              <w:spacing w:after="0" w:line="240" w:lineRule="auto"/>
              <w:ind w:left="-57" w:right="-57"/>
              <w:rPr>
                <w:rFonts w:eastAsia="Times New Roman" w:cs="Calibri"/>
                <w:b/>
                <w:color w:val="000000"/>
              </w:rPr>
            </w:pPr>
          </w:p>
        </w:tc>
        <w:tc>
          <w:tcPr>
            <w:tcW w:w="721" w:type="pct"/>
            <w:vMerge/>
            <w:shd w:val="clear" w:color="auto" w:fill="auto"/>
          </w:tcPr>
          <w:p w:rsidR="009C60CA" w:rsidRPr="00E575DF" w:rsidRDefault="009C60CA" w:rsidP="00DC220E">
            <w:pPr>
              <w:spacing w:after="0" w:line="240" w:lineRule="auto"/>
              <w:ind w:left="-57" w:right="-57"/>
              <w:jc w:val="center"/>
              <w:rPr>
                <w:rFonts w:eastAsia="Times New Roman" w:cs="Calibri"/>
                <w:b/>
                <w:color w:val="000000"/>
              </w:rPr>
            </w:pPr>
          </w:p>
        </w:tc>
        <w:tc>
          <w:tcPr>
            <w:tcW w:w="135" w:type="pct"/>
            <w:vMerge/>
            <w:shd w:val="clear" w:color="auto" w:fill="auto"/>
          </w:tcPr>
          <w:p w:rsidR="009C60CA" w:rsidRPr="00E575DF" w:rsidRDefault="009C60CA"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0CA"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0CA" w:rsidRPr="00E575DF" w:rsidTr="00B2593E">
        <w:trPr>
          <w:trHeight w:val="368"/>
          <w:jc w:val="center"/>
        </w:trPr>
        <w:tc>
          <w:tcPr>
            <w:tcW w:w="662" w:type="pct"/>
            <w:vMerge/>
            <w:vAlign w:val="center"/>
          </w:tcPr>
          <w:p w:rsidR="009C60CA" w:rsidRPr="00E575DF" w:rsidRDefault="009C60CA"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DC220E">
            <w:pPr>
              <w:spacing w:after="0" w:line="240" w:lineRule="auto"/>
              <w:ind w:left="-113" w:right="-113"/>
              <w:jc w:val="center"/>
              <w:rPr>
                <w:rFonts w:eastAsia="Times New Roman" w:cs="Calibri"/>
                <w:color w:val="000000"/>
              </w:rPr>
            </w:pPr>
          </w:p>
        </w:tc>
        <w:tc>
          <w:tcPr>
            <w:tcW w:w="1532" w:type="pct"/>
            <w:vMerge/>
            <w:vAlign w:val="center"/>
          </w:tcPr>
          <w:p w:rsidR="009C60CA" w:rsidRPr="00E575DF" w:rsidRDefault="009C60CA" w:rsidP="00DC220E">
            <w:pPr>
              <w:spacing w:after="0" w:line="240" w:lineRule="auto"/>
              <w:ind w:left="-57" w:right="-57"/>
              <w:rPr>
                <w:rFonts w:eastAsia="Times New Roman" w:cs="Calibri"/>
                <w:b/>
                <w:color w:val="000000"/>
              </w:rPr>
            </w:pPr>
          </w:p>
        </w:tc>
        <w:tc>
          <w:tcPr>
            <w:tcW w:w="721" w:type="pct"/>
            <w:vMerge/>
            <w:shd w:val="clear" w:color="auto" w:fill="auto"/>
          </w:tcPr>
          <w:p w:rsidR="009C60CA" w:rsidRPr="00E575DF" w:rsidRDefault="009C60CA" w:rsidP="00DC220E">
            <w:pPr>
              <w:spacing w:after="0" w:line="240" w:lineRule="auto"/>
              <w:ind w:left="-57" w:right="-57"/>
              <w:jc w:val="center"/>
              <w:rPr>
                <w:rFonts w:eastAsia="Times New Roman" w:cs="Calibri"/>
                <w:b/>
                <w:color w:val="000000"/>
              </w:rPr>
            </w:pPr>
          </w:p>
        </w:tc>
        <w:tc>
          <w:tcPr>
            <w:tcW w:w="135" w:type="pct"/>
            <w:vMerge/>
            <w:shd w:val="clear" w:color="auto" w:fill="auto"/>
          </w:tcPr>
          <w:p w:rsidR="009C60CA" w:rsidRPr="00E575DF" w:rsidRDefault="009C60CA"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DC220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0CA"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0CA" w:rsidRPr="00E575DF" w:rsidTr="00B2593E">
        <w:trPr>
          <w:trHeight w:val="368"/>
          <w:jc w:val="center"/>
        </w:trPr>
        <w:tc>
          <w:tcPr>
            <w:tcW w:w="662" w:type="pct"/>
            <w:vMerge/>
            <w:vAlign w:val="center"/>
          </w:tcPr>
          <w:p w:rsidR="009C60CA" w:rsidRPr="00E575DF" w:rsidRDefault="009C60CA"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DC220E">
            <w:pPr>
              <w:spacing w:after="0" w:line="240" w:lineRule="auto"/>
              <w:ind w:left="-113" w:right="-113"/>
              <w:jc w:val="center"/>
              <w:rPr>
                <w:rFonts w:eastAsia="Times New Roman" w:cs="Calibri"/>
                <w:color w:val="000000"/>
              </w:rPr>
            </w:pPr>
          </w:p>
        </w:tc>
        <w:tc>
          <w:tcPr>
            <w:tcW w:w="1532" w:type="pct"/>
            <w:vMerge/>
            <w:vAlign w:val="center"/>
          </w:tcPr>
          <w:p w:rsidR="009C60CA" w:rsidRPr="00E575DF" w:rsidRDefault="009C60CA" w:rsidP="00DC220E">
            <w:pPr>
              <w:spacing w:after="0" w:line="240" w:lineRule="auto"/>
              <w:ind w:left="-57" w:right="-57"/>
              <w:rPr>
                <w:rFonts w:eastAsia="Times New Roman" w:cs="Calibri"/>
                <w:b/>
                <w:color w:val="000000"/>
              </w:rPr>
            </w:pPr>
          </w:p>
        </w:tc>
        <w:tc>
          <w:tcPr>
            <w:tcW w:w="721" w:type="pct"/>
            <w:vMerge/>
            <w:shd w:val="clear" w:color="auto" w:fill="auto"/>
          </w:tcPr>
          <w:p w:rsidR="009C60CA" w:rsidRPr="00E575DF" w:rsidRDefault="009C60CA" w:rsidP="00DC220E">
            <w:pPr>
              <w:spacing w:after="0" w:line="240" w:lineRule="auto"/>
              <w:ind w:left="-57" w:right="-57"/>
              <w:jc w:val="center"/>
              <w:rPr>
                <w:rFonts w:eastAsia="Times New Roman" w:cs="Calibri"/>
                <w:b/>
                <w:color w:val="000000"/>
              </w:rPr>
            </w:pPr>
          </w:p>
        </w:tc>
        <w:tc>
          <w:tcPr>
            <w:tcW w:w="135" w:type="pct"/>
            <w:vMerge/>
            <w:shd w:val="clear" w:color="auto" w:fill="auto"/>
          </w:tcPr>
          <w:p w:rsidR="009C60CA" w:rsidRPr="00E575DF" w:rsidRDefault="009C60CA" w:rsidP="00DC220E">
            <w:pPr>
              <w:spacing w:after="0" w:line="240" w:lineRule="auto"/>
              <w:ind w:left="-57" w:right="-57"/>
              <w:jc w:val="center"/>
              <w:rPr>
                <w:rFonts w:eastAsia="Times New Roman" w:cs="Calibri"/>
                <w:color w:val="000000"/>
              </w:rPr>
            </w:pPr>
          </w:p>
        </w:tc>
        <w:tc>
          <w:tcPr>
            <w:tcW w:w="541" w:type="pct"/>
            <w:shd w:val="clear" w:color="auto" w:fill="auto"/>
            <w:vAlign w:val="center"/>
          </w:tcPr>
          <w:p w:rsidR="009C60CA" w:rsidRPr="00E575DF" w:rsidRDefault="009C60CA"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0CA" w:rsidRPr="00EF6F8F" w:rsidRDefault="00EF6F8F"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0CA" w:rsidRPr="00EF6F8F" w:rsidRDefault="00EF6F8F" w:rsidP="00DC220E">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0CA" w:rsidRPr="00E575DF" w:rsidTr="00B2593E">
        <w:trPr>
          <w:trHeight w:val="368"/>
          <w:jc w:val="center"/>
        </w:trPr>
        <w:tc>
          <w:tcPr>
            <w:tcW w:w="662" w:type="pct"/>
            <w:vMerge/>
            <w:vAlign w:val="center"/>
          </w:tcPr>
          <w:p w:rsidR="009C60CA" w:rsidRPr="00E575DF" w:rsidRDefault="009C60CA" w:rsidP="00DC220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C60CA" w:rsidRPr="00E575DF" w:rsidRDefault="009C60CA" w:rsidP="00DC220E">
            <w:pPr>
              <w:spacing w:after="0" w:line="240" w:lineRule="auto"/>
              <w:ind w:left="-113" w:right="-113"/>
              <w:jc w:val="center"/>
              <w:rPr>
                <w:rFonts w:eastAsia="Times New Roman" w:cs="Calibri"/>
                <w:color w:val="000000"/>
              </w:rPr>
            </w:pPr>
          </w:p>
        </w:tc>
        <w:tc>
          <w:tcPr>
            <w:tcW w:w="1532" w:type="pct"/>
            <w:vMerge/>
            <w:vAlign w:val="center"/>
          </w:tcPr>
          <w:p w:rsidR="009C60CA" w:rsidRPr="00E575DF" w:rsidRDefault="009C60CA" w:rsidP="00DC220E">
            <w:pPr>
              <w:spacing w:after="0" w:line="240" w:lineRule="auto"/>
              <w:ind w:left="-57" w:right="-57"/>
              <w:rPr>
                <w:rFonts w:eastAsia="Times New Roman" w:cs="Calibri"/>
                <w:b/>
                <w:color w:val="000000"/>
              </w:rPr>
            </w:pPr>
          </w:p>
        </w:tc>
        <w:tc>
          <w:tcPr>
            <w:tcW w:w="721" w:type="pct"/>
            <w:vMerge/>
            <w:shd w:val="clear" w:color="auto" w:fill="auto"/>
          </w:tcPr>
          <w:p w:rsidR="009C60CA" w:rsidRPr="00E575DF" w:rsidRDefault="009C60CA" w:rsidP="00DC220E">
            <w:pPr>
              <w:spacing w:after="0" w:line="240" w:lineRule="auto"/>
              <w:ind w:left="-57" w:right="-57"/>
              <w:jc w:val="center"/>
              <w:rPr>
                <w:rFonts w:eastAsia="Times New Roman" w:cs="Calibri"/>
                <w:b/>
                <w:color w:val="000000"/>
              </w:rPr>
            </w:pPr>
          </w:p>
        </w:tc>
        <w:tc>
          <w:tcPr>
            <w:tcW w:w="135" w:type="pct"/>
            <w:vMerge/>
            <w:shd w:val="clear" w:color="auto" w:fill="F2F2F2"/>
          </w:tcPr>
          <w:p w:rsidR="009C60CA" w:rsidRPr="00E575DF" w:rsidRDefault="009C60CA" w:rsidP="00DC220E">
            <w:pPr>
              <w:spacing w:after="0" w:line="240" w:lineRule="auto"/>
              <w:ind w:left="-57" w:right="-57"/>
              <w:jc w:val="center"/>
              <w:rPr>
                <w:rFonts w:eastAsia="Times New Roman" w:cs="Calibri"/>
                <w:color w:val="000000"/>
              </w:rPr>
            </w:pPr>
          </w:p>
        </w:tc>
        <w:tc>
          <w:tcPr>
            <w:tcW w:w="541" w:type="pct"/>
            <w:shd w:val="clear" w:color="auto" w:fill="F2F2F2"/>
            <w:vAlign w:val="center"/>
          </w:tcPr>
          <w:p w:rsidR="009C60CA" w:rsidRPr="00E575DF" w:rsidRDefault="009C60CA" w:rsidP="00DC220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C60CA" w:rsidRPr="00EF6F8F" w:rsidRDefault="00A80229" w:rsidP="00A86C78">
            <w:pPr>
              <w:spacing w:after="0" w:line="240" w:lineRule="auto"/>
              <w:ind w:left="-113" w:right="-57"/>
              <w:jc w:val="right"/>
              <w:rPr>
                <w:rFonts w:eastAsia="Times New Roman" w:cs="Calibri"/>
                <w:bCs/>
                <w:color w:val="000000"/>
              </w:rPr>
            </w:pPr>
            <w:r>
              <w:rPr>
                <w:rFonts w:eastAsia="Times New Roman" w:cs="Calibri"/>
                <w:bCs/>
                <w:color w:val="000000"/>
              </w:rPr>
              <w:t>4</w:t>
            </w:r>
            <w:r w:rsidR="00EF6F8F">
              <w:rPr>
                <w:rFonts w:eastAsia="Times New Roman" w:cs="Calibri"/>
                <w:bCs/>
                <w:color w:val="000000"/>
              </w:rPr>
              <w:t>0.000</w:t>
            </w:r>
          </w:p>
        </w:tc>
        <w:tc>
          <w:tcPr>
            <w:tcW w:w="354" w:type="pct"/>
            <w:shd w:val="clear" w:color="auto" w:fill="F2F2F2"/>
            <w:vAlign w:val="center"/>
          </w:tcPr>
          <w:p w:rsidR="009C60CA" w:rsidRPr="00EF6F8F" w:rsidRDefault="00A80229" w:rsidP="00A86C78">
            <w:pPr>
              <w:spacing w:after="0" w:line="240" w:lineRule="auto"/>
              <w:ind w:left="-113" w:right="-57"/>
              <w:jc w:val="right"/>
              <w:rPr>
                <w:rFonts w:eastAsia="Times New Roman" w:cs="Calibri"/>
                <w:bCs/>
                <w:color w:val="000000"/>
              </w:rPr>
            </w:pPr>
            <w:r>
              <w:rPr>
                <w:rFonts w:eastAsia="Times New Roman" w:cs="Calibri"/>
                <w:bCs/>
                <w:color w:val="000000"/>
              </w:rPr>
              <w:t>4</w:t>
            </w:r>
            <w:r w:rsidR="00EF6F8F">
              <w:rPr>
                <w:rFonts w:eastAsia="Times New Roman" w:cs="Calibri"/>
                <w:bCs/>
                <w:color w:val="000000"/>
              </w:rPr>
              <w:t>0.000</w:t>
            </w:r>
          </w:p>
        </w:tc>
        <w:tc>
          <w:tcPr>
            <w:tcW w:w="335" w:type="pct"/>
            <w:shd w:val="clear" w:color="auto" w:fill="F2F2F2"/>
            <w:vAlign w:val="center"/>
          </w:tcPr>
          <w:p w:rsidR="009C60CA" w:rsidRPr="00EF6F8F" w:rsidRDefault="00A80229" w:rsidP="00DC220E">
            <w:pPr>
              <w:spacing w:after="0" w:line="240" w:lineRule="auto"/>
              <w:ind w:left="-113" w:right="-57"/>
              <w:jc w:val="right"/>
              <w:rPr>
                <w:rFonts w:eastAsia="Times New Roman" w:cs="Calibri"/>
                <w:bCs/>
                <w:color w:val="000000"/>
              </w:rPr>
            </w:pPr>
            <w:r>
              <w:rPr>
                <w:rFonts w:eastAsia="Times New Roman" w:cs="Calibri"/>
                <w:bCs/>
                <w:color w:val="000000"/>
              </w:rPr>
              <w:t>45</w:t>
            </w:r>
            <w:r w:rsidR="00EF6F8F">
              <w:rPr>
                <w:rFonts w:eastAsia="Times New Roman" w:cs="Calibri"/>
                <w:bCs/>
                <w:color w:val="000000"/>
              </w:rPr>
              <w:t>.000</w:t>
            </w:r>
          </w:p>
        </w:tc>
      </w:tr>
      <w:tr w:rsidR="000B19FF" w:rsidRPr="00E575DF" w:rsidTr="00DC220E">
        <w:trPr>
          <w:trHeight w:val="20"/>
          <w:jc w:val="center"/>
        </w:trPr>
        <w:tc>
          <w:tcPr>
            <w:tcW w:w="3410" w:type="pct"/>
            <w:gridSpan w:val="5"/>
            <w:vMerge w:val="restart"/>
            <w:shd w:val="clear" w:color="auto" w:fill="DEEAF6"/>
            <w:vAlign w:val="center"/>
          </w:tcPr>
          <w:p w:rsidR="000B19FF" w:rsidRPr="00F23C29" w:rsidRDefault="000B19FF" w:rsidP="006B060B">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6.</w:t>
            </w:r>
            <w:r w:rsidR="006B060B" w:rsidRPr="00B75591">
              <w:rPr>
                <w:rFonts w:cs="Calibri"/>
              </w:rPr>
              <w:t>3</w:t>
            </w:r>
            <w:r w:rsidRPr="00B75591">
              <w:rPr>
                <w:rFonts w:cs="Calibri"/>
              </w:rPr>
              <w:t xml:space="preserve">. </w:t>
            </w:r>
            <w:r w:rsidR="00911F21" w:rsidRPr="00B75591">
              <w:rPr>
                <w:rFonts w:cs="Calibri"/>
              </w:rPr>
              <w:t>Послови заштите, одржавања и изградње споменика, спомен обиљежја и војничких гробаља ослободилачких ратова</w:t>
            </w: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B19FF" w:rsidRPr="00EF6F8F" w:rsidRDefault="00A80229" w:rsidP="002C1CFD">
            <w:pPr>
              <w:spacing w:after="0" w:line="240" w:lineRule="auto"/>
              <w:ind w:left="-57" w:right="-57"/>
              <w:jc w:val="right"/>
              <w:rPr>
                <w:rFonts w:eastAsia="Times New Roman" w:cs="Calibri"/>
                <w:b/>
                <w:bCs/>
                <w:color w:val="000000"/>
              </w:rPr>
            </w:pPr>
            <w:r>
              <w:rPr>
                <w:rFonts w:eastAsia="Times New Roman" w:cs="Calibri"/>
                <w:b/>
                <w:bCs/>
                <w:color w:val="000000"/>
              </w:rPr>
              <w:t>4</w:t>
            </w:r>
            <w:r w:rsidR="00EF6F8F">
              <w:rPr>
                <w:rFonts w:eastAsia="Times New Roman" w:cs="Calibri"/>
                <w:b/>
                <w:bCs/>
                <w:color w:val="000000"/>
              </w:rPr>
              <w:t>0.000</w:t>
            </w:r>
          </w:p>
        </w:tc>
        <w:tc>
          <w:tcPr>
            <w:tcW w:w="354" w:type="pct"/>
            <w:shd w:val="clear" w:color="auto" w:fill="DEEAF6"/>
            <w:vAlign w:val="center"/>
          </w:tcPr>
          <w:p w:rsidR="000B19FF" w:rsidRPr="00EF6F8F" w:rsidRDefault="00A80229" w:rsidP="00DC220E">
            <w:pPr>
              <w:spacing w:after="0" w:line="240" w:lineRule="auto"/>
              <w:ind w:left="-57" w:right="-57"/>
              <w:jc w:val="right"/>
              <w:rPr>
                <w:rFonts w:eastAsia="Times New Roman" w:cs="Calibri"/>
                <w:b/>
                <w:color w:val="000000"/>
              </w:rPr>
            </w:pPr>
            <w:r>
              <w:rPr>
                <w:rFonts w:eastAsia="Times New Roman" w:cs="Calibri"/>
                <w:b/>
                <w:color w:val="000000"/>
              </w:rPr>
              <w:t>4</w:t>
            </w:r>
            <w:r w:rsidR="00EF6F8F">
              <w:rPr>
                <w:rFonts w:eastAsia="Times New Roman" w:cs="Calibri"/>
                <w:b/>
                <w:color w:val="000000"/>
              </w:rPr>
              <w:t>0.000</w:t>
            </w:r>
          </w:p>
        </w:tc>
        <w:tc>
          <w:tcPr>
            <w:tcW w:w="335" w:type="pct"/>
            <w:shd w:val="clear" w:color="auto" w:fill="DEEAF6"/>
            <w:vAlign w:val="center"/>
          </w:tcPr>
          <w:p w:rsidR="000B19FF" w:rsidRPr="00EF6F8F" w:rsidRDefault="00A80229" w:rsidP="00DC220E">
            <w:pPr>
              <w:spacing w:after="0" w:line="240" w:lineRule="auto"/>
              <w:ind w:left="-57" w:right="-57"/>
              <w:jc w:val="right"/>
              <w:rPr>
                <w:rFonts w:eastAsia="Times New Roman" w:cs="Calibri"/>
                <w:b/>
                <w:color w:val="000000"/>
              </w:rPr>
            </w:pPr>
            <w:r>
              <w:rPr>
                <w:rFonts w:eastAsia="Times New Roman" w:cs="Calibri"/>
                <w:b/>
                <w:color w:val="000000"/>
              </w:rPr>
              <w:t>45</w:t>
            </w:r>
            <w:r w:rsidR="00EF6F8F">
              <w:rPr>
                <w:rFonts w:eastAsia="Times New Roman" w:cs="Calibri"/>
                <w:b/>
                <w:color w:val="000000"/>
              </w:rPr>
              <w:t>.000</w:t>
            </w:r>
          </w:p>
        </w:tc>
      </w:tr>
      <w:tr w:rsidR="000B19FF" w:rsidRPr="00E575DF" w:rsidTr="00DC220E">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0B19FF" w:rsidRPr="00EF6F8F" w:rsidRDefault="00EF6F8F" w:rsidP="002C1C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B19FF" w:rsidRPr="00E575DF" w:rsidTr="00DC220E">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B19FF" w:rsidRPr="00E575DF" w:rsidTr="00DC220E">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0B19FF" w:rsidRPr="00EF6F8F" w:rsidRDefault="00EF6F8F" w:rsidP="00DC220E">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B19FF" w:rsidRPr="00E575DF" w:rsidTr="00DC220E">
        <w:trPr>
          <w:trHeight w:val="20"/>
          <w:jc w:val="center"/>
        </w:trPr>
        <w:tc>
          <w:tcPr>
            <w:tcW w:w="3410" w:type="pct"/>
            <w:gridSpan w:val="5"/>
            <w:vMerge/>
            <w:shd w:val="clear" w:color="auto" w:fill="DEEAF6"/>
            <w:vAlign w:val="center"/>
          </w:tcPr>
          <w:p w:rsidR="000B19FF" w:rsidRPr="00E575DF" w:rsidRDefault="000B19FF" w:rsidP="00DC220E">
            <w:pPr>
              <w:spacing w:after="0" w:line="240" w:lineRule="auto"/>
              <w:ind w:left="-57" w:right="-57"/>
              <w:jc w:val="center"/>
              <w:rPr>
                <w:rFonts w:eastAsia="Times New Roman" w:cs="Calibri"/>
                <w:bCs/>
                <w:color w:val="000000"/>
              </w:rPr>
            </w:pPr>
          </w:p>
        </w:tc>
        <w:tc>
          <w:tcPr>
            <w:tcW w:w="541" w:type="pct"/>
            <w:shd w:val="clear" w:color="auto" w:fill="DEEAF6"/>
            <w:vAlign w:val="center"/>
          </w:tcPr>
          <w:p w:rsidR="000B19FF" w:rsidRPr="00E575DF" w:rsidRDefault="000B19FF" w:rsidP="00DC220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B19FF" w:rsidRPr="00EF6F8F" w:rsidRDefault="00A80229" w:rsidP="00DC220E">
            <w:pPr>
              <w:spacing w:after="0" w:line="240" w:lineRule="auto"/>
              <w:ind w:left="-57" w:right="-57"/>
              <w:jc w:val="right"/>
              <w:rPr>
                <w:rFonts w:eastAsia="Times New Roman" w:cs="Calibri"/>
                <w:b/>
                <w:bCs/>
                <w:color w:val="000000"/>
              </w:rPr>
            </w:pPr>
            <w:r>
              <w:rPr>
                <w:rFonts w:eastAsia="Times New Roman" w:cs="Calibri"/>
                <w:b/>
                <w:bCs/>
                <w:color w:val="000000"/>
              </w:rPr>
              <w:t>4</w:t>
            </w:r>
            <w:r w:rsidR="00EF6F8F">
              <w:rPr>
                <w:rFonts w:eastAsia="Times New Roman" w:cs="Calibri"/>
                <w:b/>
                <w:bCs/>
                <w:color w:val="000000"/>
              </w:rPr>
              <w:t>0.000</w:t>
            </w:r>
          </w:p>
        </w:tc>
        <w:tc>
          <w:tcPr>
            <w:tcW w:w="354" w:type="pct"/>
            <w:shd w:val="clear" w:color="auto" w:fill="DEEAF6"/>
            <w:vAlign w:val="center"/>
          </w:tcPr>
          <w:p w:rsidR="000B19FF" w:rsidRPr="00EF6F8F" w:rsidRDefault="00A80229" w:rsidP="00DC220E">
            <w:pPr>
              <w:spacing w:after="0" w:line="240" w:lineRule="auto"/>
              <w:ind w:left="-57" w:right="-57"/>
              <w:jc w:val="right"/>
              <w:rPr>
                <w:rFonts w:eastAsia="Times New Roman" w:cs="Calibri"/>
                <w:b/>
                <w:bCs/>
                <w:color w:val="000000"/>
              </w:rPr>
            </w:pPr>
            <w:r>
              <w:rPr>
                <w:rFonts w:eastAsia="Times New Roman" w:cs="Calibri"/>
                <w:b/>
                <w:bCs/>
                <w:color w:val="000000"/>
              </w:rPr>
              <w:t>4</w:t>
            </w:r>
            <w:r w:rsidR="00EF6F8F">
              <w:rPr>
                <w:rFonts w:eastAsia="Times New Roman" w:cs="Calibri"/>
                <w:b/>
                <w:bCs/>
                <w:color w:val="000000"/>
              </w:rPr>
              <w:t>0.000</w:t>
            </w:r>
          </w:p>
        </w:tc>
        <w:tc>
          <w:tcPr>
            <w:tcW w:w="335" w:type="pct"/>
            <w:shd w:val="clear" w:color="auto" w:fill="DEEAF6"/>
            <w:vAlign w:val="center"/>
          </w:tcPr>
          <w:p w:rsidR="000B19FF" w:rsidRPr="00EF6F8F" w:rsidRDefault="00A80229" w:rsidP="00DC220E">
            <w:pPr>
              <w:spacing w:after="0" w:line="240" w:lineRule="auto"/>
              <w:ind w:left="-57" w:right="-57"/>
              <w:jc w:val="right"/>
              <w:rPr>
                <w:rFonts w:eastAsia="Times New Roman" w:cs="Calibri"/>
                <w:b/>
                <w:bCs/>
                <w:color w:val="000000"/>
              </w:rPr>
            </w:pPr>
            <w:r>
              <w:rPr>
                <w:rFonts w:eastAsia="Times New Roman" w:cs="Calibri"/>
                <w:b/>
                <w:bCs/>
                <w:color w:val="000000"/>
              </w:rPr>
              <w:t>45</w:t>
            </w:r>
            <w:r w:rsidR="00EF6F8F">
              <w:rPr>
                <w:rFonts w:eastAsia="Times New Roman" w:cs="Calibri"/>
                <w:b/>
                <w:bCs/>
                <w:color w:val="000000"/>
              </w:rPr>
              <w:t>.000</w:t>
            </w:r>
          </w:p>
        </w:tc>
      </w:tr>
    </w:tbl>
    <w:p w:rsidR="000B19FF" w:rsidRPr="00366A17" w:rsidRDefault="000B19FF"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0E4B1E" w:rsidRPr="00E575DF" w:rsidTr="00923F7E">
        <w:trPr>
          <w:trHeight w:val="20"/>
          <w:jc w:val="center"/>
        </w:trPr>
        <w:tc>
          <w:tcPr>
            <w:tcW w:w="3275" w:type="pct"/>
            <w:gridSpan w:val="4"/>
            <w:shd w:val="clear" w:color="auto" w:fill="DBE5F1"/>
            <w:vAlign w:val="center"/>
          </w:tcPr>
          <w:p w:rsidR="000E4B1E" w:rsidRPr="00366A17" w:rsidRDefault="000E4B1E"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00D15DB5" w:rsidRPr="00B75591">
              <w:rPr>
                <w:rFonts w:cs="Calibri"/>
              </w:rPr>
              <w:t>7</w:t>
            </w:r>
            <w:r w:rsidRPr="00B75591">
              <w:rPr>
                <w:rFonts w:cs="Calibri"/>
              </w:rPr>
              <w:t xml:space="preserve">.1. </w:t>
            </w:r>
            <w:r w:rsidR="0078686B" w:rsidRPr="00B75591">
              <w:rPr>
                <w:rFonts w:cs="Calibri"/>
              </w:rPr>
              <w:t>Управно-правни послови</w:t>
            </w:r>
          </w:p>
        </w:tc>
        <w:tc>
          <w:tcPr>
            <w:tcW w:w="1725" w:type="pct"/>
            <w:gridSpan w:val="5"/>
            <w:shd w:val="clear" w:color="auto" w:fill="DBE5F1"/>
            <w:vAlign w:val="center"/>
          </w:tcPr>
          <w:p w:rsidR="000E4B1E" w:rsidRPr="00366A17" w:rsidRDefault="000E4B1E"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0E4B1E" w:rsidRPr="00E575DF" w:rsidTr="00923F7E">
        <w:trPr>
          <w:trHeight w:val="20"/>
          <w:jc w:val="center"/>
        </w:trPr>
        <w:tc>
          <w:tcPr>
            <w:tcW w:w="662" w:type="pct"/>
            <w:vMerge w:val="restart"/>
            <w:shd w:val="clear" w:color="auto" w:fill="D0CECE"/>
            <w:vAlign w:val="center"/>
          </w:tcPr>
          <w:p w:rsidR="000E4B1E" w:rsidRPr="00E575DF" w:rsidRDefault="000E4B1E" w:rsidP="00923F7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0E4B1E" w:rsidRPr="001E2AD6" w:rsidRDefault="000E4B1E" w:rsidP="00923F7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0E4B1E" w:rsidRPr="00E575DF" w:rsidRDefault="000E4B1E" w:rsidP="00923F7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0E4B1E" w:rsidRPr="004254BC" w:rsidRDefault="000E4B1E" w:rsidP="00923F7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0E4B1E" w:rsidRPr="00E575DF" w:rsidRDefault="000E4B1E" w:rsidP="00923F7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0E4B1E" w:rsidRPr="00E575DF" w:rsidRDefault="000E4B1E" w:rsidP="00923F7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0E4B1E" w:rsidRPr="00E575DF" w:rsidRDefault="000E4B1E" w:rsidP="00923F7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0E4B1E" w:rsidRPr="00E575DF" w:rsidTr="00923F7E">
        <w:trPr>
          <w:trHeight w:val="158"/>
          <w:jc w:val="center"/>
        </w:trPr>
        <w:tc>
          <w:tcPr>
            <w:tcW w:w="662" w:type="pct"/>
            <w:vMerge/>
            <w:shd w:val="clear" w:color="auto" w:fill="D0CECE"/>
            <w:vAlign w:val="center"/>
          </w:tcPr>
          <w:p w:rsidR="000E4B1E" w:rsidRPr="00E575DF" w:rsidRDefault="000E4B1E" w:rsidP="00923F7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0E4B1E" w:rsidRPr="00E575DF" w:rsidRDefault="000E4B1E" w:rsidP="00923F7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0E4B1E" w:rsidRPr="00E575DF" w:rsidRDefault="000E4B1E" w:rsidP="00923F7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0E4B1E" w:rsidRPr="00E575DF" w:rsidRDefault="000E4B1E" w:rsidP="00923F7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0E4B1E" w:rsidRPr="00E575DF" w:rsidRDefault="000E4B1E" w:rsidP="00923F7E">
            <w:pPr>
              <w:spacing w:after="0" w:line="240" w:lineRule="auto"/>
              <w:ind w:left="-57" w:right="-57"/>
              <w:jc w:val="center"/>
              <w:rPr>
                <w:rFonts w:eastAsia="Times New Roman" w:cs="Calibri"/>
                <w:bCs/>
                <w:color w:val="000000"/>
              </w:rPr>
            </w:pPr>
          </w:p>
        </w:tc>
        <w:tc>
          <w:tcPr>
            <w:tcW w:w="541" w:type="pct"/>
            <w:shd w:val="clear" w:color="auto" w:fill="D0CECE"/>
            <w:vAlign w:val="center"/>
          </w:tcPr>
          <w:p w:rsidR="000E4B1E" w:rsidRPr="00E575DF" w:rsidRDefault="000E4B1E" w:rsidP="00923F7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0E4B1E" w:rsidRPr="002A4BA7" w:rsidRDefault="000E4B1E" w:rsidP="00923F7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0E4B1E" w:rsidRPr="002A4BA7" w:rsidRDefault="000E4B1E" w:rsidP="00923F7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0E4B1E" w:rsidRPr="002A4BA7" w:rsidRDefault="000E4B1E" w:rsidP="00923F7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0E4B1E" w:rsidRPr="00E575DF" w:rsidTr="00B75591">
        <w:trPr>
          <w:trHeight w:val="20"/>
          <w:jc w:val="center"/>
        </w:trPr>
        <w:tc>
          <w:tcPr>
            <w:tcW w:w="662" w:type="pct"/>
            <w:vMerge w:val="restart"/>
            <w:vAlign w:val="center"/>
          </w:tcPr>
          <w:p w:rsidR="000E4B1E" w:rsidRPr="00E575DF" w:rsidRDefault="0078686B" w:rsidP="00B2593E">
            <w:pPr>
              <w:spacing w:after="0" w:line="240" w:lineRule="auto"/>
              <w:ind w:left="-57" w:right="-113"/>
              <w:rPr>
                <w:rFonts w:eastAsia="Times New Roman" w:cs="Calibri"/>
                <w:color w:val="000000"/>
                <w:lang w:val="bs-Cyrl-BA"/>
              </w:rPr>
            </w:pPr>
            <w:r>
              <w:rPr>
                <w:rFonts w:eastAsia="Times New Roman" w:cs="Calibri"/>
                <w:color w:val="000000"/>
                <w:lang w:val="bs-Cyrl-BA"/>
              </w:rPr>
              <w:t>7.1.1. Послови пружања правне помоћи</w:t>
            </w:r>
          </w:p>
        </w:tc>
        <w:tc>
          <w:tcPr>
            <w:tcW w:w="360" w:type="pct"/>
            <w:vMerge w:val="restart"/>
            <w:tcBorders>
              <w:right w:val="single" w:sz="4" w:space="0" w:color="auto"/>
            </w:tcBorders>
            <w:shd w:val="clear" w:color="auto" w:fill="FFFFFF"/>
            <w:vAlign w:val="center"/>
          </w:tcPr>
          <w:p w:rsidR="000E4B1E" w:rsidRPr="00971095" w:rsidRDefault="000E4B1E"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0E4B1E" w:rsidRPr="00971095" w:rsidRDefault="0078686B" w:rsidP="00B2593E">
            <w:pPr>
              <w:pStyle w:val="a7"/>
              <w:spacing w:after="0" w:line="240" w:lineRule="auto"/>
              <w:ind w:left="-57" w:right="-113"/>
              <w:contextualSpacing w:val="0"/>
              <w:rPr>
                <w:rFonts w:cs="Calibri"/>
                <w:noProof/>
              </w:rPr>
            </w:pPr>
            <w:r>
              <w:rPr>
                <w:rFonts w:cs="Calibri"/>
                <w:noProof/>
              </w:rPr>
              <w:t>Број пружене правне помоћи и правних савјета из области радног права, пензијско-инвалидског осигурања, здравствене заштите и борачко-инвалидске заштите и разних поступака пред надлежним судовима</w:t>
            </w:r>
          </w:p>
        </w:tc>
        <w:tc>
          <w:tcPr>
            <w:tcW w:w="721" w:type="pct"/>
            <w:vMerge w:val="restart"/>
            <w:shd w:val="clear" w:color="auto" w:fill="auto"/>
            <w:vAlign w:val="center"/>
          </w:tcPr>
          <w:p w:rsidR="000E4B1E" w:rsidRPr="00EE1F3E" w:rsidRDefault="009835C7"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FFFFFF"/>
            <w:vAlign w:val="center"/>
          </w:tcPr>
          <w:p w:rsidR="000E4B1E" w:rsidRPr="00E575DF" w:rsidRDefault="000E4B1E" w:rsidP="00923F7E">
            <w:pPr>
              <w:spacing w:after="0" w:line="240" w:lineRule="auto"/>
              <w:ind w:left="-57" w:right="-57"/>
              <w:jc w:val="center"/>
              <w:rPr>
                <w:rFonts w:eastAsia="Times New Roman" w:cs="Calibri"/>
                <w:bCs/>
                <w:color w:val="000000"/>
              </w:rPr>
            </w:pPr>
          </w:p>
        </w:tc>
        <w:tc>
          <w:tcPr>
            <w:tcW w:w="541" w:type="pct"/>
            <w:shd w:val="clear" w:color="auto" w:fill="FFFFFF"/>
            <w:vAlign w:val="center"/>
          </w:tcPr>
          <w:p w:rsidR="000E4B1E" w:rsidRPr="00E575DF" w:rsidRDefault="000E4B1E"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E4B1E" w:rsidRPr="00C82A44"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0E4B1E" w:rsidRPr="00D15DB5"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4B1E" w:rsidRPr="00D15DB5"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0E4B1E" w:rsidRPr="00E575DF" w:rsidTr="00B75591">
        <w:trPr>
          <w:trHeight w:val="20"/>
          <w:jc w:val="center"/>
        </w:trPr>
        <w:tc>
          <w:tcPr>
            <w:tcW w:w="662" w:type="pct"/>
            <w:vMerge/>
            <w:vAlign w:val="center"/>
          </w:tcPr>
          <w:p w:rsidR="000E4B1E" w:rsidRPr="00E575DF" w:rsidRDefault="000E4B1E"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4B1E" w:rsidRPr="00E575DF" w:rsidRDefault="000E4B1E" w:rsidP="00B2593E">
            <w:pPr>
              <w:spacing w:after="0" w:line="240" w:lineRule="auto"/>
              <w:ind w:left="-57" w:right="-113"/>
              <w:jc w:val="center"/>
              <w:rPr>
                <w:rFonts w:eastAsia="Times New Roman" w:cs="Calibri"/>
                <w:color w:val="000000"/>
              </w:rPr>
            </w:pPr>
          </w:p>
        </w:tc>
        <w:tc>
          <w:tcPr>
            <w:tcW w:w="1532" w:type="pct"/>
            <w:vMerge/>
            <w:vAlign w:val="center"/>
          </w:tcPr>
          <w:p w:rsidR="000E4B1E" w:rsidRPr="00E575DF" w:rsidRDefault="000E4B1E" w:rsidP="00B2593E">
            <w:pPr>
              <w:spacing w:after="0" w:line="240" w:lineRule="auto"/>
              <w:ind w:left="-57" w:right="-113"/>
              <w:rPr>
                <w:rFonts w:eastAsia="Times New Roman" w:cs="Calibri"/>
                <w:i/>
                <w:color w:val="000000"/>
              </w:rPr>
            </w:pPr>
          </w:p>
        </w:tc>
        <w:tc>
          <w:tcPr>
            <w:tcW w:w="721" w:type="pct"/>
            <w:vMerge/>
            <w:shd w:val="clear" w:color="auto" w:fill="auto"/>
          </w:tcPr>
          <w:p w:rsidR="000E4B1E" w:rsidRPr="00E575DF" w:rsidRDefault="000E4B1E" w:rsidP="00B2593E">
            <w:pPr>
              <w:spacing w:after="0" w:line="240" w:lineRule="auto"/>
              <w:ind w:left="-57" w:right="-113"/>
              <w:jc w:val="center"/>
              <w:rPr>
                <w:rFonts w:eastAsia="Times New Roman" w:cs="Calibri"/>
                <w:i/>
                <w:color w:val="000000"/>
              </w:rPr>
            </w:pPr>
          </w:p>
        </w:tc>
        <w:tc>
          <w:tcPr>
            <w:tcW w:w="135" w:type="pct"/>
            <w:vMerge/>
            <w:shd w:val="clear" w:color="auto" w:fill="FFFFFF"/>
          </w:tcPr>
          <w:p w:rsidR="000E4B1E" w:rsidRPr="00E575DF" w:rsidRDefault="000E4B1E" w:rsidP="00923F7E">
            <w:pPr>
              <w:spacing w:after="0" w:line="240" w:lineRule="auto"/>
              <w:ind w:left="-57" w:right="-57"/>
              <w:jc w:val="center"/>
              <w:rPr>
                <w:rFonts w:eastAsia="Times New Roman" w:cs="Calibri"/>
                <w:bCs/>
                <w:color w:val="000000"/>
              </w:rPr>
            </w:pPr>
          </w:p>
        </w:tc>
        <w:tc>
          <w:tcPr>
            <w:tcW w:w="541" w:type="pct"/>
            <w:shd w:val="clear" w:color="auto" w:fill="FFFFFF"/>
            <w:vAlign w:val="center"/>
          </w:tcPr>
          <w:p w:rsidR="000E4B1E" w:rsidRPr="00E575DF" w:rsidRDefault="000E4B1E"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0E4B1E" w:rsidRPr="00C23E40" w:rsidRDefault="000E4B1E"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0E4B1E" w:rsidRPr="00E575DF" w:rsidTr="00B75591">
        <w:trPr>
          <w:trHeight w:val="20"/>
          <w:jc w:val="center"/>
        </w:trPr>
        <w:tc>
          <w:tcPr>
            <w:tcW w:w="662" w:type="pct"/>
            <w:vMerge/>
            <w:vAlign w:val="center"/>
          </w:tcPr>
          <w:p w:rsidR="000E4B1E" w:rsidRPr="00E575DF" w:rsidRDefault="000E4B1E"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4B1E" w:rsidRPr="00E575DF" w:rsidRDefault="000E4B1E" w:rsidP="00B2593E">
            <w:pPr>
              <w:spacing w:after="0" w:line="240" w:lineRule="auto"/>
              <w:ind w:left="-57" w:right="-113"/>
              <w:jc w:val="center"/>
              <w:rPr>
                <w:rFonts w:eastAsia="Times New Roman" w:cs="Calibri"/>
                <w:color w:val="000000"/>
              </w:rPr>
            </w:pPr>
          </w:p>
        </w:tc>
        <w:tc>
          <w:tcPr>
            <w:tcW w:w="1532" w:type="pct"/>
            <w:vMerge/>
            <w:vAlign w:val="center"/>
          </w:tcPr>
          <w:p w:rsidR="000E4B1E" w:rsidRPr="00E575DF" w:rsidRDefault="000E4B1E" w:rsidP="00B2593E">
            <w:pPr>
              <w:spacing w:after="0" w:line="240" w:lineRule="auto"/>
              <w:ind w:left="-57" w:right="-113"/>
              <w:rPr>
                <w:rFonts w:eastAsia="Times New Roman" w:cs="Calibri"/>
                <w:b/>
                <w:color w:val="000000"/>
              </w:rPr>
            </w:pPr>
          </w:p>
        </w:tc>
        <w:tc>
          <w:tcPr>
            <w:tcW w:w="721" w:type="pct"/>
            <w:vMerge/>
            <w:shd w:val="clear" w:color="auto" w:fill="auto"/>
          </w:tcPr>
          <w:p w:rsidR="000E4B1E" w:rsidRPr="00E575DF" w:rsidRDefault="000E4B1E" w:rsidP="00B2593E">
            <w:pPr>
              <w:spacing w:after="0" w:line="240" w:lineRule="auto"/>
              <w:ind w:left="-57" w:right="-113"/>
              <w:jc w:val="center"/>
              <w:rPr>
                <w:rFonts w:eastAsia="Times New Roman" w:cs="Calibri"/>
                <w:b/>
                <w:color w:val="000000"/>
              </w:rPr>
            </w:pPr>
          </w:p>
        </w:tc>
        <w:tc>
          <w:tcPr>
            <w:tcW w:w="135" w:type="pct"/>
            <w:vMerge/>
            <w:shd w:val="clear" w:color="auto" w:fill="FFFFFF"/>
          </w:tcPr>
          <w:p w:rsidR="000E4B1E" w:rsidRPr="00E575DF" w:rsidRDefault="000E4B1E" w:rsidP="00923F7E">
            <w:pPr>
              <w:spacing w:after="0" w:line="240" w:lineRule="auto"/>
              <w:ind w:left="-57" w:right="-57"/>
              <w:jc w:val="center"/>
              <w:rPr>
                <w:rFonts w:eastAsia="Times New Roman" w:cs="Calibri"/>
                <w:color w:val="000000"/>
              </w:rPr>
            </w:pPr>
          </w:p>
        </w:tc>
        <w:tc>
          <w:tcPr>
            <w:tcW w:w="541" w:type="pct"/>
            <w:shd w:val="clear" w:color="auto" w:fill="FFFFFF"/>
            <w:vAlign w:val="center"/>
          </w:tcPr>
          <w:p w:rsidR="000E4B1E" w:rsidRPr="00E575DF" w:rsidRDefault="000E4B1E"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0E4B1E" w:rsidRPr="00C23E40" w:rsidRDefault="000E4B1E"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0E4B1E" w:rsidRPr="00E575DF" w:rsidTr="00B75591">
        <w:trPr>
          <w:trHeight w:val="20"/>
          <w:jc w:val="center"/>
        </w:trPr>
        <w:tc>
          <w:tcPr>
            <w:tcW w:w="662" w:type="pct"/>
            <w:vMerge/>
            <w:vAlign w:val="center"/>
          </w:tcPr>
          <w:p w:rsidR="000E4B1E" w:rsidRPr="00E575DF" w:rsidRDefault="000E4B1E"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4B1E" w:rsidRPr="00E575DF" w:rsidRDefault="000E4B1E" w:rsidP="00B2593E">
            <w:pPr>
              <w:spacing w:after="0" w:line="240" w:lineRule="auto"/>
              <w:ind w:left="-57" w:right="-113"/>
              <w:jc w:val="center"/>
              <w:rPr>
                <w:rFonts w:eastAsia="Times New Roman" w:cs="Calibri"/>
                <w:color w:val="000000"/>
              </w:rPr>
            </w:pPr>
          </w:p>
        </w:tc>
        <w:tc>
          <w:tcPr>
            <w:tcW w:w="1532" w:type="pct"/>
            <w:vMerge/>
            <w:vAlign w:val="center"/>
          </w:tcPr>
          <w:p w:rsidR="000E4B1E" w:rsidRPr="00E575DF" w:rsidRDefault="000E4B1E" w:rsidP="00B2593E">
            <w:pPr>
              <w:spacing w:after="0" w:line="240" w:lineRule="auto"/>
              <w:ind w:left="-57" w:right="-113"/>
              <w:rPr>
                <w:rFonts w:eastAsia="Times New Roman" w:cs="Calibri"/>
                <w:b/>
                <w:color w:val="000000"/>
              </w:rPr>
            </w:pPr>
          </w:p>
        </w:tc>
        <w:tc>
          <w:tcPr>
            <w:tcW w:w="721" w:type="pct"/>
            <w:vMerge/>
            <w:shd w:val="clear" w:color="auto" w:fill="auto"/>
          </w:tcPr>
          <w:p w:rsidR="000E4B1E" w:rsidRPr="00E575DF" w:rsidRDefault="000E4B1E" w:rsidP="00B2593E">
            <w:pPr>
              <w:spacing w:after="0" w:line="240" w:lineRule="auto"/>
              <w:ind w:left="-57" w:right="-113"/>
              <w:jc w:val="center"/>
              <w:rPr>
                <w:rFonts w:eastAsia="Times New Roman" w:cs="Calibri"/>
                <w:b/>
                <w:color w:val="000000"/>
              </w:rPr>
            </w:pPr>
          </w:p>
        </w:tc>
        <w:tc>
          <w:tcPr>
            <w:tcW w:w="135" w:type="pct"/>
            <w:vMerge/>
            <w:shd w:val="clear" w:color="auto" w:fill="FFFFFF"/>
          </w:tcPr>
          <w:p w:rsidR="000E4B1E" w:rsidRPr="00E575DF" w:rsidRDefault="000E4B1E" w:rsidP="00923F7E">
            <w:pPr>
              <w:spacing w:after="0" w:line="240" w:lineRule="auto"/>
              <w:ind w:left="-57" w:right="-57"/>
              <w:jc w:val="center"/>
              <w:rPr>
                <w:rFonts w:eastAsia="Times New Roman" w:cs="Calibri"/>
                <w:color w:val="000000"/>
              </w:rPr>
            </w:pPr>
          </w:p>
        </w:tc>
        <w:tc>
          <w:tcPr>
            <w:tcW w:w="541" w:type="pct"/>
            <w:shd w:val="clear" w:color="auto" w:fill="FFFFFF"/>
            <w:vAlign w:val="center"/>
          </w:tcPr>
          <w:p w:rsidR="000E4B1E" w:rsidRPr="00E575DF" w:rsidRDefault="000E4B1E"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0E4B1E" w:rsidRPr="00C23E40" w:rsidRDefault="000E4B1E"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0E4B1E" w:rsidRPr="00E575DF" w:rsidRDefault="000E4B1E"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0E4B1E" w:rsidRPr="00E575DF" w:rsidTr="00B75591">
        <w:trPr>
          <w:trHeight w:val="20"/>
          <w:jc w:val="center"/>
        </w:trPr>
        <w:tc>
          <w:tcPr>
            <w:tcW w:w="662" w:type="pct"/>
            <w:vMerge/>
            <w:vAlign w:val="center"/>
          </w:tcPr>
          <w:p w:rsidR="000E4B1E" w:rsidRPr="00E575DF" w:rsidRDefault="000E4B1E"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E4B1E" w:rsidRPr="00E575DF" w:rsidRDefault="000E4B1E" w:rsidP="00B2593E">
            <w:pPr>
              <w:spacing w:after="0" w:line="240" w:lineRule="auto"/>
              <w:ind w:left="-57" w:right="-113"/>
              <w:jc w:val="center"/>
              <w:rPr>
                <w:rFonts w:eastAsia="Times New Roman" w:cs="Calibri"/>
                <w:color w:val="000000"/>
              </w:rPr>
            </w:pPr>
          </w:p>
        </w:tc>
        <w:tc>
          <w:tcPr>
            <w:tcW w:w="1532" w:type="pct"/>
            <w:vMerge/>
            <w:vAlign w:val="center"/>
          </w:tcPr>
          <w:p w:rsidR="000E4B1E" w:rsidRPr="00E575DF" w:rsidRDefault="000E4B1E" w:rsidP="00B2593E">
            <w:pPr>
              <w:spacing w:after="0" w:line="240" w:lineRule="auto"/>
              <w:ind w:left="-57" w:right="-113"/>
              <w:rPr>
                <w:rFonts w:eastAsia="Times New Roman" w:cs="Calibri"/>
                <w:b/>
                <w:color w:val="000000"/>
              </w:rPr>
            </w:pPr>
          </w:p>
        </w:tc>
        <w:tc>
          <w:tcPr>
            <w:tcW w:w="721" w:type="pct"/>
            <w:vMerge/>
            <w:shd w:val="clear" w:color="auto" w:fill="auto"/>
          </w:tcPr>
          <w:p w:rsidR="000E4B1E" w:rsidRPr="00E575DF" w:rsidRDefault="000E4B1E" w:rsidP="00B2593E">
            <w:pPr>
              <w:spacing w:after="0" w:line="240" w:lineRule="auto"/>
              <w:ind w:left="-57" w:right="-113"/>
              <w:jc w:val="center"/>
              <w:rPr>
                <w:rFonts w:eastAsia="Times New Roman" w:cs="Calibri"/>
                <w:b/>
                <w:color w:val="000000"/>
              </w:rPr>
            </w:pPr>
          </w:p>
        </w:tc>
        <w:tc>
          <w:tcPr>
            <w:tcW w:w="135" w:type="pct"/>
            <w:vMerge/>
            <w:shd w:val="clear" w:color="auto" w:fill="F2F2F2"/>
          </w:tcPr>
          <w:p w:rsidR="000E4B1E" w:rsidRPr="00E575DF" w:rsidRDefault="000E4B1E"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0E4B1E" w:rsidRPr="00E575DF" w:rsidRDefault="000E4B1E"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E4B1E" w:rsidRPr="00C82A44"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E4B1E" w:rsidRPr="00D15DB5"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E4B1E" w:rsidRPr="00D15DB5" w:rsidRDefault="00D15DB5"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662" w:type="pct"/>
            <w:vMerge w:val="restart"/>
            <w:vAlign w:val="center"/>
          </w:tcPr>
          <w:p w:rsidR="009835C7" w:rsidRPr="00C82A44" w:rsidRDefault="009835C7" w:rsidP="00B2593E">
            <w:pPr>
              <w:spacing w:after="0" w:line="240" w:lineRule="auto"/>
              <w:ind w:left="-57" w:right="-113"/>
              <w:rPr>
                <w:rFonts w:eastAsia="Times New Roman" w:cs="Calibri"/>
                <w:color w:val="000000"/>
              </w:rPr>
            </w:pPr>
            <w:r>
              <w:rPr>
                <w:rFonts w:eastAsia="Times New Roman" w:cs="Calibri"/>
                <w:color w:val="000000"/>
              </w:rPr>
              <w:t>7.1.2. Послови грађанских стања</w:t>
            </w:r>
          </w:p>
        </w:tc>
        <w:tc>
          <w:tcPr>
            <w:tcW w:w="360" w:type="pct"/>
            <w:vMerge w:val="restart"/>
            <w:tcBorders>
              <w:right w:val="single" w:sz="4" w:space="0" w:color="auto"/>
            </w:tcBorders>
            <w:shd w:val="clear" w:color="auto" w:fill="FFFFFF"/>
            <w:vAlign w:val="center"/>
          </w:tcPr>
          <w:p w:rsidR="009835C7" w:rsidRPr="00971095" w:rsidRDefault="009835C7"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9835C7" w:rsidRPr="00971095" w:rsidRDefault="009835C7" w:rsidP="0079513D">
            <w:pPr>
              <w:spacing w:after="0" w:line="240" w:lineRule="auto"/>
              <w:ind w:left="-57" w:right="-113"/>
              <w:rPr>
                <w:rFonts w:cs="Calibri"/>
                <w:noProof/>
              </w:rPr>
            </w:pPr>
            <w:r>
              <w:rPr>
                <w:rFonts w:cs="Calibri"/>
                <w:noProof/>
              </w:rPr>
              <w:t>Број запримљених захтјева из области грађанских стања</w:t>
            </w:r>
            <w:r w:rsidR="0079513D">
              <w:rPr>
                <w:rFonts w:cs="Calibri"/>
                <w:noProof/>
              </w:rPr>
              <w:t xml:space="preserve">; </w:t>
            </w:r>
            <w:r>
              <w:rPr>
                <w:rFonts w:cs="Calibri"/>
                <w:noProof/>
              </w:rPr>
              <w:t>Број урађених рјешења из области грађанских стања</w:t>
            </w:r>
          </w:p>
        </w:tc>
        <w:tc>
          <w:tcPr>
            <w:tcW w:w="721" w:type="pct"/>
            <w:vMerge w:val="restart"/>
            <w:shd w:val="clear" w:color="auto" w:fill="auto"/>
            <w:vAlign w:val="center"/>
          </w:tcPr>
          <w:p w:rsidR="009835C7" w:rsidRPr="00EE1F3E" w:rsidRDefault="009835C7"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vAlign w:val="center"/>
          </w:tcPr>
          <w:p w:rsidR="009835C7" w:rsidRPr="00E575DF" w:rsidRDefault="009835C7"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9835C7" w:rsidRPr="00E575DF" w:rsidRDefault="009835C7"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662" w:type="pct"/>
            <w:vMerge/>
            <w:vAlign w:val="center"/>
          </w:tcPr>
          <w:p w:rsidR="009835C7" w:rsidRPr="00E575DF" w:rsidRDefault="009835C7"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835C7" w:rsidRPr="00E575DF" w:rsidRDefault="009835C7" w:rsidP="00923F7E">
            <w:pPr>
              <w:spacing w:after="0" w:line="240" w:lineRule="auto"/>
              <w:ind w:left="-113" w:right="-113"/>
              <w:jc w:val="center"/>
              <w:rPr>
                <w:rFonts w:eastAsia="Times New Roman" w:cs="Calibri"/>
                <w:color w:val="000000"/>
              </w:rPr>
            </w:pPr>
          </w:p>
        </w:tc>
        <w:tc>
          <w:tcPr>
            <w:tcW w:w="1532" w:type="pct"/>
            <w:vMerge/>
            <w:vAlign w:val="center"/>
          </w:tcPr>
          <w:p w:rsidR="009835C7" w:rsidRPr="00E575DF" w:rsidRDefault="009835C7" w:rsidP="00923F7E">
            <w:pPr>
              <w:spacing w:after="0" w:line="240" w:lineRule="auto"/>
              <w:ind w:left="-57" w:right="-57"/>
              <w:rPr>
                <w:rFonts w:eastAsia="Times New Roman" w:cs="Calibri"/>
                <w:b/>
                <w:color w:val="000000"/>
              </w:rPr>
            </w:pPr>
          </w:p>
        </w:tc>
        <w:tc>
          <w:tcPr>
            <w:tcW w:w="721" w:type="pct"/>
            <w:vMerge/>
            <w:shd w:val="clear" w:color="auto" w:fill="auto"/>
          </w:tcPr>
          <w:p w:rsidR="009835C7" w:rsidRPr="00E575DF" w:rsidRDefault="009835C7" w:rsidP="00923F7E">
            <w:pPr>
              <w:spacing w:after="0" w:line="240" w:lineRule="auto"/>
              <w:ind w:left="-57" w:right="-57"/>
              <w:jc w:val="center"/>
              <w:rPr>
                <w:rFonts w:eastAsia="Times New Roman" w:cs="Calibri"/>
                <w:b/>
                <w:color w:val="000000"/>
              </w:rPr>
            </w:pPr>
          </w:p>
        </w:tc>
        <w:tc>
          <w:tcPr>
            <w:tcW w:w="135" w:type="pct"/>
            <w:vMerge/>
            <w:shd w:val="clear" w:color="auto" w:fill="auto"/>
          </w:tcPr>
          <w:p w:rsidR="009835C7" w:rsidRPr="00E575DF" w:rsidRDefault="009835C7"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662" w:type="pct"/>
            <w:vMerge/>
            <w:vAlign w:val="center"/>
          </w:tcPr>
          <w:p w:rsidR="009835C7" w:rsidRPr="00E575DF" w:rsidRDefault="009835C7"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835C7" w:rsidRPr="00E575DF" w:rsidRDefault="009835C7" w:rsidP="00923F7E">
            <w:pPr>
              <w:spacing w:after="0" w:line="240" w:lineRule="auto"/>
              <w:ind w:left="-113" w:right="-113"/>
              <w:jc w:val="center"/>
              <w:rPr>
                <w:rFonts w:eastAsia="Times New Roman" w:cs="Calibri"/>
                <w:color w:val="000000"/>
              </w:rPr>
            </w:pPr>
          </w:p>
        </w:tc>
        <w:tc>
          <w:tcPr>
            <w:tcW w:w="1532" w:type="pct"/>
            <w:vMerge/>
            <w:vAlign w:val="center"/>
          </w:tcPr>
          <w:p w:rsidR="009835C7" w:rsidRPr="00E575DF" w:rsidRDefault="009835C7" w:rsidP="00923F7E">
            <w:pPr>
              <w:spacing w:after="0" w:line="240" w:lineRule="auto"/>
              <w:ind w:left="-57" w:right="-57"/>
              <w:rPr>
                <w:rFonts w:eastAsia="Times New Roman" w:cs="Calibri"/>
                <w:b/>
                <w:color w:val="000000"/>
              </w:rPr>
            </w:pPr>
          </w:p>
        </w:tc>
        <w:tc>
          <w:tcPr>
            <w:tcW w:w="721" w:type="pct"/>
            <w:vMerge/>
            <w:shd w:val="clear" w:color="auto" w:fill="auto"/>
          </w:tcPr>
          <w:p w:rsidR="009835C7" w:rsidRPr="00E575DF" w:rsidRDefault="009835C7" w:rsidP="00923F7E">
            <w:pPr>
              <w:spacing w:after="0" w:line="240" w:lineRule="auto"/>
              <w:ind w:left="-57" w:right="-57"/>
              <w:jc w:val="center"/>
              <w:rPr>
                <w:rFonts w:eastAsia="Times New Roman" w:cs="Calibri"/>
                <w:b/>
                <w:color w:val="000000"/>
              </w:rPr>
            </w:pPr>
          </w:p>
        </w:tc>
        <w:tc>
          <w:tcPr>
            <w:tcW w:w="135" w:type="pct"/>
            <w:vMerge/>
            <w:shd w:val="clear" w:color="auto" w:fill="auto"/>
          </w:tcPr>
          <w:p w:rsidR="009835C7" w:rsidRPr="00E575DF" w:rsidRDefault="009835C7"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662" w:type="pct"/>
            <w:vMerge/>
            <w:vAlign w:val="center"/>
          </w:tcPr>
          <w:p w:rsidR="009835C7" w:rsidRPr="00E575DF" w:rsidRDefault="009835C7"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835C7" w:rsidRPr="00E575DF" w:rsidRDefault="009835C7" w:rsidP="00923F7E">
            <w:pPr>
              <w:spacing w:after="0" w:line="240" w:lineRule="auto"/>
              <w:ind w:left="-113" w:right="-113"/>
              <w:jc w:val="center"/>
              <w:rPr>
                <w:rFonts w:eastAsia="Times New Roman" w:cs="Calibri"/>
                <w:color w:val="000000"/>
              </w:rPr>
            </w:pPr>
          </w:p>
        </w:tc>
        <w:tc>
          <w:tcPr>
            <w:tcW w:w="1532" w:type="pct"/>
            <w:vMerge/>
            <w:vAlign w:val="center"/>
          </w:tcPr>
          <w:p w:rsidR="009835C7" w:rsidRPr="00E575DF" w:rsidRDefault="009835C7" w:rsidP="00923F7E">
            <w:pPr>
              <w:spacing w:after="0" w:line="240" w:lineRule="auto"/>
              <w:ind w:left="-57" w:right="-57"/>
              <w:rPr>
                <w:rFonts w:eastAsia="Times New Roman" w:cs="Calibri"/>
                <w:b/>
                <w:color w:val="000000"/>
              </w:rPr>
            </w:pPr>
          </w:p>
        </w:tc>
        <w:tc>
          <w:tcPr>
            <w:tcW w:w="721" w:type="pct"/>
            <w:vMerge/>
            <w:shd w:val="clear" w:color="auto" w:fill="auto"/>
          </w:tcPr>
          <w:p w:rsidR="009835C7" w:rsidRPr="00E575DF" w:rsidRDefault="009835C7" w:rsidP="00923F7E">
            <w:pPr>
              <w:spacing w:after="0" w:line="240" w:lineRule="auto"/>
              <w:ind w:left="-57" w:right="-57"/>
              <w:jc w:val="center"/>
              <w:rPr>
                <w:rFonts w:eastAsia="Times New Roman" w:cs="Calibri"/>
                <w:b/>
                <w:color w:val="000000"/>
              </w:rPr>
            </w:pPr>
          </w:p>
        </w:tc>
        <w:tc>
          <w:tcPr>
            <w:tcW w:w="135" w:type="pct"/>
            <w:vMerge/>
            <w:shd w:val="clear" w:color="auto" w:fill="auto"/>
          </w:tcPr>
          <w:p w:rsidR="009835C7" w:rsidRPr="00E575DF" w:rsidRDefault="009835C7"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35C7" w:rsidRPr="00E575DF"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662" w:type="pct"/>
            <w:vMerge/>
            <w:vAlign w:val="center"/>
          </w:tcPr>
          <w:p w:rsidR="009835C7" w:rsidRPr="00E575DF" w:rsidRDefault="009835C7"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9835C7" w:rsidRPr="00E575DF" w:rsidRDefault="009835C7" w:rsidP="00923F7E">
            <w:pPr>
              <w:spacing w:after="0" w:line="240" w:lineRule="auto"/>
              <w:ind w:left="-113" w:right="-113"/>
              <w:jc w:val="center"/>
              <w:rPr>
                <w:rFonts w:eastAsia="Times New Roman" w:cs="Calibri"/>
                <w:color w:val="000000"/>
              </w:rPr>
            </w:pPr>
          </w:p>
        </w:tc>
        <w:tc>
          <w:tcPr>
            <w:tcW w:w="1532" w:type="pct"/>
            <w:vMerge/>
            <w:vAlign w:val="center"/>
          </w:tcPr>
          <w:p w:rsidR="009835C7" w:rsidRPr="00E575DF" w:rsidRDefault="009835C7" w:rsidP="00923F7E">
            <w:pPr>
              <w:spacing w:after="0" w:line="240" w:lineRule="auto"/>
              <w:ind w:left="-57" w:right="-57"/>
              <w:rPr>
                <w:rFonts w:eastAsia="Times New Roman" w:cs="Calibri"/>
                <w:b/>
                <w:color w:val="000000"/>
              </w:rPr>
            </w:pPr>
          </w:p>
        </w:tc>
        <w:tc>
          <w:tcPr>
            <w:tcW w:w="721" w:type="pct"/>
            <w:vMerge/>
            <w:shd w:val="clear" w:color="auto" w:fill="auto"/>
          </w:tcPr>
          <w:p w:rsidR="009835C7" w:rsidRPr="00E575DF" w:rsidRDefault="009835C7" w:rsidP="00923F7E">
            <w:pPr>
              <w:spacing w:after="0" w:line="240" w:lineRule="auto"/>
              <w:ind w:left="-57" w:right="-57"/>
              <w:jc w:val="center"/>
              <w:rPr>
                <w:rFonts w:eastAsia="Times New Roman" w:cs="Calibri"/>
                <w:b/>
                <w:color w:val="000000"/>
              </w:rPr>
            </w:pPr>
          </w:p>
        </w:tc>
        <w:tc>
          <w:tcPr>
            <w:tcW w:w="135" w:type="pct"/>
            <w:vMerge/>
            <w:shd w:val="clear" w:color="auto" w:fill="F2F2F2"/>
          </w:tcPr>
          <w:p w:rsidR="009835C7" w:rsidRPr="00E575DF" w:rsidRDefault="009835C7"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9835C7" w:rsidRPr="00E575DF" w:rsidRDefault="009835C7"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9835C7" w:rsidRPr="005E32DD" w:rsidRDefault="009835C7"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9835C7" w:rsidRPr="00E575DF" w:rsidTr="00B75591">
        <w:trPr>
          <w:trHeight w:val="20"/>
          <w:jc w:val="center"/>
        </w:trPr>
        <w:tc>
          <w:tcPr>
            <w:tcW w:w="3410" w:type="pct"/>
            <w:gridSpan w:val="5"/>
            <w:vMerge w:val="restart"/>
            <w:shd w:val="clear" w:color="auto" w:fill="DEEAF6"/>
            <w:vAlign w:val="center"/>
          </w:tcPr>
          <w:p w:rsidR="009835C7" w:rsidRPr="00643960" w:rsidRDefault="009835C7" w:rsidP="00D15DB5">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7</w:t>
            </w:r>
            <w:r w:rsidRPr="00B75591">
              <w:rPr>
                <w:rFonts w:cs="Calibri"/>
              </w:rPr>
              <w:t xml:space="preserve">.1. </w:t>
            </w:r>
            <w:r w:rsidR="00643960" w:rsidRPr="00B75591">
              <w:rPr>
                <w:rFonts w:cs="Calibri"/>
              </w:rPr>
              <w:t>Управно-правни послови</w:t>
            </w:r>
          </w:p>
        </w:tc>
        <w:tc>
          <w:tcPr>
            <w:tcW w:w="541" w:type="pct"/>
            <w:shd w:val="clear" w:color="auto" w:fill="DEEAF6"/>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835C7" w:rsidRPr="00D90504" w:rsidRDefault="009835C7"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9835C7" w:rsidRPr="00D15DB5" w:rsidRDefault="009835C7" w:rsidP="00923F7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9835C7" w:rsidRPr="00D15DB5" w:rsidRDefault="009835C7" w:rsidP="00923F7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9835C7" w:rsidRPr="00E575DF" w:rsidTr="00B75591">
        <w:trPr>
          <w:trHeight w:val="20"/>
          <w:jc w:val="center"/>
        </w:trPr>
        <w:tc>
          <w:tcPr>
            <w:tcW w:w="3410" w:type="pct"/>
            <w:gridSpan w:val="5"/>
            <w:vMerge/>
            <w:shd w:val="clear" w:color="auto" w:fill="DEEAF6"/>
            <w:vAlign w:val="center"/>
          </w:tcPr>
          <w:p w:rsidR="009835C7" w:rsidRPr="00E575DF" w:rsidRDefault="009835C7"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9835C7" w:rsidRPr="00D90504" w:rsidRDefault="009835C7"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835C7" w:rsidRPr="00E575DF" w:rsidTr="00B75591">
        <w:trPr>
          <w:trHeight w:val="20"/>
          <w:jc w:val="center"/>
        </w:trPr>
        <w:tc>
          <w:tcPr>
            <w:tcW w:w="3410" w:type="pct"/>
            <w:gridSpan w:val="5"/>
            <w:vMerge/>
            <w:shd w:val="clear" w:color="auto" w:fill="DEEAF6"/>
            <w:vAlign w:val="center"/>
          </w:tcPr>
          <w:p w:rsidR="009835C7" w:rsidRPr="00E575DF" w:rsidRDefault="009835C7"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9835C7" w:rsidRPr="005E32DD" w:rsidRDefault="009835C7"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835C7" w:rsidRPr="00E575DF" w:rsidTr="00B75591">
        <w:trPr>
          <w:trHeight w:val="20"/>
          <w:jc w:val="center"/>
        </w:trPr>
        <w:tc>
          <w:tcPr>
            <w:tcW w:w="3410" w:type="pct"/>
            <w:gridSpan w:val="5"/>
            <w:vMerge/>
            <w:shd w:val="clear" w:color="auto" w:fill="DEEAF6"/>
            <w:vAlign w:val="center"/>
          </w:tcPr>
          <w:p w:rsidR="009835C7" w:rsidRPr="00E575DF" w:rsidRDefault="009835C7"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9835C7" w:rsidRPr="005E32DD" w:rsidRDefault="009835C7"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9835C7" w:rsidRPr="00E575DF" w:rsidTr="00B75591">
        <w:trPr>
          <w:trHeight w:val="20"/>
          <w:jc w:val="center"/>
        </w:trPr>
        <w:tc>
          <w:tcPr>
            <w:tcW w:w="3410" w:type="pct"/>
            <w:gridSpan w:val="5"/>
            <w:vMerge/>
            <w:shd w:val="clear" w:color="auto" w:fill="DEEAF6"/>
            <w:vAlign w:val="center"/>
          </w:tcPr>
          <w:p w:rsidR="009835C7" w:rsidRPr="00E575DF" w:rsidRDefault="009835C7"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9835C7" w:rsidRPr="00E575DF" w:rsidRDefault="009835C7" w:rsidP="00923F7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835C7" w:rsidRPr="00D90504" w:rsidRDefault="009835C7"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9835C7" w:rsidRPr="00D15DB5" w:rsidRDefault="009835C7"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411710" w:rsidRDefault="00411710"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2F4DB1" w:rsidRPr="00E575DF" w:rsidTr="00923F7E">
        <w:trPr>
          <w:trHeight w:val="20"/>
          <w:jc w:val="center"/>
        </w:trPr>
        <w:tc>
          <w:tcPr>
            <w:tcW w:w="3275" w:type="pct"/>
            <w:gridSpan w:val="4"/>
            <w:shd w:val="clear" w:color="auto" w:fill="DBE5F1"/>
            <w:vAlign w:val="center"/>
          </w:tcPr>
          <w:p w:rsidR="002F4DB1" w:rsidRPr="00366A17" w:rsidRDefault="002F4DB1"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7.2. Послови матичне службе</w:t>
            </w:r>
          </w:p>
        </w:tc>
        <w:tc>
          <w:tcPr>
            <w:tcW w:w="1725" w:type="pct"/>
            <w:gridSpan w:val="5"/>
            <w:shd w:val="clear" w:color="auto" w:fill="DBE5F1"/>
            <w:vAlign w:val="center"/>
          </w:tcPr>
          <w:p w:rsidR="002F4DB1" w:rsidRPr="00366A17" w:rsidRDefault="002F4DB1"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2F4DB1" w:rsidRPr="00E575DF" w:rsidTr="00923F7E">
        <w:trPr>
          <w:trHeight w:val="20"/>
          <w:jc w:val="center"/>
        </w:trPr>
        <w:tc>
          <w:tcPr>
            <w:tcW w:w="662" w:type="pct"/>
            <w:vMerge w:val="restart"/>
            <w:shd w:val="clear" w:color="auto" w:fill="D0CECE"/>
            <w:vAlign w:val="center"/>
          </w:tcPr>
          <w:p w:rsidR="002F4DB1" w:rsidRPr="00E575DF" w:rsidRDefault="002F4DB1" w:rsidP="00923F7E">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2F4DB1" w:rsidRPr="001E2AD6" w:rsidRDefault="002F4DB1" w:rsidP="00923F7E">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2F4DB1" w:rsidRPr="00E575DF" w:rsidRDefault="002F4DB1" w:rsidP="00923F7E">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2F4DB1" w:rsidRPr="004254BC" w:rsidRDefault="002F4DB1" w:rsidP="00923F7E">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2F4DB1" w:rsidRPr="00E575DF" w:rsidRDefault="002F4DB1" w:rsidP="00923F7E">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2F4DB1" w:rsidRPr="00E575DF" w:rsidRDefault="002F4DB1" w:rsidP="00923F7E">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2F4DB1" w:rsidRPr="00E575DF" w:rsidRDefault="002F4DB1" w:rsidP="00923F7E">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2F4DB1" w:rsidRPr="00E575DF" w:rsidTr="00923F7E">
        <w:trPr>
          <w:trHeight w:val="158"/>
          <w:jc w:val="center"/>
        </w:trPr>
        <w:tc>
          <w:tcPr>
            <w:tcW w:w="662" w:type="pct"/>
            <w:vMerge/>
            <w:shd w:val="clear" w:color="auto" w:fill="D0CECE"/>
            <w:vAlign w:val="center"/>
          </w:tcPr>
          <w:p w:rsidR="002F4DB1" w:rsidRPr="00E575DF" w:rsidRDefault="002F4DB1" w:rsidP="00923F7E">
            <w:pPr>
              <w:spacing w:after="0" w:line="240" w:lineRule="auto"/>
              <w:ind w:left="-57" w:right="-57"/>
              <w:jc w:val="center"/>
              <w:rPr>
                <w:rFonts w:eastAsia="Times New Roman" w:cs="Calibri"/>
                <w:color w:val="000000"/>
              </w:rPr>
            </w:pPr>
          </w:p>
        </w:tc>
        <w:tc>
          <w:tcPr>
            <w:tcW w:w="360" w:type="pct"/>
            <w:vMerge/>
            <w:shd w:val="clear" w:color="auto" w:fill="D0CECE"/>
            <w:vAlign w:val="center"/>
          </w:tcPr>
          <w:p w:rsidR="002F4DB1" w:rsidRPr="00E575DF" w:rsidRDefault="002F4DB1" w:rsidP="00923F7E">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2F4DB1" w:rsidRPr="00E575DF" w:rsidRDefault="002F4DB1" w:rsidP="00923F7E">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2F4DB1" w:rsidRPr="00E575DF" w:rsidRDefault="002F4DB1" w:rsidP="00923F7E">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2F4DB1" w:rsidRPr="00E575DF" w:rsidRDefault="002F4DB1" w:rsidP="00923F7E">
            <w:pPr>
              <w:spacing w:after="0" w:line="240" w:lineRule="auto"/>
              <w:ind w:left="-57" w:right="-57"/>
              <w:jc w:val="center"/>
              <w:rPr>
                <w:rFonts w:eastAsia="Times New Roman" w:cs="Calibri"/>
                <w:bCs/>
                <w:color w:val="000000"/>
              </w:rPr>
            </w:pPr>
          </w:p>
        </w:tc>
        <w:tc>
          <w:tcPr>
            <w:tcW w:w="541" w:type="pct"/>
            <w:shd w:val="clear" w:color="auto" w:fill="D0CECE"/>
            <w:vAlign w:val="center"/>
          </w:tcPr>
          <w:p w:rsidR="002F4DB1" w:rsidRPr="00E575DF" w:rsidRDefault="002F4DB1" w:rsidP="00923F7E">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2F4DB1" w:rsidRPr="002A4BA7" w:rsidRDefault="002F4DB1" w:rsidP="00923F7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2F4DB1" w:rsidRPr="002A4BA7" w:rsidRDefault="002F4DB1" w:rsidP="00923F7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2F4DB1" w:rsidRPr="002A4BA7" w:rsidRDefault="002F4DB1" w:rsidP="00923F7E">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2F4DB1" w:rsidRPr="00E575DF" w:rsidTr="00B75591">
        <w:trPr>
          <w:trHeight w:val="475"/>
          <w:jc w:val="center"/>
        </w:trPr>
        <w:tc>
          <w:tcPr>
            <w:tcW w:w="662" w:type="pct"/>
            <w:vMerge w:val="restart"/>
            <w:vAlign w:val="center"/>
          </w:tcPr>
          <w:p w:rsidR="002F4DB1" w:rsidRPr="00E575DF" w:rsidRDefault="002F4DB1" w:rsidP="00B2593E">
            <w:pPr>
              <w:spacing w:after="0" w:line="240" w:lineRule="auto"/>
              <w:ind w:left="-57" w:right="-113"/>
              <w:rPr>
                <w:rFonts w:eastAsia="Times New Roman" w:cs="Calibri"/>
                <w:color w:val="000000"/>
                <w:lang w:val="bs-Cyrl-BA"/>
              </w:rPr>
            </w:pPr>
            <w:r>
              <w:rPr>
                <w:rFonts w:eastAsia="Times New Roman" w:cs="Calibri"/>
                <w:color w:val="000000"/>
                <w:lang w:val="bs-Cyrl-BA"/>
              </w:rPr>
              <w:t>7.2.1. Послови издавања извода и увјерења из матичних књига</w:t>
            </w:r>
          </w:p>
        </w:tc>
        <w:tc>
          <w:tcPr>
            <w:tcW w:w="360" w:type="pct"/>
            <w:vMerge w:val="restart"/>
            <w:tcBorders>
              <w:right w:val="single" w:sz="4" w:space="0" w:color="auto"/>
            </w:tcBorders>
            <w:shd w:val="clear" w:color="auto" w:fill="FFFFFF"/>
            <w:vAlign w:val="center"/>
          </w:tcPr>
          <w:p w:rsidR="002F4DB1" w:rsidRPr="00971095" w:rsidRDefault="002F4DB1" w:rsidP="00C25C0F">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2F4DB1" w:rsidRPr="00971095" w:rsidRDefault="002F4DB1" w:rsidP="00B2593E">
            <w:pPr>
              <w:pStyle w:val="a7"/>
              <w:spacing w:after="0" w:line="240" w:lineRule="auto"/>
              <w:ind w:left="-57" w:right="-113"/>
              <w:contextualSpacing w:val="0"/>
              <w:rPr>
                <w:rFonts w:cs="Calibri"/>
                <w:noProof/>
              </w:rPr>
            </w:pPr>
            <w:r>
              <w:rPr>
                <w:rFonts w:cs="Calibri"/>
                <w:noProof/>
              </w:rPr>
              <w:t>Број издатих извода из матичне књиге рођених, Број издатих извода из матичне књиге вјенчаних, Број издатих извода из матичне књиге умрлих, Број издатих увјерења из матичне књиге држављана, Број издатих увјерења о појединим чињеницама или подацима о личном стању грађана који произилазе из тих података, Број извода и увјерења из матичних књига другог матичног подручја</w:t>
            </w:r>
          </w:p>
        </w:tc>
        <w:tc>
          <w:tcPr>
            <w:tcW w:w="721" w:type="pct"/>
            <w:vMerge w:val="restart"/>
            <w:shd w:val="clear" w:color="auto" w:fill="auto"/>
            <w:vAlign w:val="center"/>
          </w:tcPr>
          <w:p w:rsidR="002F4DB1" w:rsidRPr="00EE1F3E" w:rsidRDefault="002F4DB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FFFFFF"/>
            <w:vAlign w:val="center"/>
          </w:tcPr>
          <w:p w:rsidR="002F4DB1" w:rsidRPr="00E575DF" w:rsidRDefault="002F4DB1" w:rsidP="00923F7E">
            <w:pPr>
              <w:spacing w:after="0" w:line="240" w:lineRule="auto"/>
              <w:ind w:left="-57" w:right="-57"/>
              <w:jc w:val="center"/>
              <w:rPr>
                <w:rFonts w:eastAsia="Times New Roman" w:cs="Calibri"/>
                <w:bCs/>
                <w:color w:val="000000"/>
              </w:rPr>
            </w:pPr>
          </w:p>
        </w:tc>
        <w:tc>
          <w:tcPr>
            <w:tcW w:w="541" w:type="pct"/>
            <w:shd w:val="clear" w:color="auto" w:fill="FFFFFF"/>
            <w:vAlign w:val="center"/>
          </w:tcPr>
          <w:p w:rsidR="002F4DB1" w:rsidRPr="00E575DF" w:rsidRDefault="002F4DB1"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2F4DB1" w:rsidRPr="00C82A44"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2F4DB1" w:rsidRPr="00D15DB5"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F4DB1" w:rsidRPr="00D15DB5"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2F4DB1" w:rsidRPr="00E575DF" w:rsidTr="00B75591">
        <w:trPr>
          <w:trHeight w:val="475"/>
          <w:jc w:val="center"/>
        </w:trPr>
        <w:tc>
          <w:tcPr>
            <w:tcW w:w="662" w:type="pct"/>
            <w:vMerge/>
            <w:vAlign w:val="center"/>
          </w:tcPr>
          <w:p w:rsidR="002F4DB1" w:rsidRPr="00E575DF" w:rsidRDefault="002F4DB1"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i/>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i/>
                <w:color w:val="000000"/>
              </w:rPr>
            </w:pPr>
          </w:p>
        </w:tc>
        <w:tc>
          <w:tcPr>
            <w:tcW w:w="135" w:type="pct"/>
            <w:vMerge/>
            <w:shd w:val="clear" w:color="auto" w:fill="FFFFFF"/>
          </w:tcPr>
          <w:p w:rsidR="002F4DB1" w:rsidRPr="00E575DF" w:rsidRDefault="002F4DB1" w:rsidP="00923F7E">
            <w:pPr>
              <w:spacing w:after="0" w:line="240" w:lineRule="auto"/>
              <w:ind w:left="-57" w:right="-57"/>
              <w:jc w:val="center"/>
              <w:rPr>
                <w:rFonts w:eastAsia="Times New Roman" w:cs="Calibri"/>
                <w:bCs/>
                <w:color w:val="000000"/>
              </w:rPr>
            </w:pPr>
          </w:p>
        </w:tc>
        <w:tc>
          <w:tcPr>
            <w:tcW w:w="541" w:type="pct"/>
            <w:shd w:val="clear" w:color="auto" w:fill="FFFFFF"/>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2F4DB1" w:rsidRPr="00C23E40" w:rsidRDefault="002F4DB1"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2F4DB1" w:rsidRPr="00E575DF" w:rsidTr="00B75591">
        <w:trPr>
          <w:trHeight w:val="476"/>
          <w:jc w:val="center"/>
        </w:trPr>
        <w:tc>
          <w:tcPr>
            <w:tcW w:w="662" w:type="pct"/>
            <w:vMerge/>
            <w:vAlign w:val="center"/>
          </w:tcPr>
          <w:p w:rsidR="002F4DB1" w:rsidRPr="00E575DF" w:rsidRDefault="002F4DB1"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FFFFFF"/>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FFFFFF"/>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2F4DB1" w:rsidRPr="00C23E40" w:rsidRDefault="002F4DB1"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2F4DB1" w:rsidRPr="00E575DF" w:rsidTr="00B75591">
        <w:trPr>
          <w:trHeight w:val="475"/>
          <w:jc w:val="center"/>
        </w:trPr>
        <w:tc>
          <w:tcPr>
            <w:tcW w:w="662" w:type="pct"/>
            <w:vMerge/>
            <w:vAlign w:val="center"/>
          </w:tcPr>
          <w:p w:rsidR="002F4DB1" w:rsidRPr="00E575DF" w:rsidRDefault="002F4DB1"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FFFFFF"/>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FFFFFF"/>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2F4DB1" w:rsidRPr="00C23E40" w:rsidRDefault="002F4DB1" w:rsidP="00923F7E">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F4DB1" w:rsidRPr="00E575DF"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2F4DB1" w:rsidRPr="00E575DF" w:rsidTr="00B75591">
        <w:trPr>
          <w:trHeight w:val="476"/>
          <w:jc w:val="center"/>
        </w:trPr>
        <w:tc>
          <w:tcPr>
            <w:tcW w:w="662" w:type="pct"/>
            <w:vMerge/>
            <w:vAlign w:val="center"/>
          </w:tcPr>
          <w:p w:rsidR="002F4DB1" w:rsidRPr="00E575DF" w:rsidRDefault="002F4DB1"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F2F2F2"/>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2F4DB1" w:rsidRPr="00E575DF" w:rsidRDefault="002F4DB1"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F4DB1" w:rsidRPr="00C82A44"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2F4DB1" w:rsidRPr="00D15DB5"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2F4DB1" w:rsidRPr="00D15DB5" w:rsidRDefault="002F4DB1" w:rsidP="00923F7E">
            <w:pPr>
              <w:spacing w:after="0" w:line="240" w:lineRule="auto"/>
              <w:ind w:left="-57" w:right="-57"/>
              <w:jc w:val="right"/>
              <w:rPr>
                <w:rFonts w:eastAsia="Times New Roman" w:cs="Calibri"/>
                <w:bCs/>
                <w:color w:val="000000"/>
              </w:rPr>
            </w:pPr>
            <w:r>
              <w:rPr>
                <w:rFonts w:eastAsia="Times New Roman" w:cs="Calibri"/>
                <w:bCs/>
                <w:color w:val="000000"/>
              </w:rPr>
              <w:t>0</w:t>
            </w:r>
          </w:p>
        </w:tc>
      </w:tr>
      <w:tr w:rsidR="002F4DB1" w:rsidRPr="00E575DF" w:rsidTr="00B75591">
        <w:trPr>
          <w:trHeight w:val="20"/>
          <w:jc w:val="center"/>
        </w:trPr>
        <w:tc>
          <w:tcPr>
            <w:tcW w:w="662" w:type="pct"/>
            <w:vMerge w:val="restart"/>
            <w:vAlign w:val="center"/>
          </w:tcPr>
          <w:p w:rsidR="002F4DB1" w:rsidRPr="00C82A44" w:rsidRDefault="002F4DB1" w:rsidP="00B2593E">
            <w:pPr>
              <w:spacing w:after="0" w:line="240" w:lineRule="auto"/>
              <w:ind w:left="-57" w:right="-113"/>
              <w:rPr>
                <w:rFonts w:eastAsia="Times New Roman" w:cs="Calibri"/>
                <w:color w:val="000000"/>
              </w:rPr>
            </w:pPr>
            <w:r>
              <w:rPr>
                <w:rFonts w:eastAsia="Times New Roman" w:cs="Calibri"/>
                <w:color w:val="000000"/>
              </w:rPr>
              <w:t xml:space="preserve">7.2.2. </w:t>
            </w:r>
            <w:r w:rsidR="00511181">
              <w:rPr>
                <w:rFonts w:eastAsia="Times New Roman" w:cs="Calibri"/>
                <w:color w:val="000000"/>
              </w:rPr>
              <w:t>Послови извјештавања</w:t>
            </w:r>
          </w:p>
        </w:tc>
        <w:tc>
          <w:tcPr>
            <w:tcW w:w="360" w:type="pct"/>
            <w:vMerge w:val="restart"/>
            <w:tcBorders>
              <w:right w:val="single" w:sz="4" w:space="0" w:color="auto"/>
            </w:tcBorders>
            <w:shd w:val="clear" w:color="auto" w:fill="FFFFFF"/>
            <w:vAlign w:val="center"/>
          </w:tcPr>
          <w:p w:rsidR="002F4DB1" w:rsidRPr="00971095" w:rsidRDefault="002F4DB1"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2F4DB1" w:rsidRPr="00971095" w:rsidRDefault="00511181" w:rsidP="00B2593E">
            <w:pPr>
              <w:spacing w:after="0" w:line="240" w:lineRule="auto"/>
              <w:ind w:left="-57" w:right="-113"/>
              <w:rPr>
                <w:rFonts w:cs="Calibri"/>
                <w:noProof/>
              </w:rPr>
            </w:pPr>
            <w:r>
              <w:rPr>
                <w:rFonts w:cs="Calibri"/>
                <w:noProof/>
              </w:rPr>
              <w:t>Број статистичких извјештаја, Број достављених извјештаја другом матичном уреду, Број достављених извјештаја МУП-у</w:t>
            </w:r>
          </w:p>
        </w:tc>
        <w:tc>
          <w:tcPr>
            <w:tcW w:w="721" w:type="pct"/>
            <w:vMerge w:val="restart"/>
            <w:shd w:val="clear" w:color="auto" w:fill="auto"/>
            <w:vAlign w:val="center"/>
          </w:tcPr>
          <w:p w:rsidR="002F4DB1" w:rsidRPr="00EE1F3E" w:rsidRDefault="002F4DB1"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vAlign w:val="center"/>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2F4DB1" w:rsidRPr="00E575DF" w:rsidRDefault="002F4DB1"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2F4DB1" w:rsidRPr="00E575DF" w:rsidTr="00B75591">
        <w:trPr>
          <w:trHeight w:val="20"/>
          <w:jc w:val="center"/>
        </w:trPr>
        <w:tc>
          <w:tcPr>
            <w:tcW w:w="662" w:type="pct"/>
            <w:vMerge/>
            <w:vAlign w:val="center"/>
          </w:tcPr>
          <w:p w:rsidR="002F4DB1" w:rsidRPr="00E575DF" w:rsidRDefault="002F4DB1"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auto"/>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2F4DB1" w:rsidRPr="00E575DF" w:rsidTr="00B75591">
        <w:trPr>
          <w:trHeight w:val="20"/>
          <w:jc w:val="center"/>
        </w:trPr>
        <w:tc>
          <w:tcPr>
            <w:tcW w:w="662" w:type="pct"/>
            <w:vMerge/>
            <w:vAlign w:val="center"/>
          </w:tcPr>
          <w:p w:rsidR="002F4DB1" w:rsidRPr="00E575DF" w:rsidRDefault="002F4DB1"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auto"/>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2F4DB1" w:rsidRPr="00E575DF" w:rsidTr="00B75591">
        <w:trPr>
          <w:trHeight w:val="20"/>
          <w:jc w:val="center"/>
        </w:trPr>
        <w:tc>
          <w:tcPr>
            <w:tcW w:w="662" w:type="pct"/>
            <w:vMerge/>
            <w:vAlign w:val="center"/>
          </w:tcPr>
          <w:p w:rsidR="002F4DB1" w:rsidRPr="00E575DF" w:rsidRDefault="002F4DB1"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auto"/>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2F4DB1" w:rsidRPr="00E575DF" w:rsidRDefault="002F4DB1"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F4DB1" w:rsidRPr="00E575DF"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2F4DB1" w:rsidRPr="00E575DF" w:rsidTr="00B75591">
        <w:trPr>
          <w:trHeight w:val="20"/>
          <w:jc w:val="center"/>
        </w:trPr>
        <w:tc>
          <w:tcPr>
            <w:tcW w:w="662" w:type="pct"/>
            <w:vMerge/>
            <w:vAlign w:val="center"/>
          </w:tcPr>
          <w:p w:rsidR="002F4DB1" w:rsidRPr="00E575DF" w:rsidRDefault="002F4DB1"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F4DB1" w:rsidRPr="00E575DF" w:rsidRDefault="002F4DB1" w:rsidP="00B2593E">
            <w:pPr>
              <w:spacing w:after="0" w:line="240" w:lineRule="auto"/>
              <w:ind w:left="-57" w:right="-113"/>
              <w:jc w:val="center"/>
              <w:rPr>
                <w:rFonts w:eastAsia="Times New Roman" w:cs="Calibri"/>
                <w:color w:val="000000"/>
              </w:rPr>
            </w:pPr>
          </w:p>
        </w:tc>
        <w:tc>
          <w:tcPr>
            <w:tcW w:w="1532" w:type="pct"/>
            <w:vMerge/>
            <w:vAlign w:val="center"/>
          </w:tcPr>
          <w:p w:rsidR="002F4DB1" w:rsidRPr="00E575DF" w:rsidRDefault="002F4DB1" w:rsidP="00B2593E">
            <w:pPr>
              <w:spacing w:after="0" w:line="240" w:lineRule="auto"/>
              <w:ind w:left="-57" w:right="-113"/>
              <w:rPr>
                <w:rFonts w:eastAsia="Times New Roman" w:cs="Calibri"/>
                <w:b/>
                <w:color w:val="000000"/>
              </w:rPr>
            </w:pPr>
          </w:p>
        </w:tc>
        <w:tc>
          <w:tcPr>
            <w:tcW w:w="721" w:type="pct"/>
            <w:vMerge/>
            <w:shd w:val="clear" w:color="auto" w:fill="auto"/>
          </w:tcPr>
          <w:p w:rsidR="002F4DB1" w:rsidRPr="00E575DF" w:rsidRDefault="002F4DB1" w:rsidP="00B2593E">
            <w:pPr>
              <w:spacing w:after="0" w:line="240" w:lineRule="auto"/>
              <w:ind w:left="-57" w:right="-113"/>
              <w:jc w:val="center"/>
              <w:rPr>
                <w:rFonts w:eastAsia="Times New Roman" w:cs="Calibri"/>
                <w:b/>
                <w:color w:val="000000"/>
              </w:rPr>
            </w:pPr>
          </w:p>
        </w:tc>
        <w:tc>
          <w:tcPr>
            <w:tcW w:w="135" w:type="pct"/>
            <w:vMerge/>
            <w:shd w:val="clear" w:color="auto" w:fill="F2F2F2"/>
          </w:tcPr>
          <w:p w:rsidR="002F4DB1" w:rsidRPr="00E575DF" w:rsidRDefault="002F4DB1"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2F4DB1" w:rsidRPr="00E575DF" w:rsidRDefault="002F4DB1"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2F4DB1" w:rsidRPr="005E32DD" w:rsidRDefault="002F4DB1"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restart"/>
            <w:vAlign w:val="center"/>
          </w:tcPr>
          <w:p w:rsidR="00C50E0D" w:rsidRPr="007810D6" w:rsidRDefault="00C50E0D" w:rsidP="00B2593E">
            <w:pPr>
              <w:spacing w:after="0" w:line="240" w:lineRule="auto"/>
              <w:ind w:left="-57" w:right="-113"/>
              <w:rPr>
                <w:rFonts w:eastAsia="Times New Roman" w:cs="Calibri"/>
                <w:color w:val="000000"/>
              </w:rPr>
            </w:pPr>
            <w:r>
              <w:rPr>
                <w:rFonts w:eastAsia="Times New Roman" w:cs="Calibri"/>
                <w:color w:val="000000"/>
              </w:rPr>
              <w:t>7.2.3. Послови потврђивања података у матичним књигама</w:t>
            </w:r>
          </w:p>
        </w:tc>
        <w:tc>
          <w:tcPr>
            <w:tcW w:w="360" w:type="pct"/>
            <w:vMerge w:val="restart"/>
            <w:tcBorders>
              <w:right w:val="single" w:sz="4" w:space="0" w:color="auto"/>
            </w:tcBorders>
            <w:shd w:val="clear" w:color="auto" w:fill="FFFFFF"/>
            <w:vAlign w:val="center"/>
          </w:tcPr>
          <w:p w:rsidR="00C50E0D" w:rsidRPr="007810D6" w:rsidRDefault="00C50E0D" w:rsidP="009C60CA">
            <w:pPr>
              <w:spacing w:after="0" w:line="240" w:lineRule="auto"/>
              <w:ind w:left="-57" w:right="-113"/>
              <w:jc w:val="center"/>
              <w:rPr>
                <w:rFonts w:eastAsia="Times New Roman" w:cs="Calibri"/>
                <w:color w:val="000000"/>
              </w:rPr>
            </w:pPr>
            <w:r>
              <w:rPr>
                <w:rFonts w:eastAsia="Times New Roman" w:cs="Calibri"/>
                <w:color w:val="000000"/>
              </w:rPr>
              <w:t>202</w:t>
            </w:r>
            <w:r w:rsidR="00C25C0F">
              <w:rPr>
                <w:rFonts w:eastAsia="Times New Roman" w:cs="Calibri"/>
                <w:color w:val="000000"/>
              </w:rPr>
              <w:t>8</w:t>
            </w:r>
            <w:r>
              <w:rPr>
                <w:rFonts w:eastAsia="Times New Roman" w:cs="Calibri"/>
                <w:color w:val="000000"/>
              </w:rPr>
              <w:t>.</w:t>
            </w:r>
          </w:p>
        </w:tc>
        <w:tc>
          <w:tcPr>
            <w:tcW w:w="1532" w:type="pct"/>
            <w:vMerge w:val="restart"/>
            <w:vAlign w:val="center"/>
          </w:tcPr>
          <w:p w:rsidR="00C50E0D" w:rsidRPr="007810D6" w:rsidRDefault="00C50E0D" w:rsidP="001C3766">
            <w:pPr>
              <w:spacing w:after="0" w:line="240" w:lineRule="auto"/>
              <w:ind w:left="-57" w:right="-113"/>
              <w:rPr>
                <w:rFonts w:eastAsia="Times New Roman" w:cs="Calibri"/>
                <w:color w:val="000000"/>
              </w:rPr>
            </w:pPr>
            <w:r w:rsidRPr="007810D6">
              <w:rPr>
                <w:rFonts w:eastAsia="Times New Roman" w:cs="Calibri"/>
                <w:color w:val="000000"/>
              </w:rPr>
              <w:t>Број верификованих података</w:t>
            </w:r>
            <w:r>
              <w:rPr>
                <w:rFonts w:eastAsia="Times New Roman" w:cs="Calibri"/>
                <w:color w:val="000000"/>
              </w:rPr>
              <w:t xml:space="preserve"> у матичној књизи рођених</w:t>
            </w:r>
            <w:r w:rsidR="001C3766">
              <w:rPr>
                <w:rFonts w:eastAsia="Times New Roman" w:cs="Calibri"/>
                <w:color w:val="000000"/>
              </w:rPr>
              <w:t>; Број верификованих података у МКВ; Број верификованих података у МКУ; Број верификованих података у МКД</w:t>
            </w:r>
          </w:p>
        </w:tc>
        <w:tc>
          <w:tcPr>
            <w:tcW w:w="721" w:type="pct"/>
            <w:vMerge w:val="restart"/>
            <w:shd w:val="clear" w:color="auto" w:fill="auto"/>
            <w:vAlign w:val="center"/>
          </w:tcPr>
          <w:p w:rsidR="00C50E0D" w:rsidRPr="00EE1F3E" w:rsidRDefault="00C50E0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721" w:type="pct"/>
            <w:vMerge/>
            <w:shd w:val="clear" w:color="auto" w:fill="auto"/>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721" w:type="pct"/>
            <w:vMerge/>
            <w:shd w:val="clear" w:color="auto" w:fill="auto"/>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721" w:type="pct"/>
            <w:vMerge/>
            <w:shd w:val="clear" w:color="auto" w:fill="auto"/>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721" w:type="pct"/>
            <w:vMerge/>
            <w:shd w:val="clear" w:color="auto" w:fill="auto"/>
            <w:vAlign w:val="center"/>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C50E0D" w:rsidRPr="00E575DF" w:rsidRDefault="00C50E0D"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restart"/>
            <w:vAlign w:val="center"/>
          </w:tcPr>
          <w:p w:rsidR="00C50E0D" w:rsidRPr="00E575DF" w:rsidRDefault="00C50E0D" w:rsidP="00B2593E">
            <w:pPr>
              <w:spacing w:after="0" w:line="240" w:lineRule="auto"/>
              <w:ind w:left="-57" w:right="-113"/>
              <w:rPr>
                <w:rFonts w:eastAsia="Times New Roman" w:cs="Calibri"/>
                <w:color w:val="000000"/>
              </w:rPr>
            </w:pPr>
            <w:r>
              <w:rPr>
                <w:rFonts w:eastAsia="Times New Roman" w:cs="Calibri"/>
                <w:color w:val="000000"/>
              </w:rPr>
              <w:t>7.2.4.</w:t>
            </w:r>
            <w:r w:rsidR="00062285">
              <w:rPr>
                <w:rFonts w:eastAsia="Times New Roman" w:cs="Calibri"/>
                <w:color w:val="000000"/>
              </w:rPr>
              <w:t xml:space="preserve"> Послови уписа у матичне књиге</w:t>
            </w:r>
          </w:p>
        </w:tc>
        <w:tc>
          <w:tcPr>
            <w:tcW w:w="360" w:type="pct"/>
            <w:vMerge w:val="restart"/>
            <w:tcBorders>
              <w:right w:val="single" w:sz="4" w:space="0" w:color="auto"/>
            </w:tcBorders>
            <w:shd w:val="clear" w:color="auto" w:fill="FFFFFF"/>
            <w:vAlign w:val="center"/>
          </w:tcPr>
          <w:p w:rsidR="00C50E0D" w:rsidRPr="00062285" w:rsidRDefault="00C25C0F" w:rsidP="00B2593E">
            <w:pPr>
              <w:spacing w:after="0" w:line="240" w:lineRule="auto"/>
              <w:ind w:left="-57" w:right="-113"/>
              <w:jc w:val="center"/>
              <w:rPr>
                <w:rFonts w:eastAsia="Times New Roman" w:cs="Calibri"/>
                <w:color w:val="000000"/>
              </w:rPr>
            </w:pPr>
            <w:r>
              <w:rPr>
                <w:rFonts w:eastAsia="Times New Roman" w:cs="Calibri"/>
                <w:color w:val="000000"/>
              </w:rPr>
              <w:t>2028</w:t>
            </w:r>
            <w:r w:rsidR="00062285">
              <w:rPr>
                <w:rFonts w:eastAsia="Times New Roman" w:cs="Calibri"/>
                <w:color w:val="000000"/>
              </w:rPr>
              <w:t>.</w:t>
            </w:r>
          </w:p>
        </w:tc>
        <w:tc>
          <w:tcPr>
            <w:tcW w:w="1532" w:type="pct"/>
            <w:vMerge w:val="restart"/>
            <w:vAlign w:val="center"/>
          </w:tcPr>
          <w:p w:rsidR="00C50E0D" w:rsidRPr="00062285" w:rsidRDefault="00062285" w:rsidP="00B2593E">
            <w:pPr>
              <w:spacing w:after="0" w:line="240" w:lineRule="auto"/>
              <w:ind w:left="-57" w:right="-113"/>
              <w:rPr>
                <w:rFonts w:eastAsia="Times New Roman" w:cs="Calibri"/>
                <w:color w:val="000000"/>
              </w:rPr>
            </w:pPr>
            <w:r>
              <w:rPr>
                <w:rFonts w:eastAsia="Times New Roman" w:cs="Calibri"/>
                <w:color w:val="000000"/>
              </w:rPr>
              <w:t>Број уписа у матичној књизи рођени</w:t>
            </w:r>
            <w:r w:rsidR="001C3766">
              <w:rPr>
                <w:rFonts w:eastAsia="Times New Roman" w:cs="Calibri"/>
                <w:color w:val="000000"/>
              </w:rPr>
              <w:t>х, вјенчаних, умрлих и држављана</w:t>
            </w:r>
            <w:r>
              <w:rPr>
                <w:rFonts w:eastAsia="Times New Roman" w:cs="Calibri"/>
                <w:color w:val="000000"/>
              </w:rPr>
              <w:t>;</w:t>
            </w:r>
            <w:r w:rsidR="001C3766">
              <w:rPr>
                <w:rFonts w:eastAsia="Times New Roman" w:cs="Calibri"/>
                <w:color w:val="000000"/>
              </w:rPr>
              <w:t xml:space="preserve"> </w:t>
            </w:r>
            <w:r>
              <w:rPr>
                <w:rFonts w:eastAsia="Times New Roman" w:cs="Calibri"/>
                <w:color w:val="000000"/>
              </w:rPr>
              <w:t xml:space="preserve"> Број пристигле и рјешене поште</w:t>
            </w:r>
          </w:p>
        </w:tc>
        <w:tc>
          <w:tcPr>
            <w:tcW w:w="721" w:type="pct"/>
            <w:vMerge w:val="restart"/>
            <w:shd w:val="clear" w:color="auto" w:fill="auto"/>
            <w:vAlign w:val="center"/>
          </w:tcPr>
          <w:p w:rsidR="00C50E0D" w:rsidRPr="00EE1F3E" w:rsidRDefault="00C50E0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rPr>
                <w:rFonts w:eastAsia="Times New Roman" w:cs="Calibri"/>
                <w:b/>
                <w:color w:val="000000"/>
              </w:rPr>
            </w:pPr>
          </w:p>
        </w:tc>
        <w:tc>
          <w:tcPr>
            <w:tcW w:w="721" w:type="pct"/>
            <w:vMerge/>
            <w:shd w:val="clear" w:color="auto" w:fill="auto"/>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rPr>
                <w:rFonts w:eastAsia="Times New Roman" w:cs="Calibri"/>
                <w:b/>
                <w:color w:val="000000"/>
              </w:rPr>
            </w:pPr>
          </w:p>
        </w:tc>
        <w:tc>
          <w:tcPr>
            <w:tcW w:w="721" w:type="pct"/>
            <w:vMerge/>
            <w:shd w:val="clear" w:color="auto" w:fill="auto"/>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rPr>
                <w:rFonts w:eastAsia="Times New Roman" w:cs="Calibri"/>
                <w:b/>
                <w:color w:val="000000"/>
              </w:rPr>
            </w:pPr>
          </w:p>
        </w:tc>
        <w:tc>
          <w:tcPr>
            <w:tcW w:w="721" w:type="pct"/>
            <w:vMerge/>
            <w:shd w:val="clear" w:color="auto" w:fill="auto"/>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auto"/>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C50E0D" w:rsidRPr="00E575DF" w:rsidRDefault="00C50E0D"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C50E0D" w:rsidRPr="00E575DF"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C50E0D" w:rsidRPr="00E575DF" w:rsidTr="00B75591">
        <w:trPr>
          <w:trHeight w:val="20"/>
          <w:jc w:val="center"/>
        </w:trPr>
        <w:tc>
          <w:tcPr>
            <w:tcW w:w="662" w:type="pct"/>
            <w:vMerge/>
            <w:vAlign w:val="center"/>
          </w:tcPr>
          <w:p w:rsidR="00C50E0D" w:rsidRPr="00E575DF" w:rsidRDefault="00C50E0D" w:rsidP="00B2593E">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C50E0D" w:rsidRPr="00E575DF" w:rsidRDefault="00C50E0D" w:rsidP="00B2593E">
            <w:pPr>
              <w:spacing w:after="0" w:line="240" w:lineRule="auto"/>
              <w:ind w:left="-57" w:right="-113"/>
              <w:jc w:val="center"/>
              <w:rPr>
                <w:rFonts w:eastAsia="Times New Roman" w:cs="Calibri"/>
                <w:color w:val="000000"/>
              </w:rPr>
            </w:pPr>
          </w:p>
        </w:tc>
        <w:tc>
          <w:tcPr>
            <w:tcW w:w="1532" w:type="pct"/>
            <w:vMerge/>
            <w:vAlign w:val="center"/>
          </w:tcPr>
          <w:p w:rsidR="00C50E0D" w:rsidRPr="00E575DF" w:rsidRDefault="00C50E0D" w:rsidP="00B2593E">
            <w:pPr>
              <w:spacing w:after="0" w:line="240" w:lineRule="auto"/>
              <w:ind w:left="-57" w:right="-113"/>
              <w:rPr>
                <w:rFonts w:eastAsia="Times New Roman" w:cs="Calibri"/>
                <w:b/>
                <w:color w:val="000000"/>
              </w:rPr>
            </w:pPr>
          </w:p>
        </w:tc>
        <w:tc>
          <w:tcPr>
            <w:tcW w:w="721" w:type="pct"/>
            <w:vMerge/>
            <w:shd w:val="clear" w:color="auto" w:fill="auto"/>
          </w:tcPr>
          <w:p w:rsidR="00C50E0D" w:rsidRPr="00E575DF" w:rsidRDefault="00C50E0D" w:rsidP="00B2593E">
            <w:pPr>
              <w:spacing w:after="0" w:line="240" w:lineRule="auto"/>
              <w:ind w:left="-57" w:right="-113"/>
              <w:jc w:val="center"/>
              <w:rPr>
                <w:rFonts w:eastAsia="Times New Roman" w:cs="Calibri"/>
                <w:b/>
                <w:color w:val="000000"/>
              </w:rPr>
            </w:pPr>
          </w:p>
        </w:tc>
        <w:tc>
          <w:tcPr>
            <w:tcW w:w="135" w:type="pct"/>
            <w:vMerge/>
            <w:shd w:val="clear" w:color="auto" w:fill="F2F2F2"/>
          </w:tcPr>
          <w:p w:rsidR="00C50E0D" w:rsidRPr="00E575DF" w:rsidRDefault="00C50E0D"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C50E0D" w:rsidRPr="00E575DF" w:rsidRDefault="00C50E0D"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C50E0D" w:rsidRPr="005E32DD" w:rsidRDefault="00C50E0D"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B75591">
        <w:trPr>
          <w:trHeight w:val="20"/>
          <w:jc w:val="center"/>
        </w:trPr>
        <w:tc>
          <w:tcPr>
            <w:tcW w:w="662" w:type="pct"/>
            <w:vMerge w:val="restart"/>
            <w:vAlign w:val="center"/>
          </w:tcPr>
          <w:p w:rsidR="00062285" w:rsidRPr="00E575DF" w:rsidRDefault="00062285" w:rsidP="00B2593E">
            <w:pPr>
              <w:spacing w:after="0" w:line="240" w:lineRule="auto"/>
              <w:ind w:left="-57" w:right="-113"/>
              <w:rPr>
                <w:rFonts w:eastAsia="Times New Roman" w:cs="Calibri"/>
                <w:color w:val="000000"/>
              </w:rPr>
            </w:pPr>
            <w:r>
              <w:rPr>
                <w:rFonts w:eastAsia="Times New Roman" w:cs="Calibri"/>
                <w:color w:val="000000"/>
              </w:rPr>
              <w:t xml:space="preserve">7.2.5. Послови провјера за издавање личних докумената </w:t>
            </w:r>
          </w:p>
        </w:tc>
        <w:tc>
          <w:tcPr>
            <w:tcW w:w="360" w:type="pct"/>
            <w:vMerge w:val="restart"/>
            <w:tcBorders>
              <w:right w:val="single" w:sz="4" w:space="0" w:color="auto"/>
            </w:tcBorders>
            <w:shd w:val="clear" w:color="auto" w:fill="FFFFFF"/>
            <w:vAlign w:val="center"/>
          </w:tcPr>
          <w:p w:rsidR="00062285" w:rsidRPr="00062285" w:rsidRDefault="00C25C0F" w:rsidP="00B2593E">
            <w:pPr>
              <w:spacing w:after="0" w:line="240" w:lineRule="auto"/>
              <w:ind w:left="-57" w:right="-113"/>
              <w:jc w:val="center"/>
              <w:rPr>
                <w:rFonts w:eastAsia="Times New Roman" w:cs="Calibri"/>
                <w:color w:val="000000"/>
              </w:rPr>
            </w:pPr>
            <w:r>
              <w:rPr>
                <w:rFonts w:eastAsia="Times New Roman" w:cs="Calibri"/>
                <w:color w:val="000000"/>
              </w:rPr>
              <w:t>2028</w:t>
            </w:r>
            <w:r w:rsidR="00062285">
              <w:rPr>
                <w:rFonts w:eastAsia="Times New Roman" w:cs="Calibri"/>
                <w:color w:val="000000"/>
              </w:rPr>
              <w:t>.</w:t>
            </w:r>
          </w:p>
        </w:tc>
        <w:tc>
          <w:tcPr>
            <w:tcW w:w="1532" w:type="pct"/>
            <w:vMerge w:val="restart"/>
            <w:vAlign w:val="center"/>
          </w:tcPr>
          <w:p w:rsidR="00062285" w:rsidRPr="00062285" w:rsidRDefault="0044400B" w:rsidP="00B2593E">
            <w:pPr>
              <w:spacing w:after="0" w:line="240" w:lineRule="auto"/>
              <w:ind w:left="-57" w:right="-113"/>
              <w:rPr>
                <w:rFonts w:eastAsia="Times New Roman" w:cs="Calibri"/>
                <w:color w:val="000000"/>
              </w:rPr>
            </w:pPr>
            <w:r>
              <w:rPr>
                <w:rFonts w:eastAsia="Times New Roman" w:cs="Calibri"/>
                <w:color w:val="000000"/>
              </w:rPr>
              <w:t>Број пристиглих провјера за издавање личних докумената; Број обрађених провјера за издавање личних докумената</w:t>
            </w:r>
          </w:p>
        </w:tc>
        <w:tc>
          <w:tcPr>
            <w:tcW w:w="721" w:type="pct"/>
            <w:vMerge w:val="restart"/>
            <w:shd w:val="clear" w:color="auto" w:fill="auto"/>
            <w:vAlign w:val="center"/>
          </w:tcPr>
          <w:p w:rsidR="00062285" w:rsidRPr="00EE1F3E" w:rsidRDefault="0006228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tcPr>
          <w:p w:rsidR="00062285" w:rsidRPr="00E575DF" w:rsidRDefault="00062285"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062285" w:rsidRPr="00E575DF" w:rsidRDefault="00062285" w:rsidP="00923F7E">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B75591">
        <w:trPr>
          <w:trHeight w:val="20"/>
          <w:jc w:val="center"/>
        </w:trPr>
        <w:tc>
          <w:tcPr>
            <w:tcW w:w="662" w:type="pct"/>
            <w:vMerge/>
            <w:vAlign w:val="center"/>
          </w:tcPr>
          <w:p w:rsidR="00062285" w:rsidRPr="00E575DF" w:rsidRDefault="00062285"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62285" w:rsidRPr="00E575DF" w:rsidRDefault="00062285" w:rsidP="00923F7E">
            <w:pPr>
              <w:spacing w:after="0" w:line="240" w:lineRule="auto"/>
              <w:ind w:left="-113" w:right="-113"/>
              <w:jc w:val="center"/>
              <w:rPr>
                <w:rFonts w:eastAsia="Times New Roman" w:cs="Calibri"/>
                <w:color w:val="000000"/>
              </w:rPr>
            </w:pPr>
          </w:p>
        </w:tc>
        <w:tc>
          <w:tcPr>
            <w:tcW w:w="1532" w:type="pct"/>
            <w:vMerge/>
            <w:vAlign w:val="center"/>
          </w:tcPr>
          <w:p w:rsidR="00062285" w:rsidRPr="00E575DF" w:rsidRDefault="00062285" w:rsidP="00923F7E">
            <w:pPr>
              <w:spacing w:after="0" w:line="240" w:lineRule="auto"/>
              <w:ind w:left="-57" w:right="-57"/>
              <w:rPr>
                <w:rFonts w:eastAsia="Times New Roman" w:cs="Calibri"/>
                <w:b/>
                <w:color w:val="000000"/>
              </w:rPr>
            </w:pPr>
          </w:p>
        </w:tc>
        <w:tc>
          <w:tcPr>
            <w:tcW w:w="721" w:type="pct"/>
            <w:vMerge/>
            <w:shd w:val="clear" w:color="auto" w:fill="auto"/>
          </w:tcPr>
          <w:p w:rsidR="00062285" w:rsidRPr="00E575DF" w:rsidRDefault="00062285" w:rsidP="00923F7E">
            <w:pPr>
              <w:spacing w:after="0" w:line="240" w:lineRule="auto"/>
              <w:ind w:left="-57" w:right="-57"/>
              <w:jc w:val="center"/>
              <w:rPr>
                <w:rFonts w:eastAsia="Times New Roman" w:cs="Calibri"/>
                <w:b/>
                <w:color w:val="000000"/>
              </w:rPr>
            </w:pPr>
          </w:p>
        </w:tc>
        <w:tc>
          <w:tcPr>
            <w:tcW w:w="135" w:type="pct"/>
            <w:vMerge/>
            <w:shd w:val="clear" w:color="auto" w:fill="auto"/>
          </w:tcPr>
          <w:p w:rsidR="00062285" w:rsidRPr="00E575DF" w:rsidRDefault="00062285"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B75591">
        <w:trPr>
          <w:trHeight w:val="20"/>
          <w:jc w:val="center"/>
        </w:trPr>
        <w:tc>
          <w:tcPr>
            <w:tcW w:w="662" w:type="pct"/>
            <w:vMerge/>
            <w:vAlign w:val="center"/>
          </w:tcPr>
          <w:p w:rsidR="00062285" w:rsidRPr="00E575DF" w:rsidRDefault="00062285"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62285" w:rsidRPr="00E575DF" w:rsidRDefault="00062285" w:rsidP="00923F7E">
            <w:pPr>
              <w:spacing w:after="0" w:line="240" w:lineRule="auto"/>
              <w:ind w:left="-113" w:right="-113"/>
              <w:jc w:val="center"/>
              <w:rPr>
                <w:rFonts w:eastAsia="Times New Roman" w:cs="Calibri"/>
                <w:color w:val="000000"/>
              </w:rPr>
            </w:pPr>
          </w:p>
        </w:tc>
        <w:tc>
          <w:tcPr>
            <w:tcW w:w="1532" w:type="pct"/>
            <w:vMerge/>
            <w:vAlign w:val="center"/>
          </w:tcPr>
          <w:p w:rsidR="00062285" w:rsidRPr="00E575DF" w:rsidRDefault="00062285" w:rsidP="00923F7E">
            <w:pPr>
              <w:spacing w:after="0" w:line="240" w:lineRule="auto"/>
              <w:ind w:left="-57" w:right="-57"/>
              <w:rPr>
                <w:rFonts w:eastAsia="Times New Roman" w:cs="Calibri"/>
                <w:b/>
                <w:color w:val="000000"/>
              </w:rPr>
            </w:pPr>
          </w:p>
        </w:tc>
        <w:tc>
          <w:tcPr>
            <w:tcW w:w="721" w:type="pct"/>
            <w:vMerge/>
            <w:shd w:val="clear" w:color="auto" w:fill="auto"/>
          </w:tcPr>
          <w:p w:rsidR="00062285" w:rsidRPr="00E575DF" w:rsidRDefault="00062285" w:rsidP="00923F7E">
            <w:pPr>
              <w:spacing w:after="0" w:line="240" w:lineRule="auto"/>
              <w:ind w:left="-57" w:right="-57"/>
              <w:jc w:val="center"/>
              <w:rPr>
                <w:rFonts w:eastAsia="Times New Roman" w:cs="Calibri"/>
                <w:b/>
                <w:color w:val="000000"/>
              </w:rPr>
            </w:pPr>
          </w:p>
        </w:tc>
        <w:tc>
          <w:tcPr>
            <w:tcW w:w="135" w:type="pct"/>
            <w:vMerge/>
            <w:shd w:val="clear" w:color="auto" w:fill="auto"/>
          </w:tcPr>
          <w:p w:rsidR="00062285" w:rsidRPr="00E575DF" w:rsidRDefault="00062285"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B75591">
        <w:trPr>
          <w:trHeight w:val="20"/>
          <w:jc w:val="center"/>
        </w:trPr>
        <w:tc>
          <w:tcPr>
            <w:tcW w:w="662" w:type="pct"/>
            <w:vMerge/>
            <w:vAlign w:val="center"/>
          </w:tcPr>
          <w:p w:rsidR="00062285" w:rsidRPr="00E575DF" w:rsidRDefault="00062285"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62285" w:rsidRPr="00E575DF" w:rsidRDefault="00062285" w:rsidP="00923F7E">
            <w:pPr>
              <w:spacing w:after="0" w:line="240" w:lineRule="auto"/>
              <w:ind w:left="-113" w:right="-113"/>
              <w:jc w:val="center"/>
              <w:rPr>
                <w:rFonts w:eastAsia="Times New Roman" w:cs="Calibri"/>
                <w:color w:val="000000"/>
              </w:rPr>
            </w:pPr>
          </w:p>
        </w:tc>
        <w:tc>
          <w:tcPr>
            <w:tcW w:w="1532" w:type="pct"/>
            <w:vMerge/>
            <w:vAlign w:val="center"/>
          </w:tcPr>
          <w:p w:rsidR="00062285" w:rsidRPr="00E575DF" w:rsidRDefault="00062285" w:rsidP="00923F7E">
            <w:pPr>
              <w:spacing w:after="0" w:line="240" w:lineRule="auto"/>
              <w:ind w:left="-57" w:right="-57"/>
              <w:rPr>
                <w:rFonts w:eastAsia="Times New Roman" w:cs="Calibri"/>
                <w:b/>
                <w:color w:val="000000"/>
              </w:rPr>
            </w:pPr>
          </w:p>
        </w:tc>
        <w:tc>
          <w:tcPr>
            <w:tcW w:w="721" w:type="pct"/>
            <w:vMerge/>
            <w:shd w:val="clear" w:color="auto" w:fill="auto"/>
          </w:tcPr>
          <w:p w:rsidR="00062285" w:rsidRPr="00E575DF" w:rsidRDefault="00062285" w:rsidP="00923F7E">
            <w:pPr>
              <w:spacing w:after="0" w:line="240" w:lineRule="auto"/>
              <w:ind w:left="-57" w:right="-57"/>
              <w:jc w:val="center"/>
              <w:rPr>
                <w:rFonts w:eastAsia="Times New Roman" w:cs="Calibri"/>
                <w:b/>
                <w:color w:val="000000"/>
              </w:rPr>
            </w:pPr>
          </w:p>
        </w:tc>
        <w:tc>
          <w:tcPr>
            <w:tcW w:w="135" w:type="pct"/>
            <w:vMerge/>
            <w:shd w:val="clear" w:color="auto" w:fill="auto"/>
          </w:tcPr>
          <w:p w:rsidR="00062285" w:rsidRPr="00E575DF" w:rsidRDefault="00062285" w:rsidP="00923F7E">
            <w:pPr>
              <w:spacing w:after="0" w:line="240" w:lineRule="auto"/>
              <w:ind w:left="-57" w:right="-57"/>
              <w:jc w:val="center"/>
              <w:rPr>
                <w:rFonts w:eastAsia="Times New Roman" w:cs="Calibri"/>
                <w:color w:val="000000"/>
              </w:rPr>
            </w:pPr>
          </w:p>
        </w:tc>
        <w:tc>
          <w:tcPr>
            <w:tcW w:w="541" w:type="pct"/>
            <w:shd w:val="clear" w:color="auto" w:fill="auto"/>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62285" w:rsidRPr="00E575DF"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B75591">
        <w:trPr>
          <w:trHeight w:val="20"/>
          <w:jc w:val="center"/>
        </w:trPr>
        <w:tc>
          <w:tcPr>
            <w:tcW w:w="662" w:type="pct"/>
            <w:vMerge/>
            <w:vAlign w:val="center"/>
          </w:tcPr>
          <w:p w:rsidR="00062285" w:rsidRPr="00E575DF" w:rsidRDefault="00062285" w:rsidP="00923F7E">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62285" w:rsidRPr="00E575DF" w:rsidRDefault="00062285" w:rsidP="00923F7E">
            <w:pPr>
              <w:spacing w:after="0" w:line="240" w:lineRule="auto"/>
              <w:ind w:left="-113" w:right="-113"/>
              <w:jc w:val="center"/>
              <w:rPr>
                <w:rFonts w:eastAsia="Times New Roman" w:cs="Calibri"/>
                <w:color w:val="000000"/>
              </w:rPr>
            </w:pPr>
          </w:p>
        </w:tc>
        <w:tc>
          <w:tcPr>
            <w:tcW w:w="1532" w:type="pct"/>
            <w:vMerge/>
            <w:vAlign w:val="center"/>
          </w:tcPr>
          <w:p w:rsidR="00062285" w:rsidRPr="00E575DF" w:rsidRDefault="00062285" w:rsidP="00923F7E">
            <w:pPr>
              <w:spacing w:after="0" w:line="240" w:lineRule="auto"/>
              <w:ind w:left="-57" w:right="-57"/>
              <w:rPr>
                <w:rFonts w:eastAsia="Times New Roman" w:cs="Calibri"/>
                <w:b/>
                <w:color w:val="000000"/>
              </w:rPr>
            </w:pPr>
          </w:p>
        </w:tc>
        <w:tc>
          <w:tcPr>
            <w:tcW w:w="721" w:type="pct"/>
            <w:vMerge/>
            <w:shd w:val="clear" w:color="auto" w:fill="auto"/>
          </w:tcPr>
          <w:p w:rsidR="00062285" w:rsidRPr="00E575DF" w:rsidRDefault="00062285" w:rsidP="00923F7E">
            <w:pPr>
              <w:spacing w:after="0" w:line="240" w:lineRule="auto"/>
              <w:ind w:left="-57" w:right="-57"/>
              <w:jc w:val="center"/>
              <w:rPr>
                <w:rFonts w:eastAsia="Times New Roman" w:cs="Calibri"/>
                <w:b/>
                <w:color w:val="000000"/>
              </w:rPr>
            </w:pPr>
          </w:p>
        </w:tc>
        <w:tc>
          <w:tcPr>
            <w:tcW w:w="135" w:type="pct"/>
            <w:vMerge/>
            <w:shd w:val="clear" w:color="auto" w:fill="F2F2F2"/>
          </w:tcPr>
          <w:p w:rsidR="00062285" w:rsidRPr="00E575DF" w:rsidRDefault="00062285" w:rsidP="00923F7E">
            <w:pPr>
              <w:spacing w:after="0" w:line="240" w:lineRule="auto"/>
              <w:ind w:left="-57" w:right="-57"/>
              <w:jc w:val="center"/>
              <w:rPr>
                <w:rFonts w:eastAsia="Times New Roman" w:cs="Calibri"/>
                <w:color w:val="000000"/>
              </w:rPr>
            </w:pPr>
          </w:p>
        </w:tc>
        <w:tc>
          <w:tcPr>
            <w:tcW w:w="541" w:type="pct"/>
            <w:shd w:val="clear" w:color="auto" w:fill="F2F2F2"/>
            <w:vAlign w:val="center"/>
          </w:tcPr>
          <w:p w:rsidR="00062285" w:rsidRPr="00E575DF" w:rsidRDefault="00062285" w:rsidP="00923F7E">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062285" w:rsidRPr="005E32DD" w:rsidRDefault="00062285" w:rsidP="00923F7E">
            <w:pPr>
              <w:spacing w:after="0" w:line="240" w:lineRule="auto"/>
              <w:ind w:left="-113" w:right="-57"/>
              <w:jc w:val="right"/>
              <w:rPr>
                <w:rFonts w:eastAsia="Times New Roman" w:cs="Calibri"/>
                <w:bCs/>
                <w:color w:val="000000"/>
              </w:rPr>
            </w:pPr>
            <w:r>
              <w:rPr>
                <w:rFonts w:eastAsia="Times New Roman" w:cs="Calibri"/>
                <w:bCs/>
                <w:color w:val="000000"/>
              </w:rPr>
              <w:t>0</w:t>
            </w:r>
          </w:p>
        </w:tc>
      </w:tr>
      <w:tr w:rsidR="00062285" w:rsidRPr="00E575DF" w:rsidTr="00923F7E">
        <w:trPr>
          <w:trHeight w:val="20"/>
          <w:jc w:val="center"/>
        </w:trPr>
        <w:tc>
          <w:tcPr>
            <w:tcW w:w="3410" w:type="pct"/>
            <w:gridSpan w:val="5"/>
            <w:vMerge w:val="restart"/>
            <w:shd w:val="clear" w:color="auto" w:fill="DEEAF6"/>
            <w:vAlign w:val="center"/>
          </w:tcPr>
          <w:p w:rsidR="00062285" w:rsidRPr="00643960" w:rsidRDefault="00062285" w:rsidP="002F4DB1">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7</w:t>
            </w:r>
            <w:r w:rsidRPr="00B75591">
              <w:rPr>
                <w:rFonts w:cs="Calibri"/>
              </w:rPr>
              <w:t>.2. Послови матичне службе</w:t>
            </w:r>
          </w:p>
        </w:tc>
        <w:tc>
          <w:tcPr>
            <w:tcW w:w="541" w:type="pct"/>
            <w:shd w:val="clear" w:color="auto" w:fill="DEEAF6"/>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62285" w:rsidRPr="00D90504" w:rsidRDefault="00062285"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062285" w:rsidRPr="00D15DB5" w:rsidRDefault="00062285" w:rsidP="00923F7E">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062285" w:rsidRPr="00D15DB5" w:rsidRDefault="00062285" w:rsidP="00923F7E">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062285" w:rsidRPr="00E575DF" w:rsidTr="00923F7E">
        <w:trPr>
          <w:trHeight w:val="20"/>
          <w:jc w:val="center"/>
        </w:trPr>
        <w:tc>
          <w:tcPr>
            <w:tcW w:w="3410" w:type="pct"/>
            <w:gridSpan w:val="5"/>
            <w:vMerge/>
            <w:shd w:val="clear" w:color="auto" w:fill="DEEAF6"/>
            <w:vAlign w:val="center"/>
          </w:tcPr>
          <w:p w:rsidR="00062285" w:rsidRPr="00E575DF" w:rsidRDefault="00062285"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062285" w:rsidRPr="00D90504" w:rsidRDefault="00062285"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062285" w:rsidRPr="00E575DF" w:rsidTr="00923F7E">
        <w:trPr>
          <w:trHeight w:val="20"/>
          <w:jc w:val="center"/>
        </w:trPr>
        <w:tc>
          <w:tcPr>
            <w:tcW w:w="3410" w:type="pct"/>
            <w:gridSpan w:val="5"/>
            <w:vMerge/>
            <w:shd w:val="clear" w:color="auto" w:fill="DEEAF6"/>
            <w:vAlign w:val="center"/>
          </w:tcPr>
          <w:p w:rsidR="00062285" w:rsidRPr="00E575DF" w:rsidRDefault="00062285"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062285" w:rsidRPr="005E32DD" w:rsidRDefault="00062285"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062285" w:rsidRPr="00E575DF" w:rsidTr="00923F7E">
        <w:trPr>
          <w:trHeight w:val="20"/>
          <w:jc w:val="center"/>
        </w:trPr>
        <w:tc>
          <w:tcPr>
            <w:tcW w:w="3410" w:type="pct"/>
            <w:gridSpan w:val="5"/>
            <w:vMerge/>
            <w:shd w:val="clear" w:color="auto" w:fill="DEEAF6"/>
            <w:vAlign w:val="center"/>
          </w:tcPr>
          <w:p w:rsidR="00062285" w:rsidRPr="00E575DF" w:rsidRDefault="00062285"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062285" w:rsidRPr="005E32DD" w:rsidRDefault="00062285"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062285" w:rsidRPr="00E575DF" w:rsidTr="00923F7E">
        <w:trPr>
          <w:trHeight w:val="20"/>
          <w:jc w:val="center"/>
        </w:trPr>
        <w:tc>
          <w:tcPr>
            <w:tcW w:w="3410" w:type="pct"/>
            <w:gridSpan w:val="5"/>
            <w:vMerge/>
            <w:shd w:val="clear" w:color="auto" w:fill="DEEAF6"/>
            <w:vAlign w:val="center"/>
          </w:tcPr>
          <w:p w:rsidR="00062285" w:rsidRPr="00E575DF" w:rsidRDefault="00062285" w:rsidP="00923F7E">
            <w:pPr>
              <w:spacing w:after="0" w:line="240" w:lineRule="auto"/>
              <w:ind w:left="-57" w:right="-57"/>
              <w:jc w:val="center"/>
              <w:rPr>
                <w:rFonts w:eastAsia="Times New Roman" w:cs="Calibri"/>
                <w:bCs/>
                <w:color w:val="000000"/>
              </w:rPr>
            </w:pPr>
          </w:p>
        </w:tc>
        <w:tc>
          <w:tcPr>
            <w:tcW w:w="541" w:type="pct"/>
            <w:shd w:val="clear" w:color="auto" w:fill="DEEAF6"/>
            <w:vAlign w:val="center"/>
          </w:tcPr>
          <w:p w:rsidR="00062285" w:rsidRPr="00E575DF" w:rsidRDefault="00062285" w:rsidP="00923F7E">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62285" w:rsidRPr="00D90504" w:rsidRDefault="00062285" w:rsidP="00923F7E">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062285" w:rsidRPr="00D15DB5" w:rsidRDefault="00062285" w:rsidP="00923F7E">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D15DB5" w:rsidRDefault="00D15DB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1746A3" w:rsidRPr="00E575DF" w:rsidTr="007370D2">
        <w:trPr>
          <w:trHeight w:val="20"/>
          <w:jc w:val="center"/>
        </w:trPr>
        <w:tc>
          <w:tcPr>
            <w:tcW w:w="3275" w:type="pct"/>
            <w:gridSpan w:val="4"/>
            <w:shd w:val="clear" w:color="auto" w:fill="DBE5F1"/>
            <w:vAlign w:val="center"/>
          </w:tcPr>
          <w:p w:rsidR="001746A3" w:rsidRPr="00366A17" w:rsidRDefault="001746A3"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7.3. </w:t>
            </w:r>
            <w:r w:rsidR="00A524B3" w:rsidRPr="00B75591">
              <w:rPr>
                <w:rFonts w:cs="Calibri"/>
              </w:rPr>
              <w:t>Послови писарнице и архиве</w:t>
            </w:r>
          </w:p>
        </w:tc>
        <w:tc>
          <w:tcPr>
            <w:tcW w:w="1725" w:type="pct"/>
            <w:gridSpan w:val="5"/>
            <w:shd w:val="clear" w:color="auto" w:fill="DBE5F1"/>
            <w:vAlign w:val="center"/>
          </w:tcPr>
          <w:p w:rsidR="001746A3" w:rsidRPr="00366A17" w:rsidRDefault="001746A3"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Cs/>
              </w:rPr>
              <w:t xml:space="preserve"> -</w:t>
            </w:r>
          </w:p>
        </w:tc>
      </w:tr>
      <w:tr w:rsidR="001746A3" w:rsidRPr="00E575DF" w:rsidTr="007370D2">
        <w:trPr>
          <w:trHeight w:val="20"/>
          <w:jc w:val="center"/>
        </w:trPr>
        <w:tc>
          <w:tcPr>
            <w:tcW w:w="662" w:type="pct"/>
            <w:vMerge w:val="restart"/>
            <w:shd w:val="clear" w:color="auto" w:fill="D0CECE"/>
            <w:vAlign w:val="center"/>
          </w:tcPr>
          <w:p w:rsidR="001746A3" w:rsidRPr="00E575DF" w:rsidRDefault="001746A3" w:rsidP="007370D2">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1746A3" w:rsidRPr="001E2AD6" w:rsidRDefault="001746A3" w:rsidP="007370D2">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1746A3" w:rsidRPr="00E575DF" w:rsidRDefault="001746A3" w:rsidP="007370D2">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1746A3" w:rsidRPr="004254BC" w:rsidRDefault="001746A3" w:rsidP="007370D2">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1746A3" w:rsidRPr="00E575DF" w:rsidRDefault="001746A3" w:rsidP="007370D2">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1746A3" w:rsidRPr="00E575DF" w:rsidRDefault="001746A3" w:rsidP="007370D2">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1746A3" w:rsidRPr="00E575DF" w:rsidRDefault="001746A3" w:rsidP="007370D2">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1746A3" w:rsidRPr="00E575DF" w:rsidTr="007370D2">
        <w:trPr>
          <w:trHeight w:val="158"/>
          <w:jc w:val="center"/>
        </w:trPr>
        <w:tc>
          <w:tcPr>
            <w:tcW w:w="662" w:type="pct"/>
            <w:vMerge/>
            <w:shd w:val="clear" w:color="auto" w:fill="D0CECE"/>
            <w:vAlign w:val="center"/>
          </w:tcPr>
          <w:p w:rsidR="001746A3" w:rsidRPr="00E575DF" w:rsidRDefault="001746A3" w:rsidP="007370D2">
            <w:pPr>
              <w:spacing w:after="0" w:line="240" w:lineRule="auto"/>
              <w:ind w:left="-57" w:right="-57"/>
              <w:jc w:val="center"/>
              <w:rPr>
                <w:rFonts w:eastAsia="Times New Roman" w:cs="Calibri"/>
                <w:color w:val="000000"/>
              </w:rPr>
            </w:pPr>
          </w:p>
        </w:tc>
        <w:tc>
          <w:tcPr>
            <w:tcW w:w="360" w:type="pct"/>
            <w:vMerge/>
            <w:shd w:val="clear" w:color="auto" w:fill="D0CECE"/>
            <w:vAlign w:val="center"/>
          </w:tcPr>
          <w:p w:rsidR="001746A3" w:rsidRPr="00E575DF" w:rsidRDefault="001746A3" w:rsidP="007370D2">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1746A3" w:rsidRPr="00E575DF" w:rsidRDefault="001746A3" w:rsidP="007370D2">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1746A3" w:rsidRPr="00E575DF" w:rsidRDefault="001746A3" w:rsidP="007370D2">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D0CECE"/>
            <w:vAlign w:val="center"/>
          </w:tcPr>
          <w:p w:rsidR="001746A3" w:rsidRPr="00E575DF" w:rsidRDefault="001746A3" w:rsidP="007370D2">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1746A3" w:rsidRPr="002A4BA7" w:rsidRDefault="001746A3" w:rsidP="007370D2">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1746A3" w:rsidRPr="002A4BA7" w:rsidRDefault="001746A3" w:rsidP="007370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1746A3" w:rsidRPr="002A4BA7" w:rsidRDefault="001746A3" w:rsidP="007370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1746A3" w:rsidRPr="00E575DF" w:rsidTr="00B75591">
        <w:trPr>
          <w:trHeight w:val="20"/>
          <w:jc w:val="center"/>
        </w:trPr>
        <w:tc>
          <w:tcPr>
            <w:tcW w:w="662" w:type="pct"/>
            <w:vMerge w:val="restart"/>
            <w:vAlign w:val="center"/>
          </w:tcPr>
          <w:p w:rsidR="001746A3" w:rsidRPr="00E575DF" w:rsidRDefault="001746A3" w:rsidP="00031372">
            <w:pPr>
              <w:spacing w:after="0" w:line="240" w:lineRule="auto"/>
              <w:ind w:left="-57" w:right="-113"/>
              <w:rPr>
                <w:rFonts w:eastAsia="Times New Roman" w:cs="Calibri"/>
                <w:color w:val="000000"/>
                <w:lang w:val="bs-Cyrl-BA"/>
              </w:rPr>
            </w:pPr>
            <w:r>
              <w:rPr>
                <w:rFonts w:eastAsia="Times New Roman" w:cs="Calibri"/>
                <w:color w:val="000000"/>
                <w:lang w:val="bs-Cyrl-BA"/>
              </w:rPr>
              <w:t xml:space="preserve">7.3.1. </w:t>
            </w:r>
            <w:r w:rsidR="00A524B3">
              <w:rPr>
                <w:rFonts w:eastAsia="Times New Roman" w:cs="Calibri"/>
                <w:color w:val="000000"/>
                <w:lang w:val="bs-Cyrl-BA"/>
              </w:rPr>
              <w:t>Послови протокола и поднесака</w:t>
            </w:r>
          </w:p>
        </w:tc>
        <w:tc>
          <w:tcPr>
            <w:tcW w:w="360" w:type="pct"/>
            <w:vMerge w:val="restart"/>
            <w:tcBorders>
              <w:right w:val="single" w:sz="4" w:space="0" w:color="auto"/>
            </w:tcBorders>
            <w:shd w:val="clear" w:color="auto" w:fill="FFFFFF"/>
            <w:vAlign w:val="center"/>
          </w:tcPr>
          <w:p w:rsidR="001746A3" w:rsidRPr="00971095" w:rsidRDefault="001746A3"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1746A3" w:rsidRPr="00971095" w:rsidRDefault="00A524B3" w:rsidP="00031372">
            <w:pPr>
              <w:pStyle w:val="a7"/>
              <w:spacing w:after="0" w:line="240" w:lineRule="auto"/>
              <w:ind w:left="-57" w:right="-113"/>
              <w:contextualSpacing w:val="0"/>
              <w:rPr>
                <w:rFonts w:cs="Calibri"/>
                <w:noProof/>
              </w:rPr>
            </w:pPr>
            <w:r>
              <w:rPr>
                <w:rFonts w:cs="Calibri"/>
                <w:noProof/>
              </w:rPr>
              <w:t>Број запримљених предмета у пријемној канцеларији, Број архивираних предмета, Број отпремљене поште</w:t>
            </w:r>
          </w:p>
        </w:tc>
        <w:tc>
          <w:tcPr>
            <w:tcW w:w="721" w:type="pct"/>
            <w:vMerge w:val="restart"/>
            <w:shd w:val="clear" w:color="auto" w:fill="auto"/>
            <w:vAlign w:val="center"/>
          </w:tcPr>
          <w:p w:rsidR="001746A3" w:rsidRPr="00EE1F3E" w:rsidRDefault="001746A3"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FFFFFF"/>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FFFFFF"/>
            <w:vAlign w:val="center"/>
          </w:tcPr>
          <w:p w:rsidR="001746A3" w:rsidRPr="00E575DF" w:rsidRDefault="001746A3" w:rsidP="007370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1746A3" w:rsidRPr="00C82A44"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1746A3" w:rsidRPr="00D15DB5"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6A3" w:rsidRPr="00D15DB5"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i/>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i/>
                <w:color w:val="000000"/>
              </w:rPr>
            </w:pPr>
          </w:p>
        </w:tc>
        <w:tc>
          <w:tcPr>
            <w:tcW w:w="135" w:type="pct"/>
            <w:vMerge/>
            <w:shd w:val="clear" w:color="auto" w:fill="FFFFFF"/>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FFFFFF"/>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1746A3" w:rsidRPr="00C23E40" w:rsidRDefault="001746A3"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FFFFFF"/>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FFFFFF"/>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1746A3" w:rsidRPr="00C23E40" w:rsidRDefault="001746A3"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FFFFFF"/>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FFFFFF"/>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1746A3" w:rsidRPr="00C23E40" w:rsidRDefault="001746A3"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6A3" w:rsidRPr="00E575DF"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F2F2F2"/>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F2F2F2"/>
            <w:vAlign w:val="center"/>
          </w:tcPr>
          <w:p w:rsidR="001746A3" w:rsidRPr="00E575DF" w:rsidRDefault="001746A3" w:rsidP="007370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746A3" w:rsidRPr="00C82A44"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746A3" w:rsidRPr="00D15DB5"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746A3" w:rsidRPr="00D15DB5" w:rsidRDefault="001746A3"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restart"/>
            <w:vAlign w:val="center"/>
          </w:tcPr>
          <w:p w:rsidR="001746A3" w:rsidRPr="00C82A44" w:rsidRDefault="001746A3" w:rsidP="00031372">
            <w:pPr>
              <w:spacing w:after="0" w:line="240" w:lineRule="auto"/>
              <w:ind w:left="-57" w:right="-113"/>
              <w:rPr>
                <w:rFonts w:eastAsia="Times New Roman" w:cs="Calibri"/>
                <w:color w:val="000000"/>
              </w:rPr>
            </w:pPr>
            <w:r>
              <w:rPr>
                <w:rFonts w:eastAsia="Times New Roman" w:cs="Calibri"/>
                <w:color w:val="000000"/>
              </w:rPr>
              <w:t xml:space="preserve">7.3.2. </w:t>
            </w:r>
            <w:r w:rsidR="00A524B3">
              <w:rPr>
                <w:rFonts w:eastAsia="Times New Roman" w:cs="Calibri"/>
                <w:color w:val="000000"/>
              </w:rPr>
              <w:t>Послови информисања</w:t>
            </w:r>
          </w:p>
        </w:tc>
        <w:tc>
          <w:tcPr>
            <w:tcW w:w="360" w:type="pct"/>
            <w:vMerge w:val="restart"/>
            <w:tcBorders>
              <w:right w:val="single" w:sz="4" w:space="0" w:color="auto"/>
            </w:tcBorders>
            <w:shd w:val="clear" w:color="auto" w:fill="FFFFFF"/>
            <w:vAlign w:val="center"/>
          </w:tcPr>
          <w:p w:rsidR="001746A3" w:rsidRPr="00971095" w:rsidRDefault="001746A3"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1746A3" w:rsidRPr="00971095" w:rsidRDefault="00A524B3" w:rsidP="00031372">
            <w:pPr>
              <w:spacing w:after="0" w:line="240" w:lineRule="auto"/>
              <w:ind w:left="-57" w:right="-113"/>
              <w:rPr>
                <w:rFonts w:cs="Calibri"/>
                <w:noProof/>
              </w:rPr>
            </w:pPr>
            <w:r>
              <w:rPr>
                <w:rFonts w:cs="Calibri"/>
                <w:noProof/>
              </w:rPr>
              <w:t>Број запримљених захтјева за приступ информацијама, Број обрађених захтјева за приступ информацијама</w:t>
            </w:r>
          </w:p>
        </w:tc>
        <w:tc>
          <w:tcPr>
            <w:tcW w:w="721" w:type="pct"/>
            <w:vMerge w:val="restart"/>
            <w:shd w:val="clear" w:color="auto" w:fill="auto"/>
            <w:vAlign w:val="center"/>
          </w:tcPr>
          <w:p w:rsidR="001746A3" w:rsidRPr="00EE1F3E" w:rsidRDefault="001746A3"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vAlign w:val="center"/>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031372">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031372">
            <w:pPr>
              <w:spacing w:after="0" w:line="240" w:lineRule="auto"/>
              <w:ind w:left="-57" w:right="-113"/>
              <w:jc w:val="center"/>
              <w:rPr>
                <w:rFonts w:eastAsia="Times New Roman" w:cs="Calibri"/>
                <w:color w:val="000000"/>
              </w:rPr>
            </w:pPr>
          </w:p>
        </w:tc>
        <w:tc>
          <w:tcPr>
            <w:tcW w:w="1532" w:type="pct"/>
            <w:vMerge/>
            <w:vAlign w:val="center"/>
          </w:tcPr>
          <w:p w:rsidR="001746A3" w:rsidRPr="00E575DF" w:rsidRDefault="001746A3" w:rsidP="00031372">
            <w:pPr>
              <w:spacing w:after="0" w:line="240" w:lineRule="auto"/>
              <w:ind w:left="-57" w:right="-113"/>
              <w:rPr>
                <w:rFonts w:eastAsia="Times New Roman" w:cs="Calibri"/>
                <w:b/>
                <w:color w:val="000000"/>
              </w:rPr>
            </w:pPr>
          </w:p>
        </w:tc>
        <w:tc>
          <w:tcPr>
            <w:tcW w:w="721" w:type="pct"/>
            <w:vMerge/>
            <w:shd w:val="clear" w:color="auto" w:fill="auto"/>
          </w:tcPr>
          <w:p w:rsidR="001746A3" w:rsidRPr="00E575DF" w:rsidRDefault="001746A3" w:rsidP="00031372">
            <w:pPr>
              <w:spacing w:after="0" w:line="240" w:lineRule="auto"/>
              <w:ind w:left="-57" w:right="-113"/>
              <w:jc w:val="center"/>
              <w:rPr>
                <w:rFonts w:eastAsia="Times New Roman" w:cs="Calibri"/>
                <w:b/>
                <w:color w:val="000000"/>
              </w:rPr>
            </w:pPr>
          </w:p>
        </w:tc>
        <w:tc>
          <w:tcPr>
            <w:tcW w:w="135" w:type="pct"/>
            <w:vMerge/>
            <w:shd w:val="clear" w:color="auto" w:fill="F2F2F2"/>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F2F2F2"/>
            <w:vAlign w:val="center"/>
          </w:tcPr>
          <w:p w:rsidR="001746A3" w:rsidRPr="00E575DF" w:rsidRDefault="001746A3" w:rsidP="007370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restart"/>
            <w:vAlign w:val="center"/>
          </w:tcPr>
          <w:p w:rsidR="001746A3" w:rsidRPr="001746A3" w:rsidRDefault="001746A3" w:rsidP="00031372">
            <w:pPr>
              <w:spacing w:after="0" w:line="240" w:lineRule="auto"/>
              <w:ind w:left="-57" w:right="-113"/>
              <w:rPr>
                <w:rFonts w:eastAsia="Times New Roman" w:cs="Calibri"/>
                <w:color w:val="000000"/>
              </w:rPr>
            </w:pPr>
            <w:r>
              <w:rPr>
                <w:rFonts w:eastAsia="Times New Roman" w:cs="Calibri"/>
                <w:color w:val="000000"/>
              </w:rPr>
              <w:t>7.3.3.</w:t>
            </w:r>
            <w:r w:rsidR="00A524B3">
              <w:rPr>
                <w:rFonts w:eastAsia="Times New Roman" w:cs="Calibri"/>
                <w:color w:val="000000"/>
              </w:rPr>
              <w:t xml:space="preserve"> Послови архиве</w:t>
            </w:r>
          </w:p>
        </w:tc>
        <w:tc>
          <w:tcPr>
            <w:tcW w:w="360" w:type="pct"/>
            <w:vMerge w:val="restart"/>
            <w:tcBorders>
              <w:right w:val="single" w:sz="4" w:space="0" w:color="auto"/>
            </w:tcBorders>
            <w:shd w:val="clear" w:color="auto" w:fill="FFFFFF"/>
            <w:vAlign w:val="center"/>
          </w:tcPr>
          <w:p w:rsidR="001746A3" w:rsidRPr="00E575DF" w:rsidRDefault="001746A3" w:rsidP="009C60CA">
            <w:pPr>
              <w:spacing w:after="0" w:line="240" w:lineRule="auto"/>
              <w:ind w:left="-57" w:right="-113"/>
              <w:jc w:val="center"/>
              <w:rPr>
                <w:rFonts w:eastAsia="Times New Roman" w:cs="Calibri"/>
                <w:color w:val="000000"/>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1746A3" w:rsidRPr="00A524B3" w:rsidRDefault="006B3799" w:rsidP="00031372">
            <w:pPr>
              <w:spacing w:after="0" w:line="240" w:lineRule="auto"/>
              <w:ind w:left="-57" w:right="-113"/>
              <w:rPr>
                <w:rFonts w:eastAsia="Times New Roman" w:cs="Calibri"/>
                <w:color w:val="000000"/>
              </w:rPr>
            </w:pPr>
            <w:r>
              <w:rPr>
                <w:rFonts w:eastAsia="Times New Roman" w:cs="Calibri"/>
                <w:color w:val="000000"/>
              </w:rPr>
              <w:t>Број издатих предмета кроз реверс, Број враћених предмета кроз реверс, Број извучених предмета из депоа, Број враћених предмета у депо, Број шкартираних предмета, Број издатих преписа из архиве за потребе странке</w:t>
            </w:r>
          </w:p>
        </w:tc>
        <w:tc>
          <w:tcPr>
            <w:tcW w:w="721" w:type="pct"/>
            <w:vMerge w:val="restart"/>
            <w:shd w:val="clear" w:color="auto" w:fill="auto"/>
            <w:vAlign w:val="center"/>
          </w:tcPr>
          <w:p w:rsidR="001746A3" w:rsidRPr="00EE1F3E" w:rsidRDefault="001746A3"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7370D2">
            <w:pPr>
              <w:spacing w:after="0" w:line="240" w:lineRule="auto"/>
              <w:ind w:left="-113" w:right="-113"/>
              <w:jc w:val="center"/>
              <w:rPr>
                <w:rFonts w:eastAsia="Times New Roman" w:cs="Calibri"/>
                <w:color w:val="000000"/>
              </w:rPr>
            </w:pPr>
          </w:p>
        </w:tc>
        <w:tc>
          <w:tcPr>
            <w:tcW w:w="1532" w:type="pct"/>
            <w:vMerge/>
            <w:vAlign w:val="center"/>
          </w:tcPr>
          <w:p w:rsidR="001746A3" w:rsidRPr="00E575DF" w:rsidRDefault="001746A3" w:rsidP="007370D2">
            <w:pPr>
              <w:spacing w:after="0" w:line="240" w:lineRule="auto"/>
              <w:ind w:left="-57" w:right="-57"/>
              <w:rPr>
                <w:rFonts w:eastAsia="Times New Roman" w:cs="Calibri"/>
                <w:b/>
                <w:color w:val="000000"/>
              </w:rPr>
            </w:pPr>
          </w:p>
        </w:tc>
        <w:tc>
          <w:tcPr>
            <w:tcW w:w="721" w:type="pct"/>
            <w:vMerge/>
            <w:shd w:val="clear" w:color="auto" w:fill="auto"/>
          </w:tcPr>
          <w:p w:rsidR="001746A3" w:rsidRPr="00E575DF" w:rsidRDefault="001746A3" w:rsidP="007370D2">
            <w:pPr>
              <w:spacing w:after="0" w:line="240" w:lineRule="auto"/>
              <w:ind w:left="-57" w:right="-57"/>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7370D2">
            <w:pPr>
              <w:spacing w:after="0" w:line="240" w:lineRule="auto"/>
              <w:ind w:left="-113" w:right="-113"/>
              <w:jc w:val="center"/>
              <w:rPr>
                <w:rFonts w:eastAsia="Times New Roman" w:cs="Calibri"/>
                <w:color w:val="000000"/>
              </w:rPr>
            </w:pPr>
          </w:p>
        </w:tc>
        <w:tc>
          <w:tcPr>
            <w:tcW w:w="1532" w:type="pct"/>
            <w:vMerge/>
            <w:vAlign w:val="center"/>
          </w:tcPr>
          <w:p w:rsidR="001746A3" w:rsidRPr="00E575DF" w:rsidRDefault="001746A3" w:rsidP="007370D2">
            <w:pPr>
              <w:spacing w:after="0" w:line="240" w:lineRule="auto"/>
              <w:ind w:left="-57" w:right="-57"/>
              <w:rPr>
                <w:rFonts w:eastAsia="Times New Roman" w:cs="Calibri"/>
                <w:b/>
                <w:color w:val="000000"/>
              </w:rPr>
            </w:pPr>
          </w:p>
        </w:tc>
        <w:tc>
          <w:tcPr>
            <w:tcW w:w="721" w:type="pct"/>
            <w:vMerge/>
            <w:shd w:val="clear" w:color="auto" w:fill="auto"/>
          </w:tcPr>
          <w:p w:rsidR="001746A3" w:rsidRPr="00E575DF" w:rsidRDefault="001746A3" w:rsidP="007370D2">
            <w:pPr>
              <w:spacing w:after="0" w:line="240" w:lineRule="auto"/>
              <w:ind w:left="-57" w:right="-57"/>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7370D2">
            <w:pPr>
              <w:spacing w:after="0" w:line="240" w:lineRule="auto"/>
              <w:ind w:left="-113" w:right="-113"/>
              <w:jc w:val="center"/>
              <w:rPr>
                <w:rFonts w:eastAsia="Times New Roman" w:cs="Calibri"/>
                <w:color w:val="000000"/>
              </w:rPr>
            </w:pPr>
          </w:p>
        </w:tc>
        <w:tc>
          <w:tcPr>
            <w:tcW w:w="1532" w:type="pct"/>
            <w:vMerge/>
            <w:vAlign w:val="center"/>
          </w:tcPr>
          <w:p w:rsidR="001746A3" w:rsidRPr="00E575DF" w:rsidRDefault="001746A3" w:rsidP="007370D2">
            <w:pPr>
              <w:spacing w:after="0" w:line="240" w:lineRule="auto"/>
              <w:ind w:left="-57" w:right="-57"/>
              <w:rPr>
                <w:rFonts w:eastAsia="Times New Roman" w:cs="Calibri"/>
                <w:b/>
                <w:color w:val="000000"/>
              </w:rPr>
            </w:pPr>
          </w:p>
        </w:tc>
        <w:tc>
          <w:tcPr>
            <w:tcW w:w="721" w:type="pct"/>
            <w:vMerge/>
            <w:shd w:val="clear" w:color="auto" w:fill="auto"/>
          </w:tcPr>
          <w:p w:rsidR="001746A3" w:rsidRPr="00E575DF" w:rsidRDefault="001746A3" w:rsidP="007370D2">
            <w:pPr>
              <w:spacing w:after="0" w:line="240" w:lineRule="auto"/>
              <w:ind w:left="-57" w:right="-57"/>
              <w:jc w:val="center"/>
              <w:rPr>
                <w:rFonts w:eastAsia="Times New Roman" w:cs="Calibri"/>
                <w:b/>
                <w:color w:val="000000"/>
              </w:rPr>
            </w:pPr>
          </w:p>
        </w:tc>
        <w:tc>
          <w:tcPr>
            <w:tcW w:w="135" w:type="pct"/>
            <w:vMerge/>
            <w:shd w:val="clear" w:color="auto" w:fill="auto"/>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746A3" w:rsidRPr="00E575DF"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B75591">
        <w:trPr>
          <w:trHeight w:val="20"/>
          <w:jc w:val="center"/>
        </w:trPr>
        <w:tc>
          <w:tcPr>
            <w:tcW w:w="662" w:type="pct"/>
            <w:vMerge/>
            <w:vAlign w:val="center"/>
          </w:tcPr>
          <w:p w:rsidR="001746A3" w:rsidRPr="00E575DF" w:rsidRDefault="001746A3"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746A3" w:rsidRPr="00E575DF" w:rsidRDefault="001746A3" w:rsidP="007370D2">
            <w:pPr>
              <w:spacing w:after="0" w:line="240" w:lineRule="auto"/>
              <w:ind w:left="-113" w:right="-113"/>
              <w:jc w:val="center"/>
              <w:rPr>
                <w:rFonts w:eastAsia="Times New Roman" w:cs="Calibri"/>
                <w:color w:val="000000"/>
              </w:rPr>
            </w:pPr>
          </w:p>
        </w:tc>
        <w:tc>
          <w:tcPr>
            <w:tcW w:w="1532" w:type="pct"/>
            <w:vMerge/>
            <w:vAlign w:val="center"/>
          </w:tcPr>
          <w:p w:rsidR="001746A3" w:rsidRPr="00E575DF" w:rsidRDefault="001746A3" w:rsidP="007370D2">
            <w:pPr>
              <w:spacing w:after="0" w:line="240" w:lineRule="auto"/>
              <w:ind w:left="-57" w:right="-57"/>
              <w:rPr>
                <w:rFonts w:eastAsia="Times New Roman" w:cs="Calibri"/>
                <w:b/>
                <w:color w:val="000000"/>
              </w:rPr>
            </w:pPr>
          </w:p>
        </w:tc>
        <w:tc>
          <w:tcPr>
            <w:tcW w:w="721" w:type="pct"/>
            <w:vMerge/>
            <w:shd w:val="clear" w:color="auto" w:fill="auto"/>
          </w:tcPr>
          <w:p w:rsidR="001746A3" w:rsidRPr="00E575DF" w:rsidRDefault="001746A3" w:rsidP="007370D2">
            <w:pPr>
              <w:spacing w:after="0" w:line="240" w:lineRule="auto"/>
              <w:ind w:left="-57" w:right="-57"/>
              <w:jc w:val="center"/>
              <w:rPr>
                <w:rFonts w:eastAsia="Times New Roman" w:cs="Calibri"/>
                <w:b/>
                <w:color w:val="000000"/>
              </w:rPr>
            </w:pPr>
          </w:p>
        </w:tc>
        <w:tc>
          <w:tcPr>
            <w:tcW w:w="135" w:type="pct"/>
            <w:vMerge/>
            <w:shd w:val="clear" w:color="auto" w:fill="F2F2F2"/>
          </w:tcPr>
          <w:p w:rsidR="001746A3" w:rsidRPr="00E575DF" w:rsidRDefault="001746A3" w:rsidP="007370D2">
            <w:pPr>
              <w:spacing w:after="0" w:line="240" w:lineRule="auto"/>
              <w:ind w:left="-57" w:right="-57"/>
              <w:jc w:val="center"/>
              <w:rPr>
                <w:rFonts w:eastAsia="Times New Roman" w:cs="Calibri"/>
                <w:color w:val="000000"/>
              </w:rPr>
            </w:pPr>
          </w:p>
        </w:tc>
        <w:tc>
          <w:tcPr>
            <w:tcW w:w="541" w:type="pct"/>
            <w:shd w:val="clear" w:color="auto" w:fill="F2F2F2"/>
            <w:vAlign w:val="center"/>
          </w:tcPr>
          <w:p w:rsidR="001746A3" w:rsidRPr="00E575DF" w:rsidRDefault="001746A3" w:rsidP="007370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746A3" w:rsidRPr="005E32DD" w:rsidRDefault="001746A3"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1746A3" w:rsidRPr="00E575DF" w:rsidTr="007370D2">
        <w:trPr>
          <w:trHeight w:val="20"/>
          <w:jc w:val="center"/>
        </w:trPr>
        <w:tc>
          <w:tcPr>
            <w:tcW w:w="3410" w:type="pct"/>
            <w:gridSpan w:val="5"/>
            <w:vMerge w:val="restart"/>
            <w:shd w:val="clear" w:color="auto" w:fill="DEEAF6"/>
            <w:vAlign w:val="center"/>
          </w:tcPr>
          <w:p w:rsidR="001746A3" w:rsidRPr="006B3799" w:rsidRDefault="001746A3" w:rsidP="001746A3">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7</w:t>
            </w:r>
            <w:r w:rsidRPr="00B75591">
              <w:rPr>
                <w:rFonts w:cs="Calibri"/>
              </w:rPr>
              <w:t xml:space="preserve">.3. </w:t>
            </w:r>
            <w:r w:rsidR="006B3799" w:rsidRPr="00B75591">
              <w:rPr>
                <w:rFonts w:cs="Calibri"/>
              </w:rPr>
              <w:t>Послови писарнице и архиве</w:t>
            </w:r>
          </w:p>
        </w:tc>
        <w:tc>
          <w:tcPr>
            <w:tcW w:w="541" w:type="pct"/>
            <w:shd w:val="clear" w:color="auto" w:fill="DEEAF6"/>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1746A3" w:rsidRPr="00D90504" w:rsidRDefault="001746A3"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1746A3" w:rsidRPr="00D15DB5" w:rsidRDefault="001746A3" w:rsidP="007370D2">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1746A3" w:rsidRPr="00D15DB5" w:rsidRDefault="001746A3" w:rsidP="007370D2">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1746A3" w:rsidRPr="00E575DF" w:rsidTr="007370D2">
        <w:trPr>
          <w:trHeight w:val="20"/>
          <w:jc w:val="center"/>
        </w:trPr>
        <w:tc>
          <w:tcPr>
            <w:tcW w:w="3410" w:type="pct"/>
            <w:gridSpan w:val="5"/>
            <w:vMerge/>
            <w:shd w:val="clear" w:color="auto" w:fill="DEEAF6"/>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1746A3" w:rsidRPr="00D90504" w:rsidRDefault="001746A3"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1746A3" w:rsidRPr="00E575DF" w:rsidTr="007370D2">
        <w:trPr>
          <w:trHeight w:val="20"/>
          <w:jc w:val="center"/>
        </w:trPr>
        <w:tc>
          <w:tcPr>
            <w:tcW w:w="3410" w:type="pct"/>
            <w:gridSpan w:val="5"/>
            <w:vMerge/>
            <w:shd w:val="clear" w:color="auto" w:fill="DEEAF6"/>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1746A3" w:rsidRPr="005E32DD" w:rsidRDefault="001746A3"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1746A3" w:rsidRPr="00E575DF" w:rsidTr="007370D2">
        <w:trPr>
          <w:trHeight w:val="20"/>
          <w:jc w:val="center"/>
        </w:trPr>
        <w:tc>
          <w:tcPr>
            <w:tcW w:w="3410" w:type="pct"/>
            <w:gridSpan w:val="5"/>
            <w:vMerge/>
            <w:shd w:val="clear" w:color="auto" w:fill="DEEAF6"/>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1746A3" w:rsidRPr="005E32DD" w:rsidRDefault="001746A3"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1746A3" w:rsidRPr="00E575DF" w:rsidTr="007370D2">
        <w:trPr>
          <w:trHeight w:val="20"/>
          <w:jc w:val="center"/>
        </w:trPr>
        <w:tc>
          <w:tcPr>
            <w:tcW w:w="3410" w:type="pct"/>
            <w:gridSpan w:val="5"/>
            <w:vMerge/>
            <w:shd w:val="clear" w:color="auto" w:fill="DEEAF6"/>
            <w:vAlign w:val="center"/>
          </w:tcPr>
          <w:p w:rsidR="001746A3" w:rsidRPr="00E575DF" w:rsidRDefault="001746A3"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1746A3" w:rsidRPr="00E575DF" w:rsidRDefault="001746A3" w:rsidP="007370D2">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1746A3" w:rsidRPr="00D90504" w:rsidRDefault="001746A3"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1746A3" w:rsidRPr="00D15DB5" w:rsidRDefault="001746A3"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D15DB5" w:rsidRDefault="00D15DB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A32A52" w:rsidRPr="00E575DF" w:rsidTr="007370D2">
        <w:trPr>
          <w:trHeight w:val="20"/>
          <w:jc w:val="center"/>
        </w:trPr>
        <w:tc>
          <w:tcPr>
            <w:tcW w:w="3275" w:type="pct"/>
            <w:gridSpan w:val="4"/>
            <w:shd w:val="clear" w:color="auto" w:fill="DBE5F1"/>
            <w:vAlign w:val="center"/>
          </w:tcPr>
          <w:p w:rsidR="00A32A52" w:rsidRPr="00366A17" w:rsidRDefault="00A32A52"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7.4. Послови овјера потписа, преписа и рукописа и издавање радних књижица</w:t>
            </w:r>
          </w:p>
        </w:tc>
        <w:tc>
          <w:tcPr>
            <w:tcW w:w="1725" w:type="pct"/>
            <w:gridSpan w:val="5"/>
            <w:shd w:val="clear" w:color="auto" w:fill="DBE5F1"/>
            <w:vAlign w:val="center"/>
          </w:tcPr>
          <w:p w:rsidR="00A32A52" w:rsidRPr="00366A17" w:rsidRDefault="00A32A52"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66A17">
              <w:rPr>
                <w:rFonts w:cs="Calibri"/>
                <w:bCs/>
              </w:rPr>
              <w:t>-</w:t>
            </w:r>
          </w:p>
        </w:tc>
      </w:tr>
      <w:tr w:rsidR="00A32A52" w:rsidRPr="00E575DF" w:rsidTr="007370D2">
        <w:trPr>
          <w:trHeight w:val="20"/>
          <w:jc w:val="center"/>
        </w:trPr>
        <w:tc>
          <w:tcPr>
            <w:tcW w:w="662" w:type="pct"/>
            <w:vMerge w:val="restart"/>
            <w:shd w:val="clear" w:color="auto" w:fill="D0CECE"/>
            <w:vAlign w:val="center"/>
          </w:tcPr>
          <w:p w:rsidR="00A32A52" w:rsidRPr="00E575DF" w:rsidRDefault="00A32A52" w:rsidP="007370D2">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A32A52" w:rsidRPr="001E2AD6" w:rsidRDefault="00A32A52" w:rsidP="007370D2">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A32A52" w:rsidRPr="00E575DF" w:rsidRDefault="00A32A52" w:rsidP="007370D2">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A32A52" w:rsidRPr="004254BC" w:rsidRDefault="00A32A52" w:rsidP="007370D2">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A32A52" w:rsidRPr="00E575DF" w:rsidRDefault="00A32A52" w:rsidP="007370D2">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A32A52" w:rsidRPr="00E575DF" w:rsidRDefault="00A32A52" w:rsidP="007370D2">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A32A52" w:rsidRPr="00E575DF" w:rsidRDefault="00A32A52" w:rsidP="007370D2">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A32A52" w:rsidRPr="00E575DF" w:rsidTr="007370D2">
        <w:trPr>
          <w:trHeight w:val="158"/>
          <w:jc w:val="center"/>
        </w:trPr>
        <w:tc>
          <w:tcPr>
            <w:tcW w:w="662" w:type="pct"/>
            <w:vMerge/>
            <w:shd w:val="clear" w:color="auto" w:fill="D0CECE"/>
            <w:vAlign w:val="center"/>
          </w:tcPr>
          <w:p w:rsidR="00A32A52" w:rsidRPr="00E575DF" w:rsidRDefault="00A32A52" w:rsidP="007370D2">
            <w:pPr>
              <w:spacing w:after="0" w:line="240" w:lineRule="auto"/>
              <w:ind w:left="-57" w:right="-57"/>
              <w:jc w:val="center"/>
              <w:rPr>
                <w:rFonts w:eastAsia="Times New Roman" w:cs="Calibri"/>
                <w:color w:val="000000"/>
              </w:rPr>
            </w:pPr>
          </w:p>
        </w:tc>
        <w:tc>
          <w:tcPr>
            <w:tcW w:w="360" w:type="pct"/>
            <w:vMerge/>
            <w:shd w:val="clear" w:color="auto" w:fill="D0CECE"/>
            <w:vAlign w:val="center"/>
          </w:tcPr>
          <w:p w:rsidR="00A32A52" w:rsidRPr="00E575DF" w:rsidRDefault="00A32A52" w:rsidP="007370D2">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A32A52" w:rsidRPr="00E575DF" w:rsidRDefault="00A32A52" w:rsidP="007370D2">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A32A52" w:rsidRPr="00E575DF" w:rsidRDefault="00A32A52" w:rsidP="007370D2">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D0CECE"/>
            <w:vAlign w:val="center"/>
          </w:tcPr>
          <w:p w:rsidR="00A32A52" w:rsidRPr="00E575DF" w:rsidRDefault="00A32A52" w:rsidP="007370D2">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A32A52" w:rsidRPr="002A4BA7" w:rsidRDefault="00A32A52" w:rsidP="007370D2">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A32A52" w:rsidRPr="002A4BA7" w:rsidRDefault="00A32A52" w:rsidP="007370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A32A52" w:rsidRPr="002A4BA7" w:rsidRDefault="00A32A52" w:rsidP="007370D2">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A32A52" w:rsidRPr="00E575DF" w:rsidTr="00B75591">
        <w:trPr>
          <w:trHeight w:val="20"/>
          <w:jc w:val="center"/>
        </w:trPr>
        <w:tc>
          <w:tcPr>
            <w:tcW w:w="662" w:type="pct"/>
            <w:vMerge w:val="restart"/>
            <w:vAlign w:val="center"/>
          </w:tcPr>
          <w:p w:rsidR="00A32A52" w:rsidRPr="00E575DF" w:rsidRDefault="00A32A52" w:rsidP="00031372">
            <w:pPr>
              <w:spacing w:after="0" w:line="240" w:lineRule="auto"/>
              <w:ind w:left="-57" w:right="-113"/>
              <w:rPr>
                <w:rFonts w:eastAsia="Times New Roman" w:cs="Calibri"/>
                <w:color w:val="000000"/>
                <w:lang w:val="bs-Cyrl-BA"/>
              </w:rPr>
            </w:pPr>
            <w:r>
              <w:rPr>
                <w:rFonts w:eastAsia="Times New Roman" w:cs="Calibri"/>
                <w:color w:val="000000"/>
                <w:lang w:val="bs-Cyrl-BA"/>
              </w:rPr>
              <w:t>7.4.1. Послови овјера потписа, преписа и рукописа</w:t>
            </w:r>
          </w:p>
        </w:tc>
        <w:tc>
          <w:tcPr>
            <w:tcW w:w="360" w:type="pct"/>
            <w:vMerge w:val="restart"/>
            <w:tcBorders>
              <w:right w:val="single" w:sz="4" w:space="0" w:color="auto"/>
            </w:tcBorders>
            <w:shd w:val="clear" w:color="auto" w:fill="FFFFFF"/>
            <w:vAlign w:val="center"/>
          </w:tcPr>
          <w:p w:rsidR="00A32A52" w:rsidRPr="00971095" w:rsidRDefault="00A32A52"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A32A52" w:rsidRPr="001C3766" w:rsidRDefault="00E75283" w:rsidP="00031372">
            <w:pPr>
              <w:pStyle w:val="a7"/>
              <w:spacing w:after="0" w:line="240" w:lineRule="auto"/>
              <w:ind w:left="-57" w:right="-113"/>
              <w:contextualSpacing w:val="0"/>
              <w:rPr>
                <w:rFonts w:cs="Calibri"/>
                <w:noProof/>
              </w:rPr>
            </w:pPr>
            <w:r>
              <w:rPr>
                <w:rFonts w:cs="Calibri"/>
                <w:noProof/>
              </w:rPr>
              <w:t>Број овјерених потписа</w:t>
            </w:r>
            <w:r w:rsidR="001C3766">
              <w:rPr>
                <w:rFonts w:cs="Calibri"/>
                <w:noProof/>
              </w:rPr>
              <w:t xml:space="preserve">, преписа и рукописа; </w:t>
            </w:r>
            <w:r>
              <w:rPr>
                <w:rFonts w:cs="Calibri"/>
                <w:noProof/>
              </w:rPr>
              <w:t xml:space="preserve"> Број увјерења за студенте; Број излазака на терен</w:t>
            </w:r>
            <w:r w:rsidR="001C3766">
              <w:rPr>
                <w:rFonts w:cs="Calibri"/>
                <w:noProof/>
              </w:rPr>
              <w:t>; Број издатих потврда о животу</w:t>
            </w:r>
          </w:p>
        </w:tc>
        <w:tc>
          <w:tcPr>
            <w:tcW w:w="721" w:type="pct"/>
            <w:vMerge w:val="restart"/>
            <w:shd w:val="clear" w:color="auto" w:fill="auto"/>
            <w:vAlign w:val="center"/>
          </w:tcPr>
          <w:p w:rsidR="00A32A52" w:rsidRPr="00EE1F3E" w:rsidRDefault="00A32A52"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FFFFFF"/>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FFFFFF"/>
            <w:vAlign w:val="center"/>
          </w:tcPr>
          <w:p w:rsidR="00A32A52" w:rsidRPr="00E575DF" w:rsidRDefault="00A32A52" w:rsidP="007370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A32A52" w:rsidRPr="00C82A44"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32A52" w:rsidRPr="00D15DB5"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32A52" w:rsidRPr="00D15DB5"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031372">
            <w:pPr>
              <w:spacing w:after="0" w:line="240" w:lineRule="auto"/>
              <w:ind w:left="-57" w:right="-113"/>
              <w:jc w:val="center"/>
              <w:rPr>
                <w:rFonts w:eastAsia="Times New Roman" w:cs="Calibri"/>
                <w:color w:val="000000"/>
              </w:rPr>
            </w:pPr>
          </w:p>
        </w:tc>
        <w:tc>
          <w:tcPr>
            <w:tcW w:w="1532" w:type="pct"/>
            <w:vMerge/>
            <w:vAlign w:val="center"/>
          </w:tcPr>
          <w:p w:rsidR="00A32A52" w:rsidRPr="00E575DF" w:rsidRDefault="00A32A52" w:rsidP="00031372">
            <w:pPr>
              <w:spacing w:after="0" w:line="240" w:lineRule="auto"/>
              <w:ind w:left="-57" w:right="-113"/>
              <w:rPr>
                <w:rFonts w:eastAsia="Times New Roman" w:cs="Calibri"/>
                <w:i/>
                <w:color w:val="000000"/>
              </w:rPr>
            </w:pPr>
          </w:p>
        </w:tc>
        <w:tc>
          <w:tcPr>
            <w:tcW w:w="721" w:type="pct"/>
            <w:vMerge/>
            <w:shd w:val="clear" w:color="auto" w:fill="auto"/>
          </w:tcPr>
          <w:p w:rsidR="00A32A52" w:rsidRPr="00E575DF" w:rsidRDefault="00A32A52" w:rsidP="00031372">
            <w:pPr>
              <w:spacing w:after="0" w:line="240" w:lineRule="auto"/>
              <w:ind w:left="-57" w:right="-113"/>
              <w:jc w:val="center"/>
              <w:rPr>
                <w:rFonts w:eastAsia="Times New Roman" w:cs="Calibri"/>
                <w:i/>
                <w:color w:val="000000"/>
              </w:rPr>
            </w:pPr>
          </w:p>
        </w:tc>
        <w:tc>
          <w:tcPr>
            <w:tcW w:w="135" w:type="pct"/>
            <w:vMerge/>
            <w:shd w:val="clear" w:color="auto" w:fill="FFFFFF"/>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FFFFFF"/>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A32A52" w:rsidRPr="00C23E40" w:rsidRDefault="00A32A52"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031372">
            <w:pPr>
              <w:spacing w:after="0" w:line="240" w:lineRule="auto"/>
              <w:ind w:left="-57" w:right="-113"/>
              <w:jc w:val="center"/>
              <w:rPr>
                <w:rFonts w:eastAsia="Times New Roman" w:cs="Calibri"/>
                <w:color w:val="000000"/>
              </w:rPr>
            </w:pPr>
          </w:p>
        </w:tc>
        <w:tc>
          <w:tcPr>
            <w:tcW w:w="1532" w:type="pct"/>
            <w:vMerge/>
            <w:vAlign w:val="center"/>
          </w:tcPr>
          <w:p w:rsidR="00A32A52" w:rsidRPr="00E575DF" w:rsidRDefault="00A32A52" w:rsidP="00031372">
            <w:pPr>
              <w:spacing w:after="0" w:line="240" w:lineRule="auto"/>
              <w:ind w:left="-57" w:right="-113"/>
              <w:rPr>
                <w:rFonts w:eastAsia="Times New Roman" w:cs="Calibri"/>
                <w:b/>
                <w:color w:val="000000"/>
              </w:rPr>
            </w:pPr>
          </w:p>
        </w:tc>
        <w:tc>
          <w:tcPr>
            <w:tcW w:w="721" w:type="pct"/>
            <w:vMerge/>
            <w:shd w:val="clear" w:color="auto" w:fill="auto"/>
          </w:tcPr>
          <w:p w:rsidR="00A32A52" w:rsidRPr="00E575DF" w:rsidRDefault="00A32A52" w:rsidP="00031372">
            <w:pPr>
              <w:spacing w:after="0" w:line="240" w:lineRule="auto"/>
              <w:ind w:left="-57" w:right="-113"/>
              <w:jc w:val="center"/>
              <w:rPr>
                <w:rFonts w:eastAsia="Times New Roman" w:cs="Calibri"/>
                <w:b/>
                <w:color w:val="000000"/>
              </w:rPr>
            </w:pPr>
          </w:p>
        </w:tc>
        <w:tc>
          <w:tcPr>
            <w:tcW w:w="135" w:type="pct"/>
            <w:vMerge/>
            <w:shd w:val="clear" w:color="auto" w:fill="FFFFFF"/>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FFFFFF"/>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A32A52" w:rsidRPr="00C23E40" w:rsidRDefault="00A32A52"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031372">
            <w:pPr>
              <w:spacing w:after="0" w:line="240" w:lineRule="auto"/>
              <w:ind w:left="-57" w:right="-113"/>
              <w:jc w:val="center"/>
              <w:rPr>
                <w:rFonts w:eastAsia="Times New Roman" w:cs="Calibri"/>
                <w:color w:val="000000"/>
              </w:rPr>
            </w:pPr>
          </w:p>
        </w:tc>
        <w:tc>
          <w:tcPr>
            <w:tcW w:w="1532" w:type="pct"/>
            <w:vMerge/>
            <w:vAlign w:val="center"/>
          </w:tcPr>
          <w:p w:rsidR="00A32A52" w:rsidRPr="00E575DF" w:rsidRDefault="00A32A52" w:rsidP="00031372">
            <w:pPr>
              <w:spacing w:after="0" w:line="240" w:lineRule="auto"/>
              <w:ind w:left="-57" w:right="-113"/>
              <w:rPr>
                <w:rFonts w:eastAsia="Times New Roman" w:cs="Calibri"/>
                <w:b/>
                <w:color w:val="000000"/>
              </w:rPr>
            </w:pPr>
          </w:p>
        </w:tc>
        <w:tc>
          <w:tcPr>
            <w:tcW w:w="721" w:type="pct"/>
            <w:vMerge/>
            <w:shd w:val="clear" w:color="auto" w:fill="auto"/>
          </w:tcPr>
          <w:p w:rsidR="00A32A52" w:rsidRPr="00E575DF" w:rsidRDefault="00A32A52" w:rsidP="00031372">
            <w:pPr>
              <w:spacing w:after="0" w:line="240" w:lineRule="auto"/>
              <w:ind w:left="-57" w:right="-113"/>
              <w:jc w:val="center"/>
              <w:rPr>
                <w:rFonts w:eastAsia="Times New Roman" w:cs="Calibri"/>
                <w:b/>
                <w:color w:val="000000"/>
              </w:rPr>
            </w:pPr>
          </w:p>
        </w:tc>
        <w:tc>
          <w:tcPr>
            <w:tcW w:w="135" w:type="pct"/>
            <w:vMerge/>
            <w:shd w:val="clear" w:color="auto" w:fill="FFFFFF"/>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FFFFFF"/>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A32A52" w:rsidRPr="00C23E40" w:rsidRDefault="00A32A52" w:rsidP="007370D2">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32A52" w:rsidRPr="00E575DF"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031372">
            <w:pPr>
              <w:spacing w:after="0" w:line="240" w:lineRule="auto"/>
              <w:ind w:left="-57" w:right="-113"/>
              <w:jc w:val="center"/>
              <w:rPr>
                <w:rFonts w:eastAsia="Times New Roman" w:cs="Calibri"/>
                <w:color w:val="000000"/>
              </w:rPr>
            </w:pPr>
          </w:p>
        </w:tc>
        <w:tc>
          <w:tcPr>
            <w:tcW w:w="1532" w:type="pct"/>
            <w:vMerge/>
            <w:vAlign w:val="center"/>
          </w:tcPr>
          <w:p w:rsidR="00A32A52" w:rsidRPr="00E575DF" w:rsidRDefault="00A32A52" w:rsidP="00031372">
            <w:pPr>
              <w:spacing w:after="0" w:line="240" w:lineRule="auto"/>
              <w:ind w:left="-57" w:right="-113"/>
              <w:rPr>
                <w:rFonts w:eastAsia="Times New Roman" w:cs="Calibri"/>
                <w:b/>
                <w:color w:val="000000"/>
              </w:rPr>
            </w:pPr>
          </w:p>
        </w:tc>
        <w:tc>
          <w:tcPr>
            <w:tcW w:w="721" w:type="pct"/>
            <w:vMerge/>
            <w:shd w:val="clear" w:color="auto" w:fill="auto"/>
          </w:tcPr>
          <w:p w:rsidR="00A32A52" w:rsidRPr="00E575DF" w:rsidRDefault="00A32A52" w:rsidP="00031372">
            <w:pPr>
              <w:spacing w:after="0" w:line="240" w:lineRule="auto"/>
              <w:ind w:left="-57" w:right="-113"/>
              <w:jc w:val="center"/>
              <w:rPr>
                <w:rFonts w:eastAsia="Times New Roman" w:cs="Calibri"/>
                <w:b/>
                <w:color w:val="000000"/>
              </w:rPr>
            </w:pPr>
          </w:p>
        </w:tc>
        <w:tc>
          <w:tcPr>
            <w:tcW w:w="135" w:type="pct"/>
            <w:vMerge/>
            <w:shd w:val="clear" w:color="auto" w:fill="F2F2F2"/>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F2F2F2"/>
            <w:vAlign w:val="center"/>
          </w:tcPr>
          <w:p w:rsidR="00A32A52" w:rsidRPr="00E575DF" w:rsidRDefault="00A32A52" w:rsidP="007370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32A52" w:rsidRPr="00C82A44"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32A52" w:rsidRPr="00D15DB5"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32A52" w:rsidRPr="00D15DB5" w:rsidRDefault="00A32A52" w:rsidP="007370D2">
            <w:pPr>
              <w:spacing w:after="0" w:line="240" w:lineRule="auto"/>
              <w:ind w:left="-57"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restart"/>
            <w:vAlign w:val="center"/>
          </w:tcPr>
          <w:p w:rsidR="00A32A52" w:rsidRPr="00C82A44" w:rsidRDefault="00A32A52" w:rsidP="00031372">
            <w:pPr>
              <w:spacing w:after="0" w:line="240" w:lineRule="auto"/>
              <w:ind w:left="-57" w:right="-113"/>
              <w:rPr>
                <w:rFonts w:eastAsia="Times New Roman" w:cs="Calibri"/>
                <w:color w:val="000000"/>
              </w:rPr>
            </w:pPr>
            <w:r>
              <w:rPr>
                <w:rFonts w:eastAsia="Times New Roman" w:cs="Calibri"/>
                <w:color w:val="000000"/>
              </w:rPr>
              <w:t>7.4.2. Послови издавања радних књижица</w:t>
            </w:r>
          </w:p>
        </w:tc>
        <w:tc>
          <w:tcPr>
            <w:tcW w:w="360" w:type="pct"/>
            <w:vMerge w:val="restart"/>
            <w:tcBorders>
              <w:right w:val="single" w:sz="4" w:space="0" w:color="auto"/>
            </w:tcBorders>
            <w:shd w:val="clear" w:color="auto" w:fill="FFFFFF"/>
            <w:vAlign w:val="center"/>
          </w:tcPr>
          <w:p w:rsidR="00A32A52" w:rsidRPr="00971095" w:rsidRDefault="00A32A52" w:rsidP="009C60CA">
            <w:pPr>
              <w:spacing w:after="0" w:line="240" w:lineRule="auto"/>
              <w:ind w:left="-57" w:right="-113"/>
              <w:jc w:val="center"/>
              <w:rPr>
                <w:rFonts w:eastAsia="Times New Roman" w:cs="Calibri"/>
              </w:rPr>
            </w:pPr>
            <w:r>
              <w:rPr>
                <w:rFonts w:eastAsia="Times New Roman" w:cs="Calibri"/>
              </w:rPr>
              <w:t>202</w:t>
            </w:r>
            <w:r w:rsidR="00C25C0F">
              <w:rPr>
                <w:rFonts w:eastAsia="Times New Roman" w:cs="Calibri"/>
              </w:rPr>
              <w:t>8</w:t>
            </w:r>
            <w:r>
              <w:rPr>
                <w:rFonts w:eastAsia="Times New Roman" w:cs="Calibri"/>
              </w:rPr>
              <w:t>.</w:t>
            </w:r>
          </w:p>
        </w:tc>
        <w:tc>
          <w:tcPr>
            <w:tcW w:w="1532" w:type="pct"/>
            <w:vMerge w:val="restart"/>
            <w:vAlign w:val="center"/>
          </w:tcPr>
          <w:p w:rsidR="00A32A52" w:rsidRPr="00971095" w:rsidRDefault="00E75283" w:rsidP="00031372">
            <w:pPr>
              <w:spacing w:after="0" w:line="240" w:lineRule="auto"/>
              <w:ind w:left="-57" w:right="-113"/>
              <w:rPr>
                <w:rFonts w:cs="Calibri"/>
                <w:noProof/>
              </w:rPr>
            </w:pPr>
            <w:r>
              <w:rPr>
                <w:rFonts w:cs="Calibri"/>
                <w:noProof/>
              </w:rPr>
              <w:t>Број издатих радних књижица; Број накнадних уписа у радне књижице</w:t>
            </w:r>
          </w:p>
        </w:tc>
        <w:tc>
          <w:tcPr>
            <w:tcW w:w="721" w:type="pct"/>
            <w:vMerge w:val="restart"/>
            <w:shd w:val="clear" w:color="auto" w:fill="auto"/>
            <w:vAlign w:val="center"/>
          </w:tcPr>
          <w:p w:rsidR="00A32A52" w:rsidRPr="00EE1F3E" w:rsidRDefault="00A32A52"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општу управу</w:t>
            </w:r>
          </w:p>
        </w:tc>
        <w:tc>
          <w:tcPr>
            <w:tcW w:w="135" w:type="pct"/>
            <w:vMerge w:val="restart"/>
            <w:shd w:val="clear" w:color="auto" w:fill="auto"/>
            <w:vAlign w:val="center"/>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A32A52" w:rsidRPr="00E575DF" w:rsidRDefault="00A32A52" w:rsidP="007370D2">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7370D2">
            <w:pPr>
              <w:spacing w:after="0" w:line="240" w:lineRule="auto"/>
              <w:ind w:left="-113" w:right="-113"/>
              <w:jc w:val="center"/>
              <w:rPr>
                <w:rFonts w:eastAsia="Times New Roman" w:cs="Calibri"/>
                <w:color w:val="000000"/>
              </w:rPr>
            </w:pPr>
          </w:p>
        </w:tc>
        <w:tc>
          <w:tcPr>
            <w:tcW w:w="1532" w:type="pct"/>
            <w:vMerge/>
            <w:vAlign w:val="center"/>
          </w:tcPr>
          <w:p w:rsidR="00A32A52" w:rsidRPr="00E575DF" w:rsidRDefault="00A32A52" w:rsidP="007370D2">
            <w:pPr>
              <w:spacing w:after="0" w:line="240" w:lineRule="auto"/>
              <w:ind w:left="-57" w:right="-57"/>
              <w:rPr>
                <w:rFonts w:eastAsia="Times New Roman" w:cs="Calibri"/>
                <w:b/>
                <w:color w:val="000000"/>
              </w:rPr>
            </w:pPr>
          </w:p>
        </w:tc>
        <w:tc>
          <w:tcPr>
            <w:tcW w:w="721" w:type="pct"/>
            <w:vMerge/>
            <w:shd w:val="clear" w:color="auto" w:fill="auto"/>
          </w:tcPr>
          <w:p w:rsidR="00A32A52" w:rsidRPr="00E575DF" w:rsidRDefault="00A32A52" w:rsidP="007370D2">
            <w:pPr>
              <w:spacing w:after="0" w:line="240" w:lineRule="auto"/>
              <w:ind w:left="-57" w:right="-57"/>
              <w:jc w:val="center"/>
              <w:rPr>
                <w:rFonts w:eastAsia="Times New Roman" w:cs="Calibri"/>
                <w:b/>
                <w:color w:val="000000"/>
              </w:rPr>
            </w:pPr>
          </w:p>
        </w:tc>
        <w:tc>
          <w:tcPr>
            <w:tcW w:w="135" w:type="pct"/>
            <w:vMerge/>
            <w:shd w:val="clear" w:color="auto" w:fill="auto"/>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7370D2">
            <w:pPr>
              <w:spacing w:after="0" w:line="240" w:lineRule="auto"/>
              <w:ind w:left="-113" w:right="-113"/>
              <w:jc w:val="center"/>
              <w:rPr>
                <w:rFonts w:eastAsia="Times New Roman" w:cs="Calibri"/>
                <w:color w:val="000000"/>
              </w:rPr>
            </w:pPr>
          </w:p>
        </w:tc>
        <w:tc>
          <w:tcPr>
            <w:tcW w:w="1532" w:type="pct"/>
            <w:vMerge/>
            <w:vAlign w:val="center"/>
          </w:tcPr>
          <w:p w:rsidR="00A32A52" w:rsidRPr="00E575DF" w:rsidRDefault="00A32A52" w:rsidP="007370D2">
            <w:pPr>
              <w:spacing w:after="0" w:line="240" w:lineRule="auto"/>
              <w:ind w:left="-57" w:right="-57"/>
              <w:rPr>
                <w:rFonts w:eastAsia="Times New Roman" w:cs="Calibri"/>
                <w:b/>
                <w:color w:val="000000"/>
              </w:rPr>
            </w:pPr>
          </w:p>
        </w:tc>
        <w:tc>
          <w:tcPr>
            <w:tcW w:w="721" w:type="pct"/>
            <w:vMerge/>
            <w:shd w:val="clear" w:color="auto" w:fill="auto"/>
          </w:tcPr>
          <w:p w:rsidR="00A32A52" w:rsidRPr="00E575DF" w:rsidRDefault="00A32A52" w:rsidP="007370D2">
            <w:pPr>
              <w:spacing w:after="0" w:line="240" w:lineRule="auto"/>
              <w:ind w:left="-57" w:right="-57"/>
              <w:jc w:val="center"/>
              <w:rPr>
                <w:rFonts w:eastAsia="Times New Roman" w:cs="Calibri"/>
                <w:b/>
                <w:color w:val="000000"/>
              </w:rPr>
            </w:pPr>
          </w:p>
        </w:tc>
        <w:tc>
          <w:tcPr>
            <w:tcW w:w="135" w:type="pct"/>
            <w:vMerge/>
            <w:shd w:val="clear" w:color="auto" w:fill="auto"/>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7370D2">
            <w:pPr>
              <w:spacing w:after="0" w:line="240" w:lineRule="auto"/>
              <w:ind w:left="-113" w:right="-113"/>
              <w:jc w:val="center"/>
              <w:rPr>
                <w:rFonts w:eastAsia="Times New Roman" w:cs="Calibri"/>
                <w:color w:val="000000"/>
              </w:rPr>
            </w:pPr>
          </w:p>
        </w:tc>
        <w:tc>
          <w:tcPr>
            <w:tcW w:w="1532" w:type="pct"/>
            <w:vMerge/>
            <w:vAlign w:val="center"/>
          </w:tcPr>
          <w:p w:rsidR="00A32A52" w:rsidRPr="00E575DF" w:rsidRDefault="00A32A52" w:rsidP="007370D2">
            <w:pPr>
              <w:spacing w:after="0" w:line="240" w:lineRule="auto"/>
              <w:ind w:left="-57" w:right="-57"/>
              <w:rPr>
                <w:rFonts w:eastAsia="Times New Roman" w:cs="Calibri"/>
                <w:b/>
                <w:color w:val="000000"/>
              </w:rPr>
            </w:pPr>
          </w:p>
        </w:tc>
        <w:tc>
          <w:tcPr>
            <w:tcW w:w="721" w:type="pct"/>
            <w:vMerge/>
            <w:shd w:val="clear" w:color="auto" w:fill="auto"/>
          </w:tcPr>
          <w:p w:rsidR="00A32A52" w:rsidRPr="00E575DF" w:rsidRDefault="00A32A52" w:rsidP="007370D2">
            <w:pPr>
              <w:spacing w:after="0" w:line="240" w:lineRule="auto"/>
              <w:ind w:left="-57" w:right="-57"/>
              <w:jc w:val="center"/>
              <w:rPr>
                <w:rFonts w:eastAsia="Times New Roman" w:cs="Calibri"/>
                <w:b/>
                <w:color w:val="000000"/>
              </w:rPr>
            </w:pPr>
          </w:p>
        </w:tc>
        <w:tc>
          <w:tcPr>
            <w:tcW w:w="135" w:type="pct"/>
            <w:vMerge/>
            <w:shd w:val="clear" w:color="auto" w:fill="auto"/>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auto"/>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32A52" w:rsidRPr="00E575DF"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A32A52" w:rsidRPr="00E575DF" w:rsidTr="00B75591">
        <w:trPr>
          <w:trHeight w:val="20"/>
          <w:jc w:val="center"/>
        </w:trPr>
        <w:tc>
          <w:tcPr>
            <w:tcW w:w="662" w:type="pct"/>
            <w:vMerge/>
            <w:vAlign w:val="center"/>
          </w:tcPr>
          <w:p w:rsidR="00A32A52" w:rsidRPr="00E575DF" w:rsidRDefault="00A32A52" w:rsidP="007370D2">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32A52" w:rsidRPr="00E575DF" w:rsidRDefault="00A32A52" w:rsidP="007370D2">
            <w:pPr>
              <w:spacing w:after="0" w:line="240" w:lineRule="auto"/>
              <w:ind w:left="-113" w:right="-113"/>
              <w:jc w:val="center"/>
              <w:rPr>
                <w:rFonts w:eastAsia="Times New Roman" w:cs="Calibri"/>
                <w:color w:val="000000"/>
              </w:rPr>
            </w:pPr>
          </w:p>
        </w:tc>
        <w:tc>
          <w:tcPr>
            <w:tcW w:w="1532" w:type="pct"/>
            <w:vMerge/>
            <w:vAlign w:val="center"/>
          </w:tcPr>
          <w:p w:rsidR="00A32A52" w:rsidRPr="00E575DF" w:rsidRDefault="00A32A52" w:rsidP="007370D2">
            <w:pPr>
              <w:spacing w:after="0" w:line="240" w:lineRule="auto"/>
              <w:ind w:left="-57" w:right="-57"/>
              <w:rPr>
                <w:rFonts w:eastAsia="Times New Roman" w:cs="Calibri"/>
                <w:b/>
                <w:color w:val="000000"/>
              </w:rPr>
            </w:pPr>
          </w:p>
        </w:tc>
        <w:tc>
          <w:tcPr>
            <w:tcW w:w="721" w:type="pct"/>
            <w:vMerge/>
            <w:shd w:val="clear" w:color="auto" w:fill="auto"/>
          </w:tcPr>
          <w:p w:rsidR="00A32A52" w:rsidRPr="00E575DF" w:rsidRDefault="00A32A52" w:rsidP="007370D2">
            <w:pPr>
              <w:spacing w:after="0" w:line="240" w:lineRule="auto"/>
              <w:ind w:left="-57" w:right="-57"/>
              <w:jc w:val="center"/>
              <w:rPr>
                <w:rFonts w:eastAsia="Times New Roman" w:cs="Calibri"/>
                <w:b/>
                <w:color w:val="000000"/>
              </w:rPr>
            </w:pPr>
          </w:p>
        </w:tc>
        <w:tc>
          <w:tcPr>
            <w:tcW w:w="135" w:type="pct"/>
            <w:vMerge/>
            <w:shd w:val="clear" w:color="auto" w:fill="F2F2F2"/>
          </w:tcPr>
          <w:p w:rsidR="00A32A52" w:rsidRPr="00E575DF" w:rsidRDefault="00A32A52" w:rsidP="007370D2">
            <w:pPr>
              <w:spacing w:after="0" w:line="240" w:lineRule="auto"/>
              <w:ind w:left="-57" w:right="-57"/>
              <w:jc w:val="center"/>
              <w:rPr>
                <w:rFonts w:eastAsia="Times New Roman" w:cs="Calibri"/>
                <w:color w:val="000000"/>
              </w:rPr>
            </w:pPr>
          </w:p>
        </w:tc>
        <w:tc>
          <w:tcPr>
            <w:tcW w:w="541" w:type="pct"/>
            <w:shd w:val="clear" w:color="auto" w:fill="F2F2F2"/>
            <w:vAlign w:val="center"/>
          </w:tcPr>
          <w:p w:rsidR="00A32A52" w:rsidRPr="00E575DF" w:rsidRDefault="00A32A52" w:rsidP="007370D2">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32A52" w:rsidRPr="005E32DD" w:rsidRDefault="00A32A52" w:rsidP="007370D2">
            <w:pPr>
              <w:spacing w:after="0" w:line="240" w:lineRule="auto"/>
              <w:ind w:left="-113" w:right="-57"/>
              <w:jc w:val="right"/>
              <w:rPr>
                <w:rFonts w:eastAsia="Times New Roman" w:cs="Calibri"/>
                <w:bCs/>
                <w:color w:val="000000"/>
              </w:rPr>
            </w:pPr>
            <w:r>
              <w:rPr>
                <w:rFonts w:eastAsia="Times New Roman" w:cs="Calibri"/>
                <w:bCs/>
                <w:color w:val="000000"/>
              </w:rPr>
              <w:t>0</w:t>
            </w:r>
          </w:p>
        </w:tc>
      </w:tr>
      <w:tr w:rsidR="00A32A52" w:rsidRPr="00E575DF" w:rsidTr="007370D2">
        <w:trPr>
          <w:trHeight w:val="20"/>
          <w:jc w:val="center"/>
        </w:trPr>
        <w:tc>
          <w:tcPr>
            <w:tcW w:w="3410" w:type="pct"/>
            <w:gridSpan w:val="5"/>
            <w:vMerge w:val="restart"/>
            <w:shd w:val="clear" w:color="auto" w:fill="DEEAF6"/>
            <w:vAlign w:val="center"/>
          </w:tcPr>
          <w:p w:rsidR="00A32A52" w:rsidRPr="00643960" w:rsidRDefault="00A32A52" w:rsidP="00A32A5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7</w:t>
            </w:r>
            <w:r w:rsidRPr="00B75591">
              <w:rPr>
                <w:rFonts w:cs="Calibri"/>
              </w:rPr>
              <w:t>.4. Послови овјера потписа, преписа и рукописа и издавање радних књижица</w:t>
            </w:r>
          </w:p>
        </w:tc>
        <w:tc>
          <w:tcPr>
            <w:tcW w:w="541" w:type="pct"/>
            <w:shd w:val="clear" w:color="auto" w:fill="DEEAF6"/>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A32A52" w:rsidRPr="00D90504" w:rsidRDefault="00A32A52"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A32A52" w:rsidRPr="00D15DB5" w:rsidRDefault="00A32A52" w:rsidP="007370D2">
            <w:pPr>
              <w:spacing w:after="0" w:line="240" w:lineRule="auto"/>
              <w:ind w:left="-57" w:right="-57"/>
              <w:jc w:val="right"/>
              <w:rPr>
                <w:rFonts w:eastAsia="Times New Roman" w:cs="Calibri"/>
                <w:b/>
                <w:color w:val="000000"/>
              </w:rPr>
            </w:pPr>
            <w:r w:rsidRPr="00D15DB5">
              <w:rPr>
                <w:rFonts w:eastAsia="Times New Roman" w:cs="Calibri"/>
                <w:b/>
                <w:color w:val="000000"/>
              </w:rPr>
              <w:t>0</w:t>
            </w:r>
          </w:p>
        </w:tc>
        <w:tc>
          <w:tcPr>
            <w:tcW w:w="335" w:type="pct"/>
            <w:shd w:val="clear" w:color="auto" w:fill="DEEAF6"/>
            <w:vAlign w:val="center"/>
          </w:tcPr>
          <w:p w:rsidR="00A32A52" w:rsidRPr="00D15DB5" w:rsidRDefault="00A32A52" w:rsidP="007370D2">
            <w:pPr>
              <w:spacing w:after="0" w:line="240" w:lineRule="auto"/>
              <w:ind w:left="-57" w:right="-57"/>
              <w:jc w:val="right"/>
              <w:rPr>
                <w:rFonts w:eastAsia="Times New Roman" w:cs="Calibri"/>
                <w:b/>
                <w:color w:val="000000"/>
              </w:rPr>
            </w:pPr>
            <w:r w:rsidRPr="00D15DB5">
              <w:rPr>
                <w:rFonts w:eastAsia="Times New Roman" w:cs="Calibri"/>
                <w:b/>
                <w:color w:val="000000"/>
              </w:rPr>
              <w:t>0</w:t>
            </w:r>
          </w:p>
        </w:tc>
      </w:tr>
      <w:tr w:rsidR="00A32A52" w:rsidRPr="00E575DF" w:rsidTr="007370D2">
        <w:trPr>
          <w:trHeight w:val="20"/>
          <w:jc w:val="center"/>
        </w:trPr>
        <w:tc>
          <w:tcPr>
            <w:tcW w:w="3410" w:type="pct"/>
            <w:gridSpan w:val="5"/>
            <w:vMerge/>
            <w:shd w:val="clear" w:color="auto" w:fill="DEEAF6"/>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A32A52" w:rsidRPr="00D90504" w:rsidRDefault="00A32A52"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A32A52" w:rsidRPr="00E575DF" w:rsidTr="007370D2">
        <w:trPr>
          <w:trHeight w:val="20"/>
          <w:jc w:val="center"/>
        </w:trPr>
        <w:tc>
          <w:tcPr>
            <w:tcW w:w="3410" w:type="pct"/>
            <w:gridSpan w:val="5"/>
            <w:vMerge/>
            <w:shd w:val="clear" w:color="auto" w:fill="DEEAF6"/>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A32A52" w:rsidRPr="005E32DD" w:rsidRDefault="00A32A52"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A32A52" w:rsidRPr="00E575DF" w:rsidTr="007370D2">
        <w:trPr>
          <w:trHeight w:val="20"/>
          <w:jc w:val="center"/>
        </w:trPr>
        <w:tc>
          <w:tcPr>
            <w:tcW w:w="3410" w:type="pct"/>
            <w:gridSpan w:val="5"/>
            <w:vMerge/>
            <w:shd w:val="clear" w:color="auto" w:fill="DEEAF6"/>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A32A52" w:rsidRPr="005E32DD" w:rsidRDefault="00A32A52"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r w:rsidR="00A32A52" w:rsidRPr="00E575DF" w:rsidTr="007370D2">
        <w:trPr>
          <w:trHeight w:val="20"/>
          <w:jc w:val="center"/>
        </w:trPr>
        <w:tc>
          <w:tcPr>
            <w:tcW w:w="3410" w:type="pct"/>
            <w:gridSpan w:val="5"/>
            <w:vMerge/>
            <w:shd w:val="clear" w:color="auto" w:fill="DEEAF6"/>
            <w:vAlign w:val="center"/>
          </w:tcPr>
          <w:p w:rsidR="00A32A52" w:rsidRPr="00E575DF" w:rsidRDefault="00A32A52" w:rsidP="007370D2">
            <w:pPr>
              <w:spacing w:after="0" w:line="240" w:lineRule="auto"/>
              <w:ind w:left="-57" w:right="-57"/>
              <w:jc w:val="center"/>
              <w:rPr>
                <w:rFonts w:eastAsia="Times New Roman" w:cs="Calibri"/>
                <w:bCs/>
                <w:color w:val="000000"/>
              </w:rPr>
            </w:pPr>
          </w:p>
        </w:tc>
        <w:tc>
          <w:tcPr>
            <w:tcW w:w="541" w:type="pct"/>
            <w:shd w:val="clear" w:color="auto" w:fill="DEEAF6"/>
            <w:vAlign w:val="center"/>
          </w:tcPr>
          <w:p w:rsidR="00A32A52" w:rsidRPr="00E575DF" w:rsidRDefault="00A32A52" w:rsidP="007370D2">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A32A52" w:rsidRPr="00D90504" w:rsidRDefault="00A32A52" w:rsidP="007370D2">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c>
          <w:tcPr>
            <w:tcW w:w="335" w:type="pct"/>
            <w:shd w:val="clear" w:color="auto" w:fill="DEEAF6"/>
            <w:vAlign w:val="center"/>
          </w:tcPr>
          <w:p w:rsidR="00A32A52" w:rsidRPr="00D15DB5" w:rsidRDefault="00A32A52" w:rsidP="007370D2">
            <w:pPr>
              <w:spacing w:after="0" w:line="240" w:lineRule="auto"/>
              <w:ind w:left="-57" w:right="-57"/>
              <w:jc w:val="right"/>
              <w:rPr>
                <w:rFonts w:eastAsia="Times New Roman" w:cs="Calibri"/>
                <w:b/>
                <w:bCs/>
                <w:color w:val="000000"/>
              </w:rPr>
            </w:pPr>
            <w:r w:rsidRPr="00D15DB5">
              <w:rPr>
                <w:rFonts w:eastAsia="Times New Roman" w:cs="Calibri"/>
                <w:b/>
                <w:bCs/>
                <w:color w:val="000000"/>
              </w:rPr>
              <w:t>0</w:t>
            </w:r>
          </w:p>
        </w:tc>
      </w:tr>
    </w:tbl>
    <w:p w:rsidR="00D15DB5" w:rsidRDefault="00D15DB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6D3491" w:rsidRPr="00E575DF" w:rsidTr="00752C3C">
        <w:trPr>
          <w:trHeight w:val="20"/>
          <w:jc w:val="center"/>
        </w:trPr>
        <w:tc>
          <w:tcPr>
            <w:tcW w:w="3275" w:type="pct"/>
            <w:gridSpan w:val="4"/>
            <w:shd w:val="clear" w:color="auto" w:fill="DBE5F1"/>
            <w:vAlign w:val="center"/>
          </w:tcPr>
          <w:p w:rsidR="006D3491" w:rsidRPr="00366A17" w:rsidRDefault="006D3491"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8.1. Послови из области привреде и предузетништва</w:t>
            </w:r>
          </w:p>
        </w:tc>
        <w:tc>
          <w:tcPr>
            <w:tcW w:w="1725" w:type="pct"/>
            <w:gridSpan w:val="5"/>
            <w:shd w:val="clear" w:color="auto" w:fill="DBE5F1"/>
            <w:vAlign w:val="center"/>
          </w:tcPr>
          <w:p w:rsidR="006D3491" w:rsidRPr="008827F2" w:rsidRDefault="006D3491" w:rsidP="00307332">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07332">
              <w:rPr>
                <w:rFonts w:cs="Calibri"/>
                <w:color w:val="000000"/>
              </w:rPr>
              <w:t>414100 Субвенције за рад Туристичке организације; 415200 Грант за пословну зону Јадар и Инжењеринг</w:t>
            </w:r>
            <w:r w:rsidR="008827F2">
              <w:rPr>
                <w:rFonts w:cs="Calibri"/>
                <w:color w:val="000000"/>
              </w:rPr>
              <w:t>; 511700 Издаци на основу улагања у развој – стратегија развоја; 511700 Издаци за осталу нематеријалну производну имовину – шумско-привредна основа за приватне шуме</w:t>
            </w:r>
          </w:p>
        </w:tc>
      </w:tr>
      <w:tr w:rsidR="006D3491" w:rsidRPr="00E575DF" w:rsidTr="00752C3C">
        <w:trPr>
          <w:trHeight w:val="20"/>
          <w:jc w:val="center"/>
        </w:trPr>
        <w:tc>
          <w:tcPr>
            <w:tcW w:w="662" w:type="pct"/>
            <w:vMerge w:val="restart"/>
            <w:shd w:val="clear" w:color="auto" w:fill="D0CECE"/>
            <w:vAlign w:val="center"/>
          </w:tcPr>
          <w:p w:rsidR="006D3491" w:rsidRPr="00E575DF" w:rsidRDefault="006D3491" w:rsidP="00752C3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6D3491" w:rsidRPr="001E2AD6" w:rsidRDefault="006D3491" w:rsidP="00752C3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6D3491" w:rsidRPr="00E575DF" w:rsidRDefault="006D3491" w:rsidP="00752C3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6D3491" w:rsidRPr="004254BC" w:rsidRDefault="006D3491" w:rsidP="00752C3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6D3491" w:rsidRPr="00E575DF" w:rsidRDefault="006D3491" w:rsidP="00752C3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6D3491" w:rsidRPr="00E575DF" w:rsidRDefault="006D3491" w:rsidP="00752C3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6D3491" w:rsidRPr="00E575DF" w:rsidRDefault="006D3491" w:rsidP="00752C3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6D3491" w:rsidRPr="00E575DF" w:rsidTr="00752C3C">
        <w:trPr>
          <w:trHeight w:val="158"/>
          <w:jc w:val="center"/>
        </w:trPr>
        <w:tc>
          <w:tcPr>
            <w:tcW w:w="662" w:type="pct"/>
            <w:vMerge/>
            <w:shd w:val="clear" w:color="auto" w:fill="D0CECE"/>
            <w:vAlign w:val="center"/>
          </w:tcPr>
          <w:p w:rsidR="006D3491" w:rsidRPr="00E575DF" w:rsidRDefault="006D3491" w:rsidP="00752C3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6D3491" w:rsidRPr="00E575DF" w:rsidRDefault="006D3491" w:rsidP="00752C3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6D3491" w:rsidRPr="00E575DF" w:rsidRDefault="006D3491" w:rsidP="00752C3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6D3491" w:rsidRPr="00E575DF" w:rsidRDefault="006D3491" w:rsidP="00752C3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6D3491" w:rsidRPr="00E575DF" w:rsidRDefault="006D3491" w:rsidP="00752C3C">
            <w:pPr>
              <w:spacing w:after="0" w:line="240" w:lineRule="auto"/>
              <w:ind w:left="-57" w:right="-57"/>
              <w:jc w:val="center"/>
              <w:rPr>
                <w:rFonts w:eastAsia="Times New Roman" w:cs="Calibri"/>
                <w:bCs/>
                <w:color w:val="000000"/>
              </w:rPr>
            </w:pPr>
          </w:p>
        </w:tc>
        <w:tc>
          <w:tcPr>
            <w:tcW w:w="541" w:type="pct"/>
            <w:shd w:val="clear" w:color="auto" w:fill="D0CECE"/>
            <w:vAlign w:val="center"/>
          </w:tcPr>
          <w:p w:rsidR="006D3491" w:rsidRPr="00E575DF" w:rsidRDefault="006D3491" w:rsidP="00752C3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6D3491" w:rsidRPr="002A4BA7" w:rsidRDefault="006D3491" w:rsidP="00752C3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6D3491" w:rsidRPr="002A4BA7" w:rsidRDefault="006D3491"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6D3491" w:rsidRPr="002A4BA7" w:rsidRDefault="006D3491"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6D3491" w:rsidRPr="00E575DF" w:rsidTr="00C63514">
        <w:trPr>
          <w:trHeight w:val="20"/>
          <w:jc w:val="center"/>
        </w:trPr>
        <w:tc>
          <w:tcPr>
            <w:tcW w:w="662" w:type="pct"/>
            <w:vMerge w:val="restart"/>
            <w:vAlign w:val="center"/>
          </w:tcPr>
          <w:p w:rsidR="006D3491" w:rsidRPr="00E575DF" w:rsidRDefault="006D3491" w:rsidP="00031372">
            <w:pPr>
              <w:spacing w:after="0" w:line="240" w:lineRule="auto"/>
              <w:ind w:left="-57" w:right="-113"/>
              <w:rPr>
                <w:rFonts w:eastAsia="Times New Roman" w:cs="Calibri"/>
                <w:color w:val="000000"/>
                <w:lang w:val="bs-Cyrl-BA"/>
              </w:rPr>
            </w:pPr>
            <w:r>
              <w:rPr>
                <w:rFonts w:eastAsia="Times New Roman" w:cs="Calibri"/>
                <w:color w:val="000000"/>
                <w:lang w:val="bs-Cyrl-BA"/>
              </w:rPr>
              <w:t>8.1.1. Нормативно-правни и административни послови у области предузетништва, мсп и запошљавања</w:t>
            </w:r>
          </w:p>
        </w:tc>
        <w:tc>
          <w:tcPr>
            <w:tcW w:w="360" w:type="pct"/>
            <w:vMerge w:val="restart"/>
            <w:tcBorders>
              <w:right w:val="single" w:sz="4" w:space="0" w:color="auto"/>
            </w:tcBorders>
            <w:shd w:val="clear" w:color="auto" w:fill="FFFFFF"/>
            <w:vAlign w:val="center"/>
          </w:tcPr>
          <w:p w:rsidR="006D3491" w:rsidRPr="00971095" w:rsidRDefault="006D3491" w:rsidP="00A86C78">
            <w:pPr>
              <w:spacing w:after="0" w:line="240" w:lineRule="auto"/>
              <w:ind w:left="-57" w:right="-113"/>
              <w:jc w:val="center"/>
              <w:rPr>
                <w:rFonts w:eastAsia="Times New Roman" w:cs="Calibri"/>
              </w:rPr>
            </w:pPr>
            <w:r>
              <w:rPr>
                <w:rFonts w:eastAsia="Times New Roman" w:cs="Calibri"/>
              </w:rPr>
              <w:t>202</w:t>
            </w:r>
            <w:r w:rsidR="008827F2">
              <w:rPr>
                <w:rFonts w:eastAsia="Times New Roman" w:cs="Calibri"/>
              </w:rPr>
              <w:t>8</w:t>
            </w:r>
            <w:r>
              <w:rPr>
                <w:rFonts w:eastAsia="Times New Roman" w:cs="Calibri"/>
              </w:rPr>
              <w:t>.</w:t>
            </w:r>
          </w:p>
        </w:tc>
        <w:tc>
          <w:tcPr>
            <w:tcW w:w="1532" w:type="pct"/>
            <w:vMerge w:val="restart"/>
            <w:vAlign w:val="center"/>
          </w:tcPr>
          <w:p w:rsidR="006D3491" w:rsidRPr="00307332" w:rsidRDefault="00307332" w:rsidP="00031372">
            <w:pPr>
              <w:pStyle w:val="a7"/>
              <w:spacing w:after="0" w:line="240" w:lineRule="auto"/>
              <w:ind w:left="-57" w:right="-113"/>
              <w:contextualSpacing w:val="0"/>
              <w:rPr>
                <w:rFonts w:cs="Calibri"/>
                <w:noProof/>
              </w:rPr>
            </w:pPr>
            <w:r>
              <w:rPr>
                <w:rFonts w:cs="Calibri"/>
                <w:noProof/>
              </w:rPr>
              <w:t>Износ средстава за пословну зону Јадар; Број рјешења о оснивању, привременом и трајном престанку обављања дјелатности, промјенама у току пословања предузетника; Број осталих аката из области предузетништва, мсп и запошљавања</w:t>
            </w:r>
          </w:p>
        </w:tc>
        <w:tc>
          <w:tcPr>
            <w:tcW w:w="721" w:type="pct"/>
            <w:vMerge w:val="restart"/>
            <w:shd w:val="clear" w:color="auto" w:fill="auto"/>
            <w:vAlign w:val="center"/>
          </w:tcPr>
          <w:p w:rsidR="006D3491" w:rsidRPr="00EE1F3E" w:rsidRDefault="00D92812"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6D3491" w:rsidRPr="00E575DF" w:rsidRDefault="006D3491"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6D3491" w:rsidRPr="00E575DF" w:rsidRDefault="006D3491"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6D3491" w:rsidRPr="00307332" w:rsidRDefault="008827F2" w:rsidP="00752C3C">
            <w:pPr>
              <w:spacing w:after="0" w:line="240" w:lineRule="auto"/>
              <w:ind w:left="-57" w:right="-57"/>
              <w:jc w:val="right"/>
              <w:rPr>
                <w:rFonts w:eastAsia="Times New Roman" w:cs="Calibri"/>
                <w:bCs/>
                <w:color w:val="000000"/>
              </w:rPr>
            </w:pPr>
            <w:r>
              <w:rPr>
                <w:rFonts w:eastAsia="Times New Roman" w:cs="Calibri"/>
                <w:bCs/>
                <w:color w:val="000000"/>
              </w:rPr>
              <w:t>202</w:t>
            </w:r>
            <w:r w:rsidR="00307332">
              <w:rPr>
                <w:rFonts w:eastAsia="Times New Roman" w:cs="Calibri"/>
                <w:bCs/>
                <w:color w:val="000000"/>
              </w:rPr>
              <w:t>.000</w:t>
            </w:r>
          </w:p>
        </w:tc>
        <w:tc>
          <w:tcPr>
            <w:tcW w:w="354" w:type="pct"/>
            <w:shd w:val="clear" w:color="auto" w:fill="FFFFFF"/>
            <w:vAlign w:val="center"/>
          </w:tcPr>
          <w:p w:rsidR="006D3491" w:rsidRPr="00D15DB5"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25.000</w:t>
            </w:r>
          </w:p>
        </w:tc>
        <w:tc>
          <w:tcPr>
            <w:tcW w:w="335" w:type="pct"/>
            <w:shd w:val="clear" w:color="auto" w:fill="FFFFFF"/>
            <w:vAlign w:val="center"/>
          </w:tcPr>
          <w:p w:rsidR="006D3491" w:rsidRPr="00D15DB5"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25.000</w:t>
            </w:r>
          </w:p>
        </w:tc>
      </w:tr>
      <w:tr w:rsidR="006D3491" w:rsidRPr="00E575DF" w:rsidTr="00C63514">
        <w:trPr>
          <w:trHeight w:val="20"/>
          <w:jc w:val="center"/>
        </w:trPr>
        <w:tc>
          <w:tcPr>
            <w:tcW w:w="662" w:type="pct"/>
            <w:vMerge/>
            <w:vAlign w:val="center"/>
          </w:tcPr>
          <w:p w:rsidR="006D3491" w:rsidRPr="00E575DF" w:rsidRDefault="006D3491"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D3491" w:rsidRPr="00E575DF" w:rsidRDefault="006D3491" w:rsidP="00031372">
            <w:pPr>
              <w:spacing w:after="0" w:line="240" w:lineRule="auto"/>
              <w:ind w:left="-57" w:right="-113"/>
              <w:jc w:val="center"/>
              <w:rPr>
                <w:rFonts w:eastAsia="Times New Roman" w:cs="Calibri"/>
                <w:color w:val="000000"/>
              </w:rPr>
            </w:pPr>
          </w:p>
        </w:tc>
        <w:tc>
          <w:tcPr>
            <w:tcW w:w="1532" w:type="pct"/>
            <w:vMerge/>
            <w:vAlign w:val="center"/>
          </w:tcPr>
          <w:p w:rsidR="006D3491" w:rsidRPr="00E575DF" w:rsidRDefault="006D3491" w:rsidP="00031372">
            <w:pPr>
              <w:spacing w:after="0" w:line="240" w:lineRule="auto"/>
              <w:ind w:left="-57" w:right="-113"/>
              <w:rPr>
                <w:rFonts w:eastAsia="Times New Roman" w:cs="Calibri"/>
                <w:i/>
                <w:color w:val="000000"/>
              </w:rPr>
            </w:pPr>
          </w:p>
        </w:tc>
        <w:tc>
          <w:tcPr>
            <w:tcW w:w="721" w:type="pct"/>
            <w:vMerge/>
            <w:shd w:val="clear" w:color="auto" w:fill="auto"/>
          </w:tcPr>
          <w:p w:rsidR="006D3491" w:rsidRPr="00E575DF" w:rsidRDefault="006D3491" w:rsidP="00031372">
            <w:pPr>
              <w:spacing w:after="0" w:line="240" w:lineRule="auto"/>
              <w:ind w:left="-57" w:right="-113"/>
              <w:jc w:val="center"/>
              <w:rPr>
                <w:rFonts w:eastAsia="Times New Roman" w:cs="Calibri"/>
                <w:i/>
                <w:color w:val="000000"/>
              </w:rPr>
            </w:pPr>
          </w:p>
        </w:tc>
        <w:tc>
          <w:tcPr>
            <w:tcW w:w="135" w:type="pct"/>
            <w:vMerge/>
            <w:shd w:val="clear" w:color="auto" w:fill="FFFFFF"/>
          </w:tcPr>
          <w:p w:rsidR="006D3491" w:rsidRPr="00E575DF" w:rsidRDefault="006D3491"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6D3491" w:rsidRPr="00E575DF" w:rsidRDefault="006D3491"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6D3491" w:rsidRPr="00307332" w:rsidRDefault="00307332"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6D3491" w:rsidRPr="00E575DF" w:rsidTr="00C63514">
        <w:trPr>
          <w:trHeight w:val="20"/>
          <w:jc w:val="center"/>
        </w:trPr>
        <w:tc>
          <w:tcPr>
            <w:tcW w:w="662" w:type="pct"/>
            <w:vMerge/>
            <w:vAlign w:val="center"/>
          </w:tcPr>
          <w:p w:rsidR="006D3491" w:rsidRPr="00E575DF" w:rsidRDefault="006D3491"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D3491" w:rsidRPr="00E575DF" w:rsidRDefault="006D3491" w:rsidP="00031372">
            <w:pPr>
              <w:spacing w:after="0" w:line="240" w:lineRule="auto"/>
              <w:ind w:left="-57" w:right="-113"/>
              <w:jc w:val="center"/>
              <w:rPr>
                <w:rFonts w:eastAsia="Times New Roman" w:cs="Calibri"/>
                <w:color w:val="000000"/>
              </w:rPr>
            </w:pPr>
          </w:p>
        </w:tc>
        <w:tc>
          <w:tcPr>
            <w:tcW w:w="1532" w:type="pct"/>
            <w:vMerge/>
            <w:vAlign w:val="center"/>
          </w:tcPr>
          <w:p w:rsidR="006D3491" w:rsidRPr="00E575DF" w:rsidRDefault="006D3491" w:rsidP="00031372">
            <w:pPr>
              <w:spacing w:after="0" w:line="240" w:lineRule="auto"/>
              <w:ind w:left="-57" w:right="-113"/>
              <w:rPr>
                <w:rFonts w:eastAsia="Times New Roman" w:cs="Calibri"/>
                <w:b/>
                <w:color w:val="000000"/>
              </w:rPr>
            </w:pPr>
          </w:p>
        </w:tc>
        <w:tc>
          <w:tcPr>
            <w:tcW w:w="721" w:type="pct"/>
            <w:vMerge/>
            <w:shd w:val="clear" w:color="auto" w:fill="auto"/>
          </w:tcPr>
          <w:p w:rsidR="006D3491" w:rsidRPr="00E575DF" w:rsidRDefault="006D3491" w:rsidP="00031372">
            <w:pPr>
              <w:spacing w:after="0" w:line="240" w:lineRule="auto"/>
              <w:ind w:left="-57" w:right="-113"/>
              <w:jc w:val="center"/>
              <w:rPr>
                <w:rFonts w:eastAsia="Times New Roman" w:cs="Calibri"/>
                <w:b/>
                <w:color w:val="000000"/>
              </w:rPr>
            </w:pPr>
          </w:p>
        </w:tc>
        <w:tc>
          <w:tcPr>
            <w:tcW w:w="135" w:type="pct"/>
            <w:vMerge/>
            <w:shd w:val="clear" w:color="auto" w:fill="FFFFFF"/>
          </w:tcPr>
          <w:p w:rsidR="006D3491" w:rsidRPr="00E575DF" w:rsidRDefault="006D3491"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6D3491" w:rsidRPr="00E575DF" w:rsidRDefault="006D3491"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6D3491" w:rsidRPr="00307332" w:rsidRDefault="00307332"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6D3491" w:rsidRPr="00E575DF" w:rsidTr="00C63514">
        <w:trPr>
          <w:trHeight w:val="20"/>
          <w:jc w:val="center"/>
        </w:trPr>
        <w:tc>
          <w:tcPr>
            <w:tcW w:w="662" w:type="pct"/>
            <w:vMerge/>
            <w:vAlign w:val="center"/>
          </w:tcPr>
          <w:p w:rsidR="006D3491" w:rsidRPr="00E575DF" w:rsidRDefault="006D3491"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D3491" w:rsidRPr="00E575DF" w:rsidRDefault="006D3491" w:rsidP="00031372">
            <w:pPr>
              <w:spacing w:after="0" w:line="240" w:lineRule="auto"/>
              <w:ind w:left="-57" w:right="-113"/>
              <w:jc w:val="center"/>
              <w:rPr>
                <w:rFonts w:eastAsia="Times New Roman" w:cs="Calibri"/>
                <w:color w:val="000000"/>
              </w:rPr>
            </w:pPr>
          </w:p>
        </w:tc>
        <w:tc>
          <w:tcPr>
            <w:tcW w:w="1532" w:type="pct"/>
            <w:vMerge/>
            <w:vAlign w:val="center"/>
          </w:tcPr>
          <w:p w:rsidR="006D3491" w:rsidRPr="00E575DF" w:rsidRDefault="006D3491" w:rsidP="00031372">
            <w:pPr>
              <w:spacing w:after="0" w:line="240" w:lineRule="auto"/>
              <w:ind w:left="-57" w:right="-113"/>
              <w:rPr>
                <w:rFonts w:eastAsia="Times New Roman" w:cs="Calibri"/>
                <w:b/>
                <w:color w:val="000000"/>
              </w:rPr>
            </w:pPr>
          </w:p>
        </w:tc>
        <w:tc>
          <w:tcPr>
            <w:tcW w:w="721" w:type="pct"/>
            <w:vMerge/>
            <w:shd w:val="clear" w:color="auto" w:fill="auto"/>
          </w:tcPr>
          <w:p w:rsidR="006D3491" w:rsidRPr="00E575DF" w:rsidRDefault="006D3491" w:rsidP="00031372">
            <w:pPr>
              <w:spacing w:after="0" w:line="240" w:lineRule="auto"/>
              <w:ind w:left="-57" w:right="-113"/>
              <w:jc w:val="center"/>
              <w:rPr>
                <w:rFonts w:eastAsia="Times New Roman" w:cs="Calibri"/>
                <w:b/>
                <w:color w:val="000000"/>
              </w:rPr>
            </w:pPr>
          </w:p>
        </w:tc>
        <w:tc>
          <w:tcPr>
            <w:tcW w:w="135" w:type="pct"/>
            <w:vMerge/>
            <w:shd w:val="clear" w:color="auto" w:fill="FFFFFF"/>
          </w:tcPr>
          <w:p w:rsidR="006D3491" w:rsidRPr="00E575DF" w:rsidRDefault="006D3491"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6D3491" w:rsidRPr="00E575DF" w:rsidRDefault="006D3491"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6D3491" w:rsidRPr="00307332" w:rsidRDefault="00307332"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D3491"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6D3491" w:rsidRPr="00E575DF" w:rsidTr="00C63514">
        <w:trPr>
          <w:trHeight w:val="20"/>
          <w:jc w:val="center"/>
        </w:trPr>
        <w:tc>
          <w:tcPr>
            <w:tcW w:w="662" w:type="pct"/>
            <w:vMerge/>
            <w:vAlign w:val="center"/>
          </w:tcPr>
          <w:p w:rsidR="006D3491" w:rsidRPr="00E575DF" w:rsidRDefault="006D3491"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D3491" w:rsidRPr="00E575DF" w:rsidRDefault="006D3491" w:rsidP="00031372">
            <w:pPr>
              <w:spacing w:after="0" w:line="240" w:lineRule="auto"/>
              <w:ind w:left="-57" w:right="-113"/>
              <w:jc w:val="center"/>
              <w:rPr>
                <w:rFonts w:eastAsia="Times New Roman" w:cs="Calibri"/>
                <w:color w:val="000000"/>
              </w:rPr>
            </w:pPr>
          </w:p>
        </w:tc>
        <w:tc>
          <w:tcPr>
            <w:tcW w:w="1532" w:type="pct"/>
            <w:vMerge/>
            <w:vAlign w:val="center"/>
          </w:tcPr>
          <w:p w:rsidR="006D3491" w:rsidRPr="00E575DF" w:rsidRDefault="006D3491" w:rsidP="00031372">
            <w:pPr>
              <w:spacing w:after="0" w:line="240" w:lineRule="auto"/>
              <w:ind w:left="-57" w:right="-113"/>
              <w:rPr>
                <w:rFonts w:eastAsia="Times New Roman" w:cs="Calibri"/>
                <w:b/>
                <w:color w:val="000000"/>
              </w:rPr>
            </w:pPr>
          </w:p>
        </w:tc>
        <w:tc>
          <w:tcPr>
            <w:tcW w:w="721" w:type="pct"/>
            <w:vMerge/>
            <w:shd w:val="clear" w:color="auto" w:fill="auto"/>
          </w:tcPr>
          <w:p w:rsidR="006D3491" w:rsidRPr="00E575DF" w:rsidRDefault="006D3491" w:rsidP="00031372">
            <w:pPr>
              <w:spacing w:after="0" w:line="240" w:lineRule="auto"/>
              <w:ind w:left="-57" w:right="-113"/>
              <w:jc w:val="center"/>
              <w:rPr>
                <w:rFonts w:eastAsia="Times New Roman" w:cs="Calibri"/>
                <w:b/>
                <w:color w:val="000000"/>
              </w:rPr>
            </w:pPr>
          </w:p>
        </w:tc>
        <w:tc>
          <w:tcPr>
            <w:tcW w:w="135" w:type="pct"/>
            <w:vMerge/>
            <w:shd w:val="clear" w:color="auto" w:fill="F2F2F2"/>
          </w:tcPr>
          <w:p w:rsidR="006D3491" w:rsidRPr="00E575DF" w:rsidRDefault="006D3491"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6D3491" w:rsidRPr="00E575DF" w:rsidRDefault="006D3491"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D3491" w:rsidRPr="00307332" w:rsidRDefault="008827F2" w:rsidP="00752C3C">
            <w:pPr>
              <w:spacing w:after="0" w:line="240" w:lineRule="auto"/>
              <w:ind w:left="-57" w:right="-57"/>
              <w:jc w:val="right"/>
              <w:rPr>
                <w:rFonts w:eastAsia="Times New Roman" w:cs="Calibri"/>
                <w:bCs/>
                <w:color w:val="000000"/>
              </w:rPr>
            </w:pPr>
            <w:r>
              <w:rPr>
                <w:rFonts w:eastAsia="Times New Roman" w:cs="Calibri"/>
                <w:bCs/>
                <w:color w:val="000000"/>
              </w:rPr>
              <w:t>202</w:t>
            </w:r>
            <w:r w:rsidR="00307332">
              <w:rPr>
                <w:rFonts w:eastAsia="Times New Roman" w:cs="Calibri"/>
                <w:bCs/>
                <w:color w:val="000000"/>
              </w:rPr>
              <w:t>.000</w:t>
            </w:r>
          </w:p>
        </w:tc>
        <w:tc>
          <w:tcPr>
            <w:tcW w:w="354" w:type="pct"/>
            <w:shd w:val="clear" w:color="auto" w:fill="F2F2F2"/>
            <w:vAlign w:val="center"/>
          </w:tcPr>
          <w:p w:rsidR="006D3491" w:rsidRPr="00D15DB5"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25.000</w:t>
            </w:r>
          </w:p>
        </w:tc>
        <w:tc>
          <w:tcPr>
            <w:tcW w:w="335" w:type="pct"/>
            <w:shd w:val="clear" w:color="auto" w:fill="F2F2F2"/>
            <w:vAlign w:val="center"/>
          </w:tcPr>
          <w:p w:rsidR="006D3491" w:rsidRPr="00D15DB5"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25.000</w:t>
            </w:r>
          </w:p>
        </w:tc>
      </w:tr>
      <w:tr w:rsidR="00D92812" w:rsidRPr="00E575DF" w:rsidTr="00B75591">
        <w:trPr>
          <w:trHeight w:val="20"/>
          <w:jc w:val="center"/>
        </w:trPr>
        <w:tc>
          <w:tcPr>
            <w:tcW w:w="662" w:type="pct"/>
            <w:vMerge w:val="restart"/>
            <w:vAlign w:val="center"/>
          </w:tcPr>
          <w:p w:rsidR="00D92812" w:rsidRPr="00C82A44" w:rsidRDefault="00D92812" w:rsidP="00031372">
            <w:pPr>
              <w:spacing w:after="0" w:line="240" w:lineRule="auto"/>
              <w:ind w:left="-57" w:right="-113"/>
              <w:rPr>
                <w:rFonts w:eastAsia="Times New Roman" w:cs="Calibri"/>
                <w:color w:val="000000"/>
              </w:rPr>
            </w:pPr>
            <w:r>
              <w:rPr>
                <w:rFonts w:eastAsia="Times New Roman" w:cs="Calibri"/>
                <w:color w:val="000000"/>
              </w:rPr>
              <w:t>8.1.2. Подршка развоју туризма</w:t>
            </w:r>
          </w:p>
        </w:tc>
        <w:tc>
          <w:tcPr>
            <w:tcW w:w="360" w:type="pct"/>
            <w:vMerge w:val="restart"/>
            <w:tcBorders>
              <w:right w:val="single" w:sz="4" w:space="0" w:color="auto"/>
            </w:tcBorders>
            <w:shd w:val="clear" w:color="auto" w:fill="FFFFFF"/>
            <w:vAlign w:val="center"/>
          </w:tcPr>
          <w:p w:rsidR="00D92812" w:rsidRPr="00971095" w:rsidRDefault="00D92812" w:rsidP="00A86C78">
            <w:pPr>
              <w:spacing w:after="0" w:line="240" w:lineRule="auto"/>
              <w:ind w:left="-57" w:right="-113"/>
              <w:jc w:val="center"/>
              <w:rPr>
                <w:rFonts w:eastAsia="Times New Roman" w:cs="Calibri"/>
              </w:rPr>
            </w:pPr>
            <w:r>
              <w:rPr>
                <w:rFonts w:eastAsia="Times New Roman" w:cs="Calibri"/>
              </w:rPr>
              <w:t>202</w:t>
            </w:r>
            <w:r w:rsidR="008827F2">
              <w:rPr>
                <w:rFonts w:eastAsia="Times New Roman" w:cs="Calibri"/>
              </w:rPr>
              <w:t>8</w:t>
            </w:r>
            <w:r>
              <w:rPr>
                <w:rFonts w:eastAsia="Times New Roman" w:cs="Calibri"/>
              </w:rPr>
              <w:t>.</w:t>
            </w:r>
          </w:p>
        </w:tc>
        <w:tc>
          <w:tcPr>
            <w:tcW w:w="1532" w:type="pct"/>
            <w:vMerge w:val="restart"/>
            <w:vAlign w:val="center"/>
          </w:tcPr>
          <w:p w:rsidR="00D92812" w:rsidRPr="00971095" w:rsidRDefault="00D92812" w:rsidP="00031372">
            <w:pPr>
              <w:spacing w:after="0" w:line="240" w:lineRule="auto"/>
              <w:ind w:left="-57" w:right="-113"/>
              <w:rPr>
                <w:rFonts w:cs="Calibri"/>
                <w:noProof/>
              </w:rPr>
            </w:pPr>
            <w:r>
              <w:rPr>
                <w:rFonts w:cs="Calibri"/>
                <w:noProof/>
              </w:rPr>
              <w:t>Износ субвенција за Туристичку организацију града Зворника</w:t>
            </w:r>
          </w:p>
        </w:tc>
        <w:tc>
          <w:tcPr>
            <w:tcW w:w="721" w:type="pct"/>
            <w:vMerge w:val="restart"/>
            <w:shd w:val="clear" w:color="auto" w:fill="auto"/>
            <w:vAlign w:val="center"/>
          </w:tcPr>
          <w:p w:rsidR="00D92812" w:rsidRPr="00EE1F3E" w:rsidRDefault="00D92812"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vAlign w:val="center"/>
          </w:tcPr>
          <w:p w:rsidR="00D92812" w:rsidRPr="00E575DF" w:rsidRDefault="00D92812"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D92812" w:rsidRPr="00E575DF" w:rsidRDefault="00D92812"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D92812" w:rsidRPr="00307332" w:rsidRDefault="008827F2" w:rsidP="00752C3C">
            <w:pPr>
              <w:spacing w:after="0" w:line="240" w:lineRule="auto"/>
              <w:ind w:left="-113" w:right="-57"/>
              <w:jc w:val="right"/>
              <w:rPr>
                <w:rFonts w:eastAsia="Times New Roman" w:cs="Calibri"/>
                <w:bCs/>
                <w:color w:val="000000"/>
              </w:rPr>
            </w:pPr>
            <w:r>
              <w:rPr>
                <w:rFonts w:eastAsia="Times New Roman" w:cs="Calibri"/>
                <w:bCs/>
                <w:color w:val="000000"/>
              </w:rPr>
              <w:t>215</w:t>
            </w:r>
            <w:r w:rsidR="00307332">
              <w:rPr>
                <w:rFonts w:eastAsia="Times New Roman" w:cs="Calibri"/>
                <w:bCs/>
                <w:color w:val="000000"/>
              </w:rPr>
              <w:t>.000</w:t>
            </w:r>
          </w:p>
        </w:tc>
        <w:tc>
          <w:tcPr>
            <w:tcW w:w="354" w:type="pct"/>
            <w:shd w:val="clear" w:color="auto" w:fill="auto"/>
            <w:vAlign w:val="center"/>
          </w:tcPr>
          <w:p w:rsidR="00D92812" w:rsidRPr="005E32DD" w:rsidRDefault="0044291F" w:rsidP="002A4BA7">
            <w:pPr>
              <w:spacing w:after="0" w:line="240" w:lineRule="auto"/>
              <w:ind w:left="-113" w:right="-57"/>
              <w:jc w:val="right"/>
              <w:rPr>
                <w:rFonts w:eastAsia="Times New Roman" w:cs="Calibri"/>
                <w:bCs/>
                <w:color w:val="000000"/>
              </w:rPr>
            </w:pPr>
            <w:r>
              <w:rPr>
                <w:rFonts w:eastAsia="Times New Roman" w:cs="Calibri"/>
                <w:bCs/>
                <w:color w:val="000000"/>
              </w:rPr>
              <w:t>200.000</w:t>
            </w:r>
          </w:p>
        </w:tc>
        <w:tc>
          <w:tcPr>
            <w:tcW w:w="335" w:type="pct"/>
            <w:shd w:val="clear" w:color="auto" w:fill="auto"/>
            <w:vAlign w:val="center"/>
          </w:tcPr>
          <w:p w:rsidR="00D92812" w:rsidRPr="001D496A"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200.000</w:t>
            </w:r>
          </w:p>
        </w:tc>
      </w:tr>
      <w:tr w:rsidR="00D92812" w:rsidRPr="00E575DF" w:rsidTr="00B75591">
        <w:trPr>
          <w:trHeight w:val="20"/>
          <w:jc w:val="center"/>
        </w:trPr>
        <w:tc>
          <w:tcPr>
            <w:tcW w:w="662" w:type="pct"/>
            <w:vMerge/>
            <w:vAlign w:val="center"/>
          </w:tcPr>
          <w:p w:rsidR="00D92812" w:rsidRPr="00E575DF" w:rsidRDefault="00D92812"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92812" w:rsidRPr="00E575DF" w:rsidRDefault="00D92812" w:rsidP="00752C3C">
            <w:pPr>
              <w:spacing w:after="0" w:line="240" w:lineRule="auto"/>
              <w:ind w:left="-113" w:right="-113"/>
              <w:jc w:val="center"/>
              <w:rPr>
                <w:rFonts w:eastAsia="Times New Roman" w:cs="Calibri"/>
                <w:color w:val="000000"/>
              </w:rPr>
            </w:pPr>
          </w:p>
        </w:tc>
        <w:tc>
          <w:tcPr>
            <w:tcW w:w="1532" w:type="pct"/>
            <w:vMerge/>
            <w:vAlign w:val="center"/>
          </w:tcPr>
          <w:p w:rsidR="00D92812" w:rsidRPr="00E575DF" w:rsidRDefault="00D92812" w:rsidP="00752C3C">
            <w:pPr>
              <w:spacing w:after="0" w:line="240" w:lineRule="auto"/>
              <w:ind w:left="-57" w:right="-57"/>
              <w:rPr>
                <w:rFonts w:eastAsia="Times New Roman" w:cs="Calibri"/>
                <w:b/>
                <w:color w:val="000000"/>
              </w:rPr>
            </w:pPr>
          </w:p>
        </w:tc>
        <w:tc>
          <w:tcPr>
            <w:tcW w:w="721" w:type="pct"/>
            <w:vMerge/>
            <w:shd w:val="clear" w:color="auto" w:fill="auto"/>
          </w:tcPr>
          <w:p w:rsidR="00D92812" w:rsidRPr="00E575DF" w:rsidRDefault="00D92812" w:rsidP="00752C3C">
            <w:pPr>
              <w:spacing w:after="0" w:line="240" w:lineRule="auto"/>
              <w:ind w:left="-57" w:right="-57"/>
              <w:jc w:val="center"/>
              <w:rPr>
                <w:rFonts w:eastAsia="Times New Roman" w:cs="Calibri"/>
                <w:b/>
                <w:color w:val="000000"/>
              </w:rPr>
            </w:pPr>
          </w:p>
        </w:tc>
        <w:tc>
          <w:tcPr>
            <w:tcW w:w="135" w:type="pct"/>
            <w:vMerge/>
            <w:shd w:val="clear" w:color="auto" w:fill="auto"/>
          </w:tcPr>
          <w:p w:rsidR="00D92812" w:rsidRPr="00E575DF" w:rsidRDefault="00D92812"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92812" w:rsidRPr="00307332" w:rsidRDefault="00307332"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812"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812"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D92812" w:rsidRPr="00E575DF" w:rsidTr="00B75591">
        <w:trPr>
          <w:trHeight w:val="20"/>
          <w:jc w:val="center"/>
        </w:trPr>
        <w:tc>
          <w:tcPr>
            <w:tcW w:w="662" w:type="pct"/>
            <w:vMerge/>
            <w:vAlign w:val="center"/>
          </w:tcPr>
          <w:p w:rsidR="00D92812" w:rsidRPr="00E575DF" w:rsidRDefault="00D92812"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92812" w:rsidRPr="00E575DF" w:rsidRDefault="00D92812" w:rsidP="00752C3C">
            <w:pPr>
              <w:spacing w:after="0" w:line="240" w:lineRule="auto"/>
              <w:ind w:left="-113" w:right="-113"/>
              <w:jc w:val="center"/>
              <w:rPr>
                <w:rFonts w:eastAsia="Times New Roman" w:cs="Calibri"/>
                <w:color w:val="000000"/>
              </w:rPr>
            </w:pPr>
          </w:p>
        </w:tc>
        <w:tc>
          <w:tcPr>
            <w:tcW w:w="1532" w:type="pct"/>
            <w:vMerge/>
            <w:vAlign w:val="center"/>
          </w:tcPr>
          <w:p w:rsidR="00D92812" w:rsidRPr="00E575DF" w:rsidRDefault="00D92812" w:rsidP="00752C3C">
            <w:pPr>
              <w:spacing w:after="0" w:line="240" w:lineRule="auto"/>
              <w:ind w:left="-57" w:right="-57"/>
              <w:rPr>
                <w:rFonts w:eastAsia="Times New Roman" w:cs="Calibri"/>
                <w:b/>
                <w:color w:val="000000"/>
              </w:rPr>
            </w:pPr>
          </w:p>
        </w:tc>
        <w:tc>
          <w:tcPr>
            <w:tcW w:w="721" w:type="pct"/>
            <w:vMerge/>
            <w:shd w:val="clear" w:color="auto" w:fill="auto"/>
          </w:tcPr>
          <w:p w:rsidR="00D92812" w:rsidRPr="00E575DF" w:rsidRDefault="00D92812" w:rsidP="00752C3C">
            <w:pPr>
              <w:spacing w:after="0" w:line="240" w:lineRule="auto"/>
              <w:ind w:left="-57" w:right="-57"/>
              <w:jc w:val="center"/>
              <w:rPr>
                <w:rFonts w:eastAsia="Times New Roman" w:cs="Calibri"/>
                <w:b/>
                <w:color w:val="000000"/>
              </w:rPr>
            </w:pPr>
          </w:p>
        </w:tc>
        <w:tc>
          <w:tcPr>
            <w:tcW w:w="135" w:type="pct"/>
            <w:vMerge/>
            <w:shd w:val="clear" w:color="auto" w:fill="auto"/>
          </w:tcPr>
          <w:p w:rsidR="00D92812" w:rsidRPr="00E575DF" w:rsidRDefault="00D92812"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92812" w:rsidRPr="00307332" w:rsidRDefault="00307332"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812"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812"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D92812" w:rsidRPr="00E575DF" w:rsidTr="00B75591">
        <w:trPr>
          <w:trHeight w:val="20"/>
          <w:jc w:val="center"/>
        </w:trPr>
        <w:tc>
          <w:tcPr>
            <w:tcW w:w="662" w:type="pct"/>
            <w:vMerge/>
            <w:vAlign w:val="center"/>
          </w:tcPr>
          <w:p w:rsidR="00D92812" w:rsidRPr="00E575DF" w:rsidRDefault="00D92812"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92812" w:rsidRPr="00E575DF" w:rsidRDefault="00D92812" w:rsidP="00752C3C">
            <w:pPr>
              <w:spacing w:after="0" w:line="240" w:lineRule="auto"/>
              <w:ind w:left="-113" w:right="-113"/>
              <w:jc w:val="center"/>
              <w:rPr>
                <w:rFonts w:eastAsia="Times New Roman" w:cs="Calibri"/>
                <w:color w:val="000000"/>
              </w:rPr>
            </w:pPr>
          </w:p>
        </w:tc>
        <w:tc>
          <w:tcPr>
            <w:tcW w:w="1532" w:type="pct"/>
            <w:vMerge/>
            <w:vAlign w:val="center"/>
          </w:tcPr>
          <w:p w:rsidR="00D92812" w:rsidRPr="00E575DF" w:rsidRDefault="00D92812" w:rsidP="00752C3C">
            <w:pPr>
              <w:spacing w:after="0" w:line="240" w:lineRule="auto"/>
              <w:ind w:left="-57" w:right="-57"/>
              <w:rPr>
                <w:rFonts w:eastAsia="Times New Roman" w:cs="Calibri"/>
                <w:b/>
                <w:color w:val="000000"/>
              </w:rPr>
            </w:pPr>
          </w:p>
        </w:tc>
        <w:tc>
          <w:tcPr>
            <w:tcW w:w="721" w:type="pct"/>
            <w:vMerge/>
            <w:shd w:val="clear" w:color="auto" w:fill="auto"/>
          </w:tcPr>
          <w:p w:rsidR="00D92812" w:rsidRPr="00E575DF" w:rsidRDefault="00D92812" w:rsidP="00752C3C">
            <w:pPr>
              <w:spacing w:after="0" w:line="240" w:lineRule="auto"/>
              <w:ind w:left="-57" w:right="-57"/>
              <w:jc w:val="center"/>
              <w:rPr>
                <w:rFonts w:eastAsia="Times New Roman" w:cs="Calibri"/>
                <w:b/>
                <w:color w:val="000000"/>
              </w:rPr>
            </w:pPr>
          </w:p>
        </w:tc>
        <w:tc>
          <w:tcPr>
            <w:tcW w:w="135" w:type="pct"/>
            <w:vMerge/>
            <w:shd w:val="clear" w:color="auto" w:fill="auto"/>
          </w:tcPr>
          <w:p w:rsidR="00D92812" w:rsidRPr="00E575DF" w:rsidRDefault="00D92812"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92812" w:rsidRPr="00307332" w:rsidRDefault="00307332"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812"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812"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D92812" w:rsidRPr="00E575DF" w:rsidTr="00B75591">
        <w:trPr>
          <w:trHeight w:val="20"/>
          <w:jc w:val="center"/>
        </w:trPr>
        <w:tc>
          <w:tcPr>
            <w:tcW w:w="662" w:type="pct"/>
            <w:vMerge/>
            <w:vAlign w:val="center"/>
          </w:tcPr>
          <w:p w:rsidR="00D92812" w:rsidRPr="00E575DF" w:rsidRDefault="00D92812"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D92812" w:rsidRPr="00E575DF" w:rsidRDefault="00D92812" w:rsidP="00752C3C">
            <w:pPr>
              <w:spacing w:after="0" w:line="240" w:lineRule="auto"/>
              <w:ind w:left="-113" w:right="-113"/>
              <w:jc w:val="center"/>
              <w:rPr>
                <w:rFonts w:eastAsia="Times New Roman" w:cs="Calibri"/>
                <w:color w:val="000000"/>
              </w:rPr>
            </w:pPr>
          </w:p>
        </w:tc>
        <w:tc>
          <w:tcPr>
            <w:tcW w:w="1532" w:type="pct"/>
            <w:vMerge/>
            <w:vAlign w:val="center"/>
          </w:tcPr>
          <w:p w:rsidR="00D92812" w:rsidRPr="00E575DF" w:rsidRDefault="00D92812" w:rsidP="00752C3C">
            <w:pPr>
              <w:spacing w:after="0" w:line="240" w:lineRule="auto"/>
              <w:ind w:left="-57" w:right="-57"/>
              <w:rPr>
                <w:rFonts w:eastAsia="Times New Roman" w:cs="Calibri"/>
                <w:b/>
                <w:color w:val="000000"/>
              </w:rPr>
            </w:pPr>
          </w:p>
        </w:tc>
        <w:tc>
          <w:tcPr>
            <w:tcW w:w="721" w:type="pct"/>
            <w:vMerge/>
            <w:shd w:val="clear" w:color="auto" w:fill="auto"/>
          </w:tcPr>
          <w:p w:rsidR="00D92812" w:rsidRPr="00E575DF" w:rsidRDefault="00D92812" w:rsidP="00752C3C">
            <w:pPr>
              <w:spacing w:after="0" w:line="240" w:lineRule="auto"/>
              <w:ind w:left="-57" w:right="-57"/>
              <w:jc w:val="center"/>
              <w:rPr>
                <w:rFonts w:eastAsia="Times New Roman" w:cs="Calibri"/>
                <w:b/>
                <w:color w:val="000000"/>
              </w:rPr>
            </w:pPr>
          </w:p>
        </w:tc>
        <w:tc>
          <w:tcPr>
            <w:tcW w:w="135" w:type="pct"/>
            <w:vMerge/>
            <w:shd w:val="clear" w:color="auto" w:fill="F2F2F2"/>
          </w:tcPr>
          <w:p w:rsidR="00D92812" w:rsidRPr="00E575DF" w:rsidRDefault="00D92812"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D92812" w:rsidRPr="00E575DF" w:rsidRDefault="00D92812"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92812" w:rsidRPr="00307332" w:rsidRDefault="008827F2" w:rsidP="008827F2">
            <w:pPr>
              <w:spacing w:after="0" w:line="240" w:lineRule="auto"/>
              <w:ind w:left="-113" w:right="-57"/>
              <w:jc w:val="right"/>
              <w:rPr>
                <w:rFonts w:eastAsia="Times New Roman" w:cs="Calibri"/>
                <w:bCs/>
                <w:color w:val="000000"/>
              </w:rPr>
            </w:pPr>
            <w:r>
              <w:rPr>
                <w:rFonts w:eastAsia="Times New Roman" w:cs="Calibri"/>
                <w:bCs/>
                <w:color w:val="000000"/>
              </w:rPr>
              <w:t>215</w:t>
            </w:r>
            <w:r w:rsidR="00307332">
              <w:rPr>
                <w:rFonts w:eastAsia="Times New Roman" w:cs="Calibri"/>
                <w:bCs/>
                <w:color w:val="000000"/>
              </w:rPr>
              <w:t>.000</w:t>
            </w:r>
          </w:p>
        </w:tc>
        <w:tc>
          <w:tcPr>
            <w:tcW w:w="354" w:type="pct"/>
            <w:shd w:val="clear" w:color="auto" w:fill="F2F2F2"/>
            <w:vAlign w:val="center"/>
          </w:tcPr>
          <w:p w:rsidR="00D92812" w:rsidRPr="005E32DD" w:rsidRDefault="0044291F" w:rsidP="002A4BA7">
            <w:pPr>
              <w:spacing w:after="0" w:line="240" w:lineRule="auto"/>
              <w:ind w:left="-113" w:right="-57"/>
              <w:jc w:val="right"/>
              <w:rPr>
                <w:rFonts w:eastAsia="Times New Roman" w:cs="Calibri"/>
                <w:bCs/>
                <w:color w:val="000000"/>
              </w:rPr>
            </w:pPr>
            <w:r>
              <w:rPr>
                <w:rFonts w:eastAsia="Times New Roman" w:cs="Calibri"/>
                <w:bCs/>
                <w:color w:val="000000"/>
              </w:rPr>
              <w:t>200.000</w:t>
            </w:r>
          </w:p>
        </w:tc>
        <w:tc>
          <w:tcPr>
            <w:tcW w:w="335" w:type="pct"/>
            <w:shd w:val="clear" w:color="auto" w:fill="F2F2F2"/>
            <w:vAlign w:val="center"/>
          </w:tcPr>
          <w:p w:rsidR="00D92812" w:rsidRPr="00285857"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200.000</w:t>
            </w:r>
          </w:p>
        </w:tc>
      </w:tr>
      <w:tr w:rsidR="00D92812" w:rsidRPr="00E575DF" w:rsidTr="00752C3C">
        <w:trPr>
          <w:trHeight w:val="20"/>
          <w:jc w:val="center"/>
        </w:trPr>
        <w:tc>
          <w:tcPr>
            <w:tcW w:w="3410" w:type="pct"/>
            <w:gridSpan w:val="5"/>
            <w:vMerge w:val="restart"/>
            <w:shd w:val="clear" w:color="auto" w:fill="DEEAF6"/>
            <w:vAlign w:val="center"/>
          </w:tcPr>
          <w:p w:rsidR="00D92812" w:rsidRPr="00643960" w:rsidRDefault="00D92812" w:rsidP="006D3491">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8.1. Послови из области привреде и предузетништва</w:t>
            </w:r>
          </w:p>
        </w:tc>
        <w:tc>
          <w:tcPr>
            <w:tcW w:w="541" w:type="pct"/>
            <w:shd w:val="clear" w:color="auto" w:fill="DEEAF6"/>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D92812" w:rsidRPr="00307332" w:rsidRDefault="008827F2" w:rsidP="00752C3C">
            <w:pPr>
              <w:spacing w:after="0" w:line="240" w:lineRule="auto"/>
              <w:ind w:left="-57" w:right="-57"/>
              <w:jc w:val="right"/>
              <w:rPr>
                <w:rFonts w:eastAsia="Times New Roman" w:cs="Calibri"/>
                <w:b/>
                <w:bCs/>
                <w:color w:val="000000"/>
              </w:rPr>
            </w:pPr>
            <w:r>
              <w:rPr>
                <w:rFonts w:eastAsia="Times New Roman" w:cs="Calibri"/>
                <w:b/>
                <w:bCs/>
                <w:color w:val="000000"/>
              </w:rPr>
              <w:t>417</w:t>
            </w:r>
            <w:r w:rsidR="00307332">
              <w:rPr>
                <w:rFonts w:eastAsia="Times New Roman" w:cs="Calibri"/>
                <w:b/>
                <w:bCs/>
                <w:color w:val="000000"/>
              </w:rPr>
              <w:t>.000</w:t>
            </w:r>
          </w:p>
        </w:tc>
        <w:tc>
          <w:tcPr>
            <w:tcW w:w="354" w:type="pct"/>
            <w:shd w:val="clear" w:color="auto" w:fill="DEEAF6"/>
            <w:vAlign w:val="center"/>
          </w:tcPr>
          <w:p w:rsidR="00D92812" w:rsidRPr="00D15DB5" w:rsidRDefault="0044291F" w:rsidP="002A4BA7">
            <w:pPr>
              <w:spacing w:after="0" w:line="240" w:lineRule="auto"/>
              <w:ind w:left="-57" w:right="-57"/>
              <w:jc w:val="right"/>
              <w:rPr>
                <w:rFonts w:eastAsia="Times New Roman" w:cs="Calibri"/>
                <w:b/>
                <w:color w:val="000000"/>
              </w:rPr>
            </w:pPr>
            <w:r>
              <w:rPr>
                <w:rFonts w:eastAsia="Times New Roman" w:cs="Calibri"/>
                <w:b/>
                <w:color w:val="000000"/>
              </w:rPr>
              <w:t>225.000</w:t>
            </w:r>
          </w:p>
        </w:tc>
        <w:tc>
          <w:tcPr>
            <w:tcW w:w="335" w:type="pct"/>
            <w:shd w:val="clear" w:color="auto" w:fill="DEEAF6"/>
            <w:vAlign w:val="center"/>
          </w:tcPr>
          <w:p w:rsidR="00D92812" w:rsidRPr="00285857" w:rsidRDefault="0044291F" w:rsidP="00752C3C">
            <w:pPr>
              <w:spacing w:after="0" w:line="240" w:lineRule="auto"/>
              <w:ind w:left="-57" w:right="-57"/>
              <w:jc w:val="right"/>
              <w:rPr>
                <w:rFonts w:eastAsia="Times New Roman" w:cs="Calibri"/>
                <w:b/>
                <w:color w:val="000000"/>
              </w:rPr>
            </w:pPr>
            <w:r>
              <w:rPr>
                <w:rFonts w:eastAsia="Times New Roman" w:cs="Calibri"/>
                <w:b/>
                <w:color w:val="000000"/>
              </w:rPr>
              <w:t>225.000</w:t>
            </w:r>
          </w:p>
        </w:tc>
      </w:tr>
      <w:tr w:rsidR="00D92812" w:rsidRPr="00E575DF" w:rsidTr="00752C3C">
        <w:trPr>
          <w:trHeight w:val="20"/>
          <w:jc w:val="center"/>
        </w:trPr>
        <w:tc>
          <w:tcPr>
            <w:tcW w:w="3410" w:type="pct"/>
            <w:gridSpan w:val="5"/>
            <w:vMerge/>
            <w:shd w:val="clear" w:color="auto" w:fill="DEEAF6"/>
            <w:vAlign w:val="center"/>
          </w:tcPr>
          <w:p w:rsidR="00D92812" w:rsidRPr="00E575DF" w:rsidRDefault="00D92812"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D92812" w:rsidRPr="00307332" w:rsidRDefault="00307332"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92812" w:rsidRPr="00E575DF" w:rsidTr="00752C3C">
        <w:trPr>
          <w:trHeight w:val="20"/>
          <w:jc w:val="center"/>
        </w:trPr>
        <w:tc>
          <w:tcPr>
            <w:tcW w:w="3410" w:type="pct"/>
            <w:gridSpan w:val="5"/>
            <w:vMerge/>
            <w:shd w:val="clear" w:color="auto" w:fill="DEEAF6"/>
            <w:vAlign w:val="center"/>
          </w:tcPr>
          <w:p w:rsidR="00D92812" w:rsidRPr="00E575DF" w:rsidRDefault="00D92812"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D92812" w:rsidRPr="00307332" w:rsidRDefault="00307332"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92812" w:rsidRPr="00E575DF" w:rsidTr="00752C3C">
        <w:trPr>
          <w:trHeight w:val="20"/>
          <w:jc w:val="center"/>
        </w:trPr>
        <w:tc>
          <w:tcPr>
            <w:tcW w:w="3410" w:type="pct"/>
            <w:gridSpan w:val="5"/>
            <w:vMerge/>
            <w:shd w:val="clear" w:color="auto" w:fill="DEEAF6"/>
            <w:vAlign w:val="center"/>
          </w:tcPr>
          <w:p w:rsidR="00D92812" w:rsidRPr="00E575DF" w:rsidRDefault="00D92812"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D92812" w:rsidRPr="00307332" w:rsidRDefault="00307332"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D92812"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D92812" w:rsidRPr="00E575DF" w:rsidTr="00752C3C">
        <w:trPr>
          <w:trHeight w:val="20"/>
          <w:jc w:val="center"/>
        </w:trPr>
        <w:tc>
          <w:tcPr>
            <w:tcW w:w="3410" w:type="pct"/>
            <w:gridSpan w:val="5"/>
            <w:vMerge/>
            <w:shd w:val="clear" w:color="auto" w:fill="DEEAF6"/>
            <w:vAlign w:val="center"/>
          </w:tcPr>
          <w:p w:rsidR="00D92812" w:rsidRPr="00E575DF" w:rsidRDefault="00D92812"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D92812" w:rsidRPr="00E575DF" w:rsidRDefault="00D92812" w:rsidP="00752C3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D92812" w:rsidRPr="00307332" w:rsidRDefault="008827F2" w:rsidP="00752C3C">
            <w:pPr>
              <w:spacing w:after="0" w:line="240" w:lineRule="auto"/>
              <w:ind w:left="-57" w:right="-57"/>
              <w:jc w:val="right"/>
              <w:rPr>
                <w:rFonts w:eastAsia="Times New Roman" w:cs="Calibri"/>
                <w:b/>
                <w:bCs/>
                <w:color w:val="000000"/>
              </w:rPr>
            </w:pPr>
            <w:r>
              <w:rPr>
                <w:rFonts w:eastAsia="Times New Roman" w:cs="Calibri"/>
                <w:b/>
                <w:bCs/>
                <w:color w:val="000000"/>
              </w:rPr>
              <w:t>417</w:t>
            </w:r>
            <w:r w:rsidR="00307332">
              <w:rPr>
                <w:rFonts w:eastAsia="Times New Roman" w:cs="Calibri"/>
                <w:b/>
                <w:bCs/>
                <w:color w:val="000000"/>
              </w:rPr>
              <w:t>.000</w:t>
            </w:r>
          </w:p>
        </w:tc>
        <w:tc>
          <w:tcPr>
            <w:tcW w:w="354" w:type="pct"/>
            <w:shd w:val="clear" w:color="auto" w:fill="DEEAF6"/>
            <w:vAlign w:val="center"/>
          </w:tcPr>
          <w:p w:rsidR="00D92812" w:rsidRPr="00D15DB5" w:rsidRDefault="0044291F" w:rsidP="002A4BA7">
            <w:pPr>
              <w:spacing w:after="0" w:line="240" w:lineRule="auto"/>
              <w:ind w:left="-57" w:right="-57"/>
              <w:jc w:val="right"/>
              <w:rPr>
                <w:rFonts w:eastAsia="Times New Roman" w:cs="Calibri"/>
                <w:b/>
                <w:bCs/>
                <w:color w:val="000000"/>
              </w:rPr>
            </w:pPr>
            <w:r>
              <w:rPr>
                <w:rFonts w:eastAsia="Times New Roman" w:cs="Calibri"/>
                <w:b/>
                <w:bCs/>
                <w:color w:val="000000"/>
              </w:rPr>
              <w:t>225.000</w:t>
            </w:r>
          </w:p>
        </w:tc>
        <w:tc>
          <w:tcPr>
            <w:tcW w:w="335" w:type="pct"/>
            <w:shd w:val="clear" w:color="auto" w:fill="DEEAF6"/>
            <w:vAlign w:val="center"/>
          </w:tcPr>
          <w:p w:rsidR="00D92812" w:rsidRPr="00285857"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225.000</w:t>
            </w:r>
          </w:p>
        </w:tc>
      </w:tr>
    </w:tbl>
    <w:p w:rsidR="00A32A52" w:rsidRDefault="00A32A52"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D92812" w:rsidRPr="00E575DF" w:rsidTr="00752C3C">
        <w:trPr>
          <w:trHeight w:val="20"/>
          <w:jc w:val="center"/>
        </w:trPr>
        <w:tc>
          <w:tcPr>
            <w:tcW w:w="3275" w:type="pct"/>
            <w:gridSpan w:val="4"/>
            <w:shd w:val="clear" w:color="auto" w:fill="DBE5F1"/>
            <w:vAlign w:val="center"/>
          </w:tcPr>
          <w:p w:rsidR="00D92812" w:rsidRPr="00366A17" w:rsidRDefault="00D92812"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8.2. Послови из области пољопривреде</w:t>
            </w:r>
          </w:p>
        </w:tc>
        <w:tc>
          <w:tcPr>
            <w:tcW w:w="1725" w:type="pct"/>
            <w:gridSpan w:val="5"/>
            <w:shd w:val="clear" w:color="auto" w:fill="DBE5F1"/>
            <w:vAlign w:val="center"/>
          </w:tcPr>
          <w:p w:rsidR="00D92812" w:rsidRPr="008827F2" w:rsidRDefault="00D92812" w:rsidP="00307332">
            <w:pPr>
              <w:spacing w:after="0" w:line="240" w:lineRule="auto"/>
              <w:ind w:left="-57" w:right="-113"/>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07332">
              <w:rPr>
                <w:rFonts w:cs="Calibri"/>
                <w:color w:val="000000"/>
              </w:rPr>
              <w:t>414100 Субвенције за развој  пољопривреде; 412700 Расходи за рад противградне заштите</w:t>
            </w:r>
          </w:p>
        </w:tc>
      </w:tr>
      <w:tr w:rsidR="00D92812" w:rsidRPr="00E575DF" w:rsidTr="00752C3C">
        <w:trPr>
          <w:trHeight w:val="20"/>
          <w:jc w:val="center"/>
        </w:trPr>
        <w:tc>
          <w:tcPr>
            <w:tcW w:w="662" w:type="pct"/>
            <w:vMerge w:val="restart"/>
            <w:shd w:val="clear" w:color="auto" w:fill="D0CECE"/>
            <w:vAlign w:val="center"/>
          </w:tcPr>
          <w:p w:rsidR="00D92812" w:rsidRPr="00E575DF" w:rsidRDefault="00D92812" w:rsidP="00752C3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D92812" w:rsidRPr="001E2AD6" w:rsidRDefault="00D92812" w:rsidP="00752C3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D92812" w:rsidRPr="00E575DF" w:rsidRDefault="00D92812" w:rsidP="00752C3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D92812" w:rsidRPr="004254BC" w:rsidRDefault="00D92812" w:rsidP="00752C3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D92812" w:rsidRPr="00E575DF" w:rsidRDefault="00D92812" w:rsidP="00752C3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D92812" w:rsidRPr="00E575DF" w:rsidRDefault="00D92812" w:rsidP="00752C3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D92812" w:rsidRPr="00E575DF" w:rsidRDefault="00D92812" w:rsidP="00752C3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D92812" w:rsidRPr="00E575DF" w:rsidTr="00752C3C">
        <w:trPr>
          <w:trHeight w:val="158"/>
          <w:jc w:val="center"/>
        </w:trPr>
        <w:tc>
          <w:tcPr>
            <w:tcW w:w="662" w:type="pct"/>
            <w:vMerge/>
            <w:shd w:val="clear" w:color="auto" w:fill="D0CECE"/>
            <w:vAlign w:val="center"/>
          </w:tcPr>
          <w:p w:rsidR="00D92812" w:rsidRPr="00E575DF" w:rsidRDefault="00D92812" w:rsidP="00752C3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D92812" w:rsidRPr="00E575DF" w:rsidRDefault="00D92812" w:rsidP="00752C3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D92812" w:rsidRPr="00E575DF" w:rsidRDefault="00D92812" w:rsidP="00752C3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D92812" w:rsidRPr="00E575DF" w:rsidRDefault="00D92812" w:rsidP="00752C3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D92812" w:rsidRPr="00E575DF" w:rsidRDefault="00D92812" w:rsidP="00752C3C">
            <w:pPr>
              <w:spacing w:after="0" w:line="240" w:lineRule="auto"/>
              <w:ind w:left="-57" w:right="-57"/>
              <w:jc w:val="center"/>
              <w:rPr>
                <w:rFonts w:eastAsia="Times New Roman" w:cs="Calibri"/>
                <w:bCs/>
                <w:color w:val="000000"/>
              </w:rPr>
            </w:pPr>
          </w:p>
        </w:tc>
        <w:tc>
          <w:tcPr>
            <w:tcW w:w="541" w:type="pct"/>
            <w:shd w:val="clear" w:color="auto" w:fill="D0CECE"/>
            <w:vAlign w:val="center"/>
          </w:tcPr>
          <w:p w:rsidR="00D92812" w:rsidRPr="00E575DF" w:rsidRDefault="00D92812" w:rsidP="00752C3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D92812" w:rsidRPr="002A4BA7" w:rsidRDefault="00D92812" w:rsidP="00752C3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D92812" w:rsidRPr="002A4BA7" w:rsidRDefault="00D92812"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D92812" w:rsidRPr="002A4BA7" w:rsidRDefault="00D92812"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285857" w:rsidRPr="00E575DF" w:rsidTr="00366A17">
        <w:trPr>
          <w:trHeight w:val="475"/>
          <w:jc w:val="center"/>
        </w:trPr>
        <w:tc>
          <w:tcPr>
            <w:tcW w:w="662" w:type="pct"/>
            <w:vMerge w:val="restart"/>
            <w:vAlign w:val="center"/>
          </w:tcPr>
          <w:p w:rsidR="00285857" w:rsidRPr="00E575DF" w:rsidRDefault="00285857" w:rsidP="00031372">
            <w:pPr>
              <w:spacing w:after="0" w:line="240" w:lineRule="auto"/>
              <w:ind w:left="-57" w:right="-113"/>
              <w:rPr>
                <w:rFonts w:eastAsia="Times New Roman" w:cs="Calibri"/>
                <w:color w:val="000000"/>
                <w:lang w:val="bs-Cyrl-BA"/>
              </w:rPr>
            </w:pPr>
            <w:r>
              <w:rPr>
                <w:rFonts w:eastAsia="Times New Roman" w:cs="Calibri"/>
                <w:color w:val="000000"/>
                <w:lang w:val="bs-Cyrl-BA"/>
              </w:rPr>
              <w:t>8.2.1. Пружање стручне подршке пољопривредним произвођачима</w:t>
            </w:r>
          </w:p>
        </w:tc>
        <w:tc>
          <w:tcPr>
            <w:tcW w:w="360" w:type="pct"/>
            <w:vMerge w:val="restart"/>
            <w:tcBorders>
              <w:right w:val="single" w:sz="4" w:space="0" w:color="auto"/>
            </w:tcBorders>
            <w:shd w:val="clear" w:color="auto" w:fill="FFFFFF"/>
            <w:vAlign w:val="center"/>
          </w:tcPr>
          <w:p w:rsidR="00285857" w:rsidRPr="00971095" w:rsidRDefault="002A4BA7" w:rsidP="008827F2">
            <w:pPr>
              <w:spacing w:after="0" w:line="240" w:lineRule="auto"/>
              <w:ind w:left="-57" w:right="-113"/>
              <w:jc w:val="center"/>
              <w:rPr>
                <w:rFonts w:eastAsia="Times New Roman" w:cs="Calibri"/>
              </w:rPr>
            </w:pPr>
            <w:r>
              <w:rPr>
                <w:rFonts w:eastAsia="Times New Roman" w:cs="Calibri"/>
              </w:rPr>
              <w:t>202</w:t>
            </w:r>
            <w:r w:rsidR="008827F2">
              <w:rPr>
                <w:rFonts w:eastAsia="Times New Roman" w:cs="Calibri"/>
              </w:rPr>
              <w:t>8</w:t>
            </w:r>
            <w:r w:rsidR="00285857">
              <w:rPr>
                <w:rFonts w:eastAsia="Times New Roman" w:cs="Calibri"/>
              </w:rPr>
              <w:t>.</w:t>
            </w:r>
          </w:p>
        </w:tc>
        <w:tc>
          <w:tcPr>
            <w:tcW w:w="1532" w:type="pct"/>
            <w:vMerge w:val="restart"/>
            <w:vAlign w:val="center"/>
          </w:tcPr>
          <w:p w:rsidR="00285857" w:rsidRPr="00307332" w:rsidRDefault="00285857" w:rsidP="00307332">
            <w:pPr>
              <w:pStyle w:val="a7"/>
              <w:spacing w:after="0" w:line="240" w:lineRule="auto"/>
              <w:ind w:left="-57" w:right="-113"/>
              <w:contextualSpacing w:val="0"/>
              <w:rPr>
                <w:rFonts w:cs="Calibri"/>
                <w:noProof/>
              </w:rPr>
            </w:pPr>
            <w:r>
              <w:rPr>
                <w:rFonts w:cs="Calibri"/>
                <w:noProof/>
              </w:rPr>
              <w:t>Број стручне подршке при регистрацији пољопривредних газдинстава; Број стручне подршке у процесу оснивања кластер</w:t>
            </w:r>
            <w:r w:rsidR="00307332">
              <w:rPr>
                <w:rFonts w:cs="Calibri"/>
                <w:noProof/>
              </w:rPr>
              <w:t>а</w:t>
            </w:r>
            <w:r>
              <w:rPr>
                <w:rFonts w:cs="Calibri"/>
                <w:noProof/>
              </w:rPr>
              <w:t>; Број стручне подршке пољопривредницима за подстицај Министарства пољопривреде, шумарства и водопр</w:t>
            </w:r>
            <w:r w:rsidR="00307332">
              <w:rPr>
                <w:rFonts w:cs="Calibri"/>
                <w:noProof/>
              </w:rPr>
              <w:t xml:space="preserve">ивреде РС;  Број </w:t>
            </w:r>
            <w:r>
              <w:rPr>
                <w:rFonts w:cs="Calibri"/>
                <w:noProof/>
              </w:rPr>
              <w:t>противградних станица</w:t>
            </w:r>
            <w:r w:rsidR="00307332">
              <w:rPr>
                <w:rFonts w:cs="Calibri"/>
                <w:noProof/>
              </w:rPr>
              <w:t xml:space="preserve">; Број резултата агрохемијске анализе земљишта; Број рјешења о додјели подстицаја за пчеларство; Број рјешења о додјели подстицаја за изградњу објеката; Број рјешења о додјели помоћи </w:t>
            </w:r>
            <w:r w:rsidR="003B0C8A">
              <w:rPr>
                <w:rFonts w:cs="Calibri"/>
                <w:noProof/>
              </w:rPr>
              <w:t>за санацију дијела штете</w:t>
            </w:r>
          </w:p>
        </w:tc>
        <w:tc>
          <w:tcPr>
            <w:tcW w:w="721" w:type="pct"/>
            <w:vMerge w:val="restart"/>
            <w:shd w:val="clear" w:color="auto" w:fill="auto"/>
            <w:vAlign w:val="center"/>
          </w:tcPr>
          <w:p w:rsidR="00285857" w:rsidRPr="00EE1F3E" w:rsidRDefault="00285857"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285857" w:rsidRPr="00E575DF" w:rsidRDefault="00285857"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285857" w:rsidRPr="00E575DF" w:rsidRDefault="00285857"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285857" w:rsidRPr="003B0C8A" w:rsidRDefault="008827F2" w:rsidP="008827F2">
            <w:pPr>
              <w:spacing w:after="0" w:line="240" w:lineRule="auto"/>
              <w:ind w:left="-57" w:right="-57"/>
              <w:jc w:val="right"/>
              <w:rPr>
                <w:rFonts w:eastAsia="Times New Roman" w:cs="Calibri"/>
                <w:bCs/>
                <w:color w:val="000000"/>
              </w:rPr>
            </w:pPr>
            <w:r>
              <w:rPr>
                <w:rFonts w:eastAsia="Times New Roman" w:cs="Calibri"/>
                <w:bCs/>
                <w:color w:val="000000"/>
              </w:rPr>
              <w:t>126</w:t>
            </w:r>
            <w:r w:rsidR="003B0C8A">
              <w:rPr>
                <w:rFonts w:eastAsia="Times New Roman" w:cs="Calibri"/>
                <w:bCs/>
                <w:color w:val="000000"/>
              </w:rPr>
              <w:t>.000</w:t>
            </w:r>
          </w:p>
        </w:tc>
        <w:tc>
          <w:tcPr>
            <w:tcW w:w="354" w:type="pct"/>
            <w:shd w:val="clear" w:color="auto" w:fill="FFFFFF"/>
            <w:vAlign w:val="center"/>
          </w:tcPr>
          <w:p w:rsidR="00285857" w:rsidRPr="00D15DB5" w:rsidRDefault="008827F2" w:rsidP="00752C3C">
            <w:pPr>
              <w:spacing w:after="0" w:line="240" w:lineRule="auto"/>
              <w:ind w:left="-57" w:right="-57"/>
              <w:jc w:val="right"/>
              <w:rPr>
                <w:rFonts w:eastAsia="Times New Roman" w:cs="Calibri"/>
                <w:bCs/>
                <w:color w:val="000000"/>
              </w:rPr>
            </w:pPr>
            <w:r>
              <w:rPr>
                <w:rFonts w:eastAsia="Times New Roman" w:cs="Calibri"/>
                <w:bCs/>
                <w:color w:val="000000"/>
              </w:rPr>
              <w:t>12</w:t>
            </w:r>
            <w:r w:rsidR="0044291F">
              <w:rPr>
                <w:rFonts w:eastAsia="Times New Roman" w:cs="Calibri"/>
                <w:bCs/>
                <w:color w:val="000000"/>
              </w:rPr>
              <w:t>0.000</w:t>
            </w:r>
          </w:p>
        </w:tc>
        <w:tc>
          <w:tcPr>
            <w:tcW w:w="335" w:type="pct"/>
            <w:shd w:val="clear" w:color="auto" w:fill="FFFFFF"/>
            <w:vAlign w:val="center"/>
          </w:tcPr>
          <w:p w:rsidR="00285857" w:rsidRPr="00D15DB5" w:rsidRDefault="008827F2" w:rsidP="00597EE4">
            <w:pPr>
              <w:spacing w:after="0" w:line="240" w:lineRule="auto"/>
              <w:ind w:left="-57" w:right="-57"/>
              <w:jc w:val="right"/>
              <w:rPr>
                <w:rFonts w:eastAsia="Times New Roman" w:cs="Calibri"/>
                <w:bCs/>
                <w:color w:val="000000"/>
              </w:rPr>
            </w:pPr>
            <w:r>
              <w:rPr>
                <w:rFonts w:eastAsia="Times New Roman" w:cs="Calibri"/>
                <w:bCs/>
                <w:color w:val="000000"/>
              </w:rPr>
              <w:t>12</w:t>
            </w:r>
            <w:r w:rsidR="0044291F">
              <w:rPr>
                <w:rFonts w:eastAsia="Times New Roman" w:cs="Calibri"/>
                <w:bCs/>
                <w:color w:val="000000"/>
              </w:rPr>
              <w:t>0.000</w:t>
            </w:r>
          </w:p>
        </w:tc>
      </w:tr>
      <w:tr w:rsidR="00D07E69" w:rsidRPr="00E575DF" w:rsidTr="00366A17">
        <w:trPr>
          <w:trHeight w:val="475"/>
          <w:jc w:val="center"/>
        </w:trPr>
        <w:tc>
          <w:tcPr>
            <w:tcW w:w="662" w:type="pct"/>
            <w:vMerge/>
            <w:vAlign w:val="center"/>
          </w:tcPr>
          <w:p w:rsidR="00D07E69" w:rsidRPr="00E575DF" w:rsidRDefault="00D07E69"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07E69" w:rsidRPr="00E575DF" w:rsidRDefault="00D07E69" w:rsidP="00031372">
            <w:pPr>
              <w:spacing w:after="0" w:line="240" w:lineRule="auto"/>
              <w:ind w:left="-57" w:right="-113"/>
              <w:jc w:val="center"/>
              <w:rPr>
                <w:rFonts w:eastAsia="Times New Roman" w:cs="Calibri"/>
                <w:color w:val="000000"/>
              </w:rPr>
            </w:pPr>
          </w:p>
        </w:tc>
        <w:tc>
          <w:tcPr>
            <w:tcW w:w="1532" w:type="pct"/>
            <w:vMerge/>
            <w:vAlign w:val="center"/>
          </w:tcPr>
          <w:p w:rsidR="00D07E69" w:rsidRPr="00E575DF" w:rsidRDefault="00D07E69" w:rsidP="00031372">
            <w:pPr>
              <w:spacing w:after="0" w:line="240" w:lineRule="auto"/>
              <w:ind w:left="-57" w:right="-113"/>
              <w:rPr>
                <w:rFonts w:eastAsia="Times New Roman" w:cs="Calibri"/>
                <w:i/>
                <w:color w:val="000000"/>
              </w:rPr>
            </w:pPr>
          </w:p>
        </w:tc>
        <w:tc>
          <w:tcPr>
            <w:tcW w:w="721" w:type="pct"/>
            <w:vMerge/>
            <w:shd w:val="clear" w:color="auto" w:fill="auto"/>
          </w:tcPr>
          <w:p w:rsidR="00D07E69" w:rsidRPr="00E575DF" w:rsidRDefault="00D07E69" w:rsidP="00031372">
            <w:pPr>
              <w:spacing w:after="0" w:line="240" w:lineRule="auto"/>
              <w:ind w:left="-57" w:right="-113"/>
              <w:jc w:val="center"/>
              <w:rPr>
                <w:rFonts w:eastAsia="Times New Roman" w:cs="Calibri"/>
                <w:i/>
                <w:color w:val="000000"/>
              </w:rPr>
            </w:pPr>
          </w:p>
        </w:tc>
        <w:tc>
          <w:tcPr>
            <w:tcW w:w="135" w:type="pct"/>
            <w:vMerge/>
            <w:shd w:val="clear" w:color="auto" w:fill="FFFFFF"/>
          </w:tcPr>
          <w:p w:rsidR="00D07E69" w:rsidRPr="00E575DF" w:rsidRDefault="00D07E69"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D07E69" w:rsidRPr="00E575DF" w:rsidRDefault="00D07E69"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D07E69"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D07E69" w:rsidRPr="00E575DF" w:rsidTr="00366A17">
        <w:trPr>
          <w:trHeight w:val="476"/>
          <w:jc w:val="center"/>
        </w:trPr>
        <w:tc>
          <w:tcPr>
            <w:tcW w:w="662" w:type="pct"/>
            <w:vMerge/>
            <w:vAlign w:val="center"/>
          </w:tcPr>
          <w:p w:rsidR="00D07E69" w:rsidRPr="00E575DF" w:rsidRDefault="00D07E69"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07E69" w:rsidRPr="00E575DF" w:rsidRDefault="00D07E69" w:rsidP="00031372">
            <w:pPr>
              <w:spacing w:after="0" w:line="240" w:lineRule="auto"/>
              <w:ind w:left="-57" w:right="-113"/>
              <w:jc w:val="center"/>
              <w:rPr>
                <w:rFonts w:eastAsia="Times New Roman" w:cs="Calibri"/>
                <w:color w:val="000000"/>
              </w:rPr>
            </w:pPr>
          </w:p>
        </w:tc>
        <w:tc>
          <w:tcPr>
            <w:tcW w:w="1532" w:type="pct"/>
            <w:vMerge/>
            <w:vAlign w:val="center"/>
          </w:tcPr>
          <w:p w:rsidR="00D07E69" w:rsidRPr="00E575DF" w:rsidRDefault="00D07E69" w:rsidP="00031372">
            <w:pPr>
              <w:spacing w:after="0" w:line="240" w:lineRule="auto"/>
              <w:ind w:left="-57" w:right="-113"/>
              <w:rPr>
                <w:rFonts w:eastAsia="Times New Roman" w:cs="Calibri"/>
                <w:b/>
                <w:color w:val="000000"/>
              </w:rPr>
            </w:pPr>
          </w:p>
        </w:tc>
        <w:tc>
          <w:tcPr>
            <w:tcW w:w="721" w:type="pct"/>
            <w:vMerge/>
            <w:shd w:val="clear" w:color="auto" w:fill="auto"/>
          </w:tcPr>
          <w:p w:rsidR="00D07E69" w:rsidRPr="00E575DF" w:rsidRDefault="00D07E69" w:rsidP="00031372">
            <w:pPr>
              <w:spacing w:after="0" w:line="240" w:lineRule="auto"/>
              <w:ind w:left="-57" w:right="-113"/>
              <w:jc w:val="center"/>
              <w:rPr>
                <w:rFonts w:eastAsia="Times New Roman" w:cs="Calibri"/>
                <w:b/>
                <w:color w:val="000000"/>
              </w:rPr>
            </w:pPr>
          </w:p>
        </w:tc>
        <w:tc>
          <w:tcPr>
            <w:tcW w:w="135" w:type="pct"/>
            <w:vMerge/>
            <w:shd w:val="clear" w:color="auto" w:fill="FFFFFF"/>
          </w:tcPr>
          <w:p w:rsidR="00D07E69" w:rsidRPr="00E575DF" w:rsidRDefault="00D07E69"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D07E69" w:rsidRPr="00E575DF" w:rsidRDefault="00D07E69"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D07E69"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D07E69" w:rsidRPr="00E575DF" w:rsidTr="00366A17">
        <w:trPr>
          <w:trHeight w:val="475"/>
          <w:jc w:val="center"/>
        </w:trPr>
        <w:tc>
          <w:tcPr>
            <w:tcW w:w="662" w:type="pct"/>
            <w:vMerge/>
            <w:vAlign w:val="center"/>
          </w:tcPr>
          <w:p w:rsidR="00D07E69" w:rsidRPr="00E575DF" w:rsidRDefault="00D07E69"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07E69" w:rsidRPr="00E575DF" w:rsidRDefault="00D07E69" w:rsidP="00031372">
            <w:pPr>
              <w:spacing w:after="0" w:line="240" w:lineRule="auto"/>
              <w:ind w:left="-57" w:right="-113"/>
              <w:jc w:val="center"/>
              <w:rPr>
                <w:rFonts w:eastAsia="Times New Roman" w:cs="Calibri"/>
                <w:color w:val="000000"/>
              </w:rPr>
            </w:pPr>
          </w:p>
        </w:tc>
        <w:tc>
          <w:tcPr>
            <w:tcW w:w="1532" w:type="pct"/>
            <w:vMerge/>
            <w:vAlign w:val="center"/>
          </w:tcPr>
          <w:p w:rsidR="00D07E69" w:rsidRPr="00E575DF" w:rsidRDefault="00D07E69" w:rsidP="00031372">
            <w:pPr>
              <w:spacing w:after="0" w:line="240" w:lineRule="auto"/>
              <w:ind w:left="-57" w:right="-113"/>
              <w:rPr>
                <w:rFonts w:eastAsia="Times New Roman" w:cs="Calibri"/>
                <w:b/>
                <w:color w:val="000000"/>
              </w:rPr>
            </w:pPr>
          </w:p>
        </w:tc>
        <w:tc>
          <w:tcPr>
            <w:tcW w:w="721" w:type="pct"/>
            <w:vMerge/>
            <w:shd w:val="clear" w:color="auto" w:fill="auto"/>
          </w:tcPr>
          <w:p w:rsidR="00D07E69" w:rsidRPr="00E575DF" w:rsidRDefault="00D07E69" w:rsidP="00031372">
            <w:pPr>
              <w:spacing w:after="0" w:line="240" w:lineRule="auto"/>
              <w:ind w:left="-57" w:right="-113"/>
              <w:jc w:val="center"/>
              <w:rPr>
                <w:rFonts w:eastAsia="Times New Roman" w:cs="Calibri"/>
                <w:b/>
                <w:color w:val="000000"/>
              </w:rPr>
            </w:pPr>
          </w:p>
        </w:tc>
        <w:tc>
          <w:tcPr>
            <w:tcW w:w="135" w:type="pct"/>
            <w:vMerge/>
            <w:shd w:val="clear" w:color="auto" w:fill="FFFFFF"/>
          </w:tcPr>
          <w:p w:rsidR="00D07E69" w:rsidRPr="00E575DF" w:rsidRDefault="00D07E69"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D07E69" w:rsidRPr="00E575DF" w:rsidRDefault="00D07E69"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D07E69"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D07E69" w:rsidRPr="00E575DF" w:rsidRDefault="0044291F"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285857" w:rsidRPr="00E575DF" w:rsidTr="00366A17">
        <w:trPr>
          <w:trHeight w:val="476"/>
          <w:jc w:val="center"/>
        </w:trPr>
        <w:tc>
          <w:tcPr>
            <w:tcW w:w="662" w:type="pct"/>
            <w:vMerge/>
            <w:vAlign w:val="center"/>
          </w:tcPr>
          <w:p w:rsidR="00285857" w:rsidRPr="00E575DF" w:rsidRDefault="00285857" w:rsidP="00031372">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85857" w:rsidRPr="00E575DF" w:rsidRDefault="00285857" w:rsidP="00031372">
            <w:pPr>
              <w:spacing w:after="0" w:line="240" w:lineRule="auto"/>
              <w:ind w:left="-57" w:right="-113"/>
              <w:jc w:val="center"/>
              <w:rPr>
                <w:rFonts w:eastAsia="Times New Roman" w:cs="Calibri"/>
                <w:color w:val="000000"/>
              </w:rPr>
            </w:pPr>
          </w:p>
        </w:tc>
        <w:tc>
          <w:tcPr>
            <w:tcW w:w="1532" w:type="pct"/>
            <w:vMerge/>
            <w:vAlign w:val="center"/>
          </w:tcPr>
          <w:p w:rsidR="00285857" w:rsidRPr="00E575DF" w:rsidRDefault="00285857" w:rsidP="00031372">
            <w:pPr>
              <w:spacing w:after="0" w:line="240" w:lineRule="auto"/>
              <w:ind w:left="-57" w:right="-113"/>
              <w:rPr>
                <w:rFonts w:eastAsia="Times New Roman" w:cs="Calibri"/>
                <w:b/>
                <w:color w:val="000000"/>
              </w:rPr>
            </w:pPr>
          </w:p>
        </w:tc>
        <w:tc>
          <w:tcPr>
            <w:tcW w:w="721" w:type="pct"/>
            <w:vMerge/>
            <w:shd w:val="clear" w:color="auto" w:fill="auto"/>
          </w:tcPr>
          <w:p w:rsidR="00285857" w:rsidRPr="00E575DF" w:rsidRDefault="00285857" w:rsidP="00031372">
            <w:pPr>
              <w:spacing w:after="0" w:line="240" w:lineRule="auto"/>
              <w:ind w:left="-57" w:right="-113"/>
              <w:jc w:val="center"/>
              <w:rPr>
                <w:rFonts w:eastAsia="Times New Roman" w:cs="Calibri"/>
                <w:b/>
                <w:color w:val="000000"/>
              </w:rPr>
            </w:pPr>
          </w:p>
        </w:tc>
        <w:tc>
          <w:tcPr>
            <w:tcW w:w="135" w:type="pct"/>
            <w:vMerge/>
            <w:shd w:val="clear" w:color="auto" w:fill="F2F2F2"/>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285857" w:rsidRPr="00E575DF" w:rsidRDefault="00285857"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85857" w:rsidRPr="003B0C8A" w:rsidRDefault="008827F2" w:rsidP="008827F2">
            <w:pPr>
              <w:spacing w:after="0" w:line="240" w:lineRule="auto"/>
              <w:ind w:left="-57" w:right="-57"/>
              <w:jc w:val="right"/>
              <w:rPr>
                <w:rFonts w:eastAsia="Times New Roman" w:cs="Calibri"/>
                <w:bCs/>
                <w:color w:val="000000"/>
              </w:rPr>
            </w:pPr>
            <w:r>
              <w:rPr>
                <w:rFonts w:eastAsia="Times New Roman" w:cs="Calibri"/>
                <w:bCs/>
                <w:color w:val="000000"/>
              </w:rPr>
              <w:t>126</w:t>
            </w:r>
            <w:r w:rsidR="003B0C8A">
              <w:rPr>
                <w:rFonts w:eastAsia="Times New Roman" w:cs="Calibri"/>
                <w:bCs/>
                <w:color w:val="000000"/>
              </w:rPr>
              <w:t>.000</w:t>
            </w:r>
          </w:p>
        </w:tc>
        <w:tc>
          <w:tcPr>
            <w:tcW w:w="354" w:type="pct"/>
            <w:shd w:val="clear" w:color="auto" w:fill="F2F2F2"/>
            <w:vAlign w:val="center"/>
          </w:tcPr>
          <w:p w:rsidR="00285857" w:rsidRPr="00D15DB5" w:rsidRDefault="008827F2" w:rsidP="00752C3C">
            <w:pPr>
              <w:spacing w:after="0" w:line="240" w:lineRule="auto"/>
              <w:ind w:left="-57" w:right="-57"/>
              <w:jc w:val="right"/>
              <w:rPr>
                <w:rFonts w:eastAsia="Times New Roman" w:cs="Calibri"/>
                <w:bCs/>
                <w:color w:val="000000"/>
              </w:rPr>
            </w:pPr>
            <w:r>
              <w:rPr>
                <w:rFonts w:eastAsia="Times New Roman" w:cs="Calibri"/>
                <w:bCs/>
                <w:color w:val="000000"/>
              </w:rPr>
              <w:t>12</w:t>
            </w:r>
            <w:r w:rsidR="0044291F">
              <w:rPr>
                <w:rFonts w:eastAsia="Times New Roman" w:cs="Calibri"/>
                <w:bCs/>
                <w:color w:val="000000"/>
              </w:rPr>
              <w:t>0.000</w:t>
            </w:r>
          </w:p>
        </w:tc>
        <w:tc>
          <w:tcPr>
            <w:tcW w:w="335" w:type="pct"/>
            <w:shd w:val="clear" w:color="auto" w:fill="F2F2F2"/>
            <w:vAlign w:val="center"/>
          </w:tcPr>
          <w:p w:rsidR="00285857" w:rsidRPr="00D15DB5" w:rsidRDefault="008827F2" w:rsidP="00597EE4">
            <w:pPr>
              <w:spacing w:after="0" w:line="240" w:lineRule="auto"/>
              <w:ind w:left="-57" w:right="-57"/>
              <w:jc w:val="right"/>
              <w:rPr>
                <w:rFonts w:eastAsia="Times New Roman" w:cs="Calibri"/>
                <w:bCs/>
                <w:color w:val="000000"/>
              </w:rPr>
            </w:pPr>
            <w:r>
              <w:rPr>
                <w:rFonts w:eastAsia="Times New Roman" w:cs="Calibri"/>
                <w:bCs/>
                <w:color w:val="000000"/>
              </w:rPr>
              <w:t>12</w:t>
            </w:r>
            <w:r w:rsidR="0044291F">
              <w:rPr>
                <w:rFonts w:eastAsia="Times New Roman" w:cs="Calibri"/>
                <w:bCs/>
                <w:color w:val="000000"/>
              </w:rPr>
              <w:t>0.000</w:t>
            </w:r>
          </w:p>
        </w:tc>
      </w:tr>
      <w:tr w:rsidR="00285857" w:rsidRPr="00E575DF" w:rsidTr="00C63514">
        <w:trPr>
          <w:trHeight w:val="690"/>
          <w:jc w:val="center"/>
        </w:trPr>
        <w:tc>
          <w:tcPr>
            <w:tcW w:w="662" w:type="pct"/>
            <w:vMerge w:val="restart"/>
            <w:vAlign w:val="center"/>
          </w:tcPr>
          <w:p w:rsidR="00285857" w:rsidRPr="00C82A44" w:rsidRDefault="00233192" w:rsidP="00031372">
            <w:pPr>
              <w:spacing w:after="0" w:line="240" w:lineRule="auto"/>
              <w:ind w:left="-57" w:right="-113"/>
              <w:rPr>
                <w:rFonts w:eastAsia="Times New Roman" w:cs="Calibri"/>
                <w:color w:val="000000"/>
              </w:rPr>
            </w:pPr>
            <w:r>
              <w:rPr>
                <w:rFonts w:eastAsia="Times New Roman" w:cs="Calibri"/>
                <w:color w:val="000000"/>
              </w:rPr>
              <w:t xml:space="preserve">8.2.2. </w:t>
            </w:r>
            <w:r w:rsidR="00285857">
              <w:rPr>
                <w:rFonts w:eastAsia="Times New Roman" w:cs="Calibri"/>
                <w:color w:val="000000"/>
              </w:rPr>
              <w:t>Административни послови у области пољопривреде</w:t>
            </w:r>
          </w:p>
        </w:tc>
        <w:tc>
          <w:tcPr>
            <w:tcW w:w="360" w:type="pct"/>
            <w:vMerge w:val="restart"/>
            <w:tcBorders>
              <w:right w:val="single" w:sz="4" w:space="0" w:color="auto"/>
            </w:tcBorders>
            <w:shd w:val="clear" w:color="auto" w:fill="FFFFFF"/>
            <w:vAlign w:val="center"/>
          </w:tcPr>
          <w:p w:rsidR="00285857" w:rsidRPr="00971095" w:rsidRDefault="008827F2" w:rsidP="00A86C78">
            <w:pPr>
              <w:spacing w:after="0" w:line="240" w:lineRule="auto"/>
              <w:ind w:left="-57" w:right="-113"/>
              <w:jc w:val="center"/>
              <w:rPr>
                <w:rFonts w:eastAsia="Times New Roman" w:cs="Calibri"/>
              </w:rPr>
            </w:pPr>
            <w:r>
              <w:rPr>
                <w:rFonts w:eastAsia="Times New Roman" w:cs="Calibri"/>
              </w:rPr>
              <w:t>2028</w:t>
            </w:r>
            <w:r w:rsidR="00285857">
              <w:rPr>
                <w:rFonts w:eastAsia="Times New Roman" w:cs="Calibri"/>
              </w:rPr>
              <w:t>.</w:t>
            </w:r>
          </w:p>
        </w:tc>
        <w:tc>
          <w:tcPr>
            <w:tcW w:w="1532" w:type="pct"/>
            <w:vMerge w:val="restart"/>
            <w:vAlign w:val="center"/>
          </w:tcPr>
          <w:p w:rsidR="00285857" w:rsidRPr="003B0C8A" w:rsidRDefault="00285857" w:rsidP="003B0C8A">
            <w:pPr>
              <w:spacing w:after="0" w:line="240" w:lineRule="auto"/>
              <w:ind w:left="-57" w:right="-113"/>
              <w:rPr>
                <w:rFonts w:cs="Calibri"/>
                <w:noProof/>
              </w:rPr>
            </w:pPr>
            <w:r>
              <w:rPr>
                <w:rFonts w:cs="Calibri"/>
                <w:noProof/>
              </w:rPr>
              <w:t>Број рјешења о превозу пчела; Број увјерења о бављењу пољопривредном производњом; Број потврда за преузимање регресираног дизел горива; Број захтјева за упис у евиденцију пчелара  и пчелињака РС; Број информација о стању усјева и актуелних радова у пољопривреди</w:t>
            </w:r>
            <w:r w:rsidR="003B0C8A">
              <w:rPr>
                <w:rFonts w:cs="Calibri"/>
                <w:noProof/>
              </w:rPr>
              <w:t xml:space="preserve">; </w:t>
            </w:r>
            <w:r>
              <w:rPr>
                <w:rFonts w:cs="Calibri"/>
                <w:noProof/>
              </w:rPr>
              <w:t xml:space="preserve"> Број захтјева за издавање сагласности за претварање пољопривредног земљишта у непољопривредно; Број корисника узимљених и</w:t>
            </w:r>
            <w:r w:rsidR="003B0C8A">
              <w:rPr>
                <w:rFonts w:cs="Calibri"/>
                <w:noProof/>
              </w:rPr>
              <w:t xml:space="preserve"> изимљених пчелињих друштава</w:t>
            </w:r>
          </w:p>
        </w:tc>
        <w:tc>
          <w:tcPr>
            <w:tcW w:w="721" w:type="pct"/>
            <w:vMerge w:val="restart"/>
            <w:shd w:val="clear" w:color="auto" w:fill="auto"/>
            <w:vAlign w:val="center"/>
          </w:tcPr>
          <w:p w:rsidR="00285857" w:rsidRPr="00EE1F3E" w:rsidRDefault="00285857"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vAlign w:val="center"/>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285857" w:rsidRPr="00E575DF" w:rsidRDefault="00285857"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285857" w:rsidRPr="003B0C8A" w:rsidRDefault="003B0C8A" w:rsidP="00C8582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85857"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85857" w:rsidRPr="00285857"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285857" w:rsidRPr="00E575DF" w:rsidTr="00C63514">
        <w:trPr>
          <w:trHeight w:val="690"/>
          <w:jc w:val="center"/>
        </w:trPr>
        <w:tc>
          <w:tcPr>
            <w:tcW w:w="662" w:type="pct"/>
            <w:vMerge/>
            <w:vAlign w:val="center"/>
          </w:tcPr>
          <w:p w:rsidR="00285857" w:rsidRPr="00E575DF" w:rsidRDefault="0028585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85857" w:rsidRPr="00E575DF" w:rsidRDefault="00285857" w:rsidP="00752C3C">
            <w:pPr>
              <w:spacing w:after="0" w:line="240" w:lineRule="auto"/>
              <w:ind w:left="-113" w:right="-113"/>
              <w:jc w:val="center"/>
              <w:rPr>
                <w:rFonts w:eastAsia="Times New Roman" w:cs="Calibri"/>
                <w:color w:val="000000"/>
              </w:rPr>
            </w:pPr>
          </w:p>
        </w:tc>
        <w:tc>
          <w:tcPr>
            <w:tcW w:w="1532" w:type="pct"/>
            <w:vMerge/>
            <w:vAlign w:val="center"/>
          </w:tcPr>
          <w:p w:rsidR="00285857" w:rsidRPr="00E575DF" w:rsidRDefault="00285857" w:rsidP="00752C3C">
            <w:pPr>
              <w:spacing w:after="0" w:line="240" w:lineRule="auto"/>
              <w:ind w:left="-57" w:right="-57"/>
              <w:rPr>
                <w:rFonts w:eastAsia="Times New Roman" w:cs="Calibri"/>
                <w:b/>
                <w:color w:val="000000"/>
              </w:rPr>
            </w:pPr>
          </w:p>
        </w:tc>
        <w:tc>
          <w:tcPr>
            <w:tcW w:w="721" w:type="pct"/>
            <w:vMerge/>
            <w:shd w:val="clear" w:color="auto" w:fill="auto"/>
          </w:tcPr>
          <w:p w:rsidR="00285857" w:rsidRPr="00E575DF" w:rsidRDefault="00285857" w:rsidP="00752C3C">
            <w:pPr>
              <w:spacing w:after="0" w:line="240" w:lineRule="auto"/>
              <w:ind w:left="-57" w:right="-57"/>
              <w:jc w:val="center"/>
              <w:rPr>
                <w:rFonts w:eastAsia="Times New Roman" w:cs="Calibri"/>
                <w:b/>
                <w:color w:val="000000"/>
              </w:rPr>
            </w:pPr>
          </w:p>
        </w:tc>
        <w:tc>
          <w:tcPr>
            <w:tcW w:w="135" w:type="pct"/>
            <w:vMerge/>
            <w:shd w:val="clear" w:color="auto" w:fill="auto"/>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85857" w:rsidRPr="003B0C8A" w:rsidRDefault="003B0C8A"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85857"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85857"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285857" w:rsidRPr="00E575DF" w:rsidTr="00C63514">
        <w:trPr>
          <w:trHeight w:val="690"/>
          <w:jc w:val="center"/>
        </w:trPr>
        <w:tc>
          <w:tcPr>
            <w:tcW w:w="662" w:type="pct"/>
            <w:vMerge/>
            <w:vAlign w:val="center"/>
          </w:tcPr>
          <w:p w:rsidR="00285857" w:rsidRPr="00E575DF" w:rsidRDefault="0028585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85857" w:rsidRPr="00E575DF" w:rsidRDefault="00285857" w:rsidP="00752C3C">
            <w:pPr>
              <w:spacing w:after="0" w:line="240" w:lineRule="auto"/>
              <w:ind w:left="-113" w:right="-113"/>
              <w:jc w:val="center"/>
              <w:rPr>
                <w:rFonts w:eastAsia="Times New Roman" w:cs="Calibri"/>
                <w:color w:val="000000"/>
              </w:rPr>
            </w:pPr>
          </w:p>
        </w:tc>
        <w:tc>
          <w:tcPr>
            <w:tcW w:w="1532" w:type="pct"/>
            <w:vMerge/>
            <w:vAlign w:val="center"/>
          </w:tcPr>
          <w:p w:rsidR="00285857" w:rsidRPr="00E575DF" w:rsidRDefault="00285857" w:rsidP="00752C3C">
            <w:pPr>
              <w:spacing w:after="0" w:line="240" w:lineRule="auto"/>
              <w:ind w:left="-57" w:right="-57"/>
              <w:rPr>
                <w:rFonts w:eastAsia="Times New Roman" w:cs="Calibri"/>
                <w:b/>
                <w:color w:val="000000"/>
              </w:rPr>
            </w:pPr>
          </w:p>
        </w:tc>
        <w:tc>
          <w:tcPr>
            <w:tcW w:w="721" w:type="pct"/>
            <w:vMerge/>
            <w:shd w:val="clear" w:color="auto" w:fill="auto"/>
          </w:tcPr>
          <w:p w:rsidR="00285857" w:rsidRPr="00E575DF" w:rsidRDefault="00285857" w:rsidP="00752C3C">
            <w:pPr>
              <w:spacing w:after="0" w:line="240" w:lineRule="auto"/>
              <w:ind w:left="-57" w:right="-57"/>
              <w:jc w:val="center"/>
              <w:rPr>
                <w:rFonts w:eastAsia="Times New Roman" w:cs="Calibri"/>
                <w:b/>
                <w:color w:val="000000"/>
              </w:rPr>
            </w:pPr>
          </w:p>
        </w:tc>
        <w:tc>
          <w:tcPr>
            <w:tcW w:w="135" w:type="pct"/>
            <w:vMerge/>
            <w:shd w:val="clear" w:color="auto" w:fill="auto"/>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85857" w:rsidRPr="003B0C8A" w:rsidRDefault="003B0C8A"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85857"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85857"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285857" w:rsidRPr="00E575DF" w:rsidTr="00C63514">
        <w:trPr>
          <w:trHeight w:val="690"/>
          <w:jc w:val="center"/>
        </w:trPr>
        <w:tc>
          <w:tcPr>
            <w:tcW w:w="662" w:type="pct"/>
            <w:vMerge/>
            <w:vAlign w:val="center"/>
          </w:tcPr>
          <w:p w:rsidR="00285857" w:rsidRPr="00E575DF" w:rsidRDefault="0028585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85857" w:rsidRPr="00E575DF" w:rsidRDefault="00285857" w:rsidP="00752C3C">
            <w:pPr>
              <w:spacing w:after="0" w:line="240" w:lineRule="auto"/>
              <w:ind w:left="-113" w:right="-113"/>
              <w:jc w:val="center"/>
              <w:rPr>
                <w:rFonts w:eastAsia="Times New Roman" w:cs="Calibri"/>
                <w:color w:val="000000"/>
              </w:rPr>
            </w:pPr>
          </w:p>
        </w:tc>
        <w:tc>
          <w:tcPr>
            <w:tcW w:w="1532" w:type="pct"/>
            <w:vMerge/>
            <w:vAlign w:val="center"/>
          </w:tcPr>
          <w:p w:rsidR="00285857" w:rsidRPr="00E575DF" w:rsidRDefault="00285857" w:rsidP="00752C3C">
            <w:pPr>
              <w:spacing w:after="0" w:line="240" w:lineRule="auto"/>
              <w:ind w:left="-57" w:right="-57"/>
              <w:rPr>
                <w:rFonts w:eastAsia="Times New Roman" w:cs="Calibri"/>
                <w:b/>
                <w:color w:val="000000"/>
              </w:rPr>
            </w:pPr>
          </w:p>
        </w:tc>
        <w:tc>
          <w:tcPr>
            <w:tcW w:w="721" w:type="pct"/>
            <w:vMerge/>
            <w:shd w:val="clear" w:color="auto" w:fill="auto"/>
          </w:tcPr>
          <w:p w:rsidR="00285857" w:rsidRPr="00E575DF" w:rsidRDefault="00285857" w:rsidP="00752C3C">
            <w:pPr>
              <w:spacing w:after="0" w:line="240" w:lineRule="auto"/>
              <w:ind w:left="-57" w:right="-57"/>
              <w:jc w:val="center"/>
              <w:rPr>
                <w:rFonts w:eastAsia="Times New Roman" w:cs="Calibri"/>
                <w:b/>
                <w:color w:val="000000"/>
              </w:rPr>
            </w:pPr>
          </w:p>
        </w:tc>
        <w:tc>
          <w:tcPr>
            <w:tcW w:w="135" w:type="pct"/>
            <w:vMerge/>
            <w:shd w:val="clear" w:color="auto" w:fill="auto"/>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85857" w:rsidRPr="003B0C8A" w:rsidRDefault="003B0C8A"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85857"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85857" w:rsidRPr="00E575DF"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285857" w:rsidRPr="00E575DF" w:rsidTr="00C63514">
        <w:trPr>
          <w:trHeight w:val="691"/>
          <w:jc w:val="center"/>
        </w:trPr>
        <w:tc>
          <w:tcPr>
            <w:tcW w:w="662" w:type="pct"/>
            <w:vMerge/>
            <w:vAlign w:val="center"/>
          </w:tcPr>
          <w:p w:rsidR="00285857" w:rsidRPr="00E575DF" w:rsidRDefault="0028585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85857" w:rsidRPr="00E575DF" w:rsidRDefault="00285857" w:rsidP="00752C3C">
            <w:pPr>
              <w:spacing w:after="0" w:line="240" w:lineRule="auto"/>
              <w:ind w:left="-113" w:right="-113"/>
              <w:jc w:val="center"/>
              <w:rPr>
                <w:rFonts w:eastAsia="Times New Roman" w:cs="Calibri"/>
                <w:color w:val="000000"/>
              </w:rPr>
            </w:pPr>
          </w:p>
        </w:tc>
        <w:tc>
          <w:tcPr>
            <w:tcW w:w="1532" w:type="pct"/>
            <w:vMerge/>
            <w:vAlign w:val="center"/>
          </w:tcPr>
          <w:p w:rsidR="00285857" w:rsidRPr="00E575DF" w:rsidRDefault="00285857" w:rsidP="00752C3C">
            <w:pPr>
              <w:spacing w:after="0" w:line="240" w:lineRule="auto"/>
              <w:ind w:left="-57" w:right="-57"/>
              <w:rPr>
                <w:rFonts w:eastAsia="Times New Roman" w:cs="Calibri"/>
                <w:b/>
                <w:color w:val="000000"/>
              </w:rPr>
            </w:pPr>
          </w:p>
        </w:tc>
        <w:tc>
          <w:tcPr>
            <w:tcW w:w="721" w:type="pct"/>
            <w:vMerge/>
            <w:shd w:val="clear" w:color="auto" w:fill="auto"/>
          </w:tcPr>
          <w:p w:rsidR="00285857" w:rsidRPr="00E575DF" w:rsidRDefault="00285857" w:rsidP="00752C3C">
            <w:pPr>
              <w:spacing w:after="0" w:line="240" w:lineRule="auto"/>
              <w:ind w:left="-57" w:right="-57"/>
              <w:jc w:val="center"/>
              <w:rPr>
                <w:rFonts w:eastAsia="Times New Roman" w:cs="Calibri"/>
                <w:b/>
                <w:color w:val="000000"/>
              </w:rPr>
            </w:pPr>
          </w:p>
        </w:tc>
        <w:tc>
          <w:tcPr>
            <w:tcW w:w="135" w:type="pct"/>
            <w:vMerge/>
            <w:shd w:val="clear" w:color="auto" w:fill="F2F2F2"/>
          </w:tcPr>
          <w:p w:rsidR="00285857" w:rsidRPr="00E575DF" w:rsidRDefault="00285857"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285857" w:rsidRPr="00E575DF" w:rsidRDefault="00285857"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85857" w:rsidRPr="003B0C8A" w:rsidRDefault="003B0C8A"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285857" w:rsidRPr="005E32DD"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285857" w:rsidRPr="00285857" w:rsidRDefault="0044291F"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285857" w:rsidRPr="00E575DF" w:rsidTr="00752C3C">
        <w:trPr>
          <w:trHeight w:val="20"/>
          <w:jc w:val="center"/>
        </w:trPr>
        <w:tc>
          <w:tcPr>
            <w:tcW w:w="3410" w:type="pct"/>
            <w:gridSpan w:val="5"/>
            <w:vMerge w:val="restart"/>
            <w:shd w:val="clear" w:color="auto" w:fill="DEEAF6"/>
            <w:vAlign w:val="center"/>
          </w:tcPr>
          <w:p w:rsidR="00285857" w:rsidRPr="00643960" w:rsidRDefault="00285857" w:rsidP="00D9281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8.2. Послови из области пољопривреде</w:t>
            </w:r>
          </w:p>
        </w:tc>
        <w:tc>
          <w:tcPr>
            <w:tcW w:w="541" w:type="pct"/>
            <w:shd w:val="clear" w:color="auto" w:fill="DEEAF6"/>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285857" w:rsidRPr="003B0C8A" w:rsidRDefault="008827F2" w:rsidP="00752C3C">
            <w:pPr>
              <w:spacing w:after="0" w:line="240" w:lineRule="auto"/>
              <w:ind w:left="-57" w:right="-57"/>
              <w:jc w:val="right"/>
              <w:rPr>
                <w:rFonts w:eastAsia="Times New Roman" w:cs="Calibri"/>
                <w:b/>
                <w:bCs/>
                <w:color w:val="000000"/>
              </w:rPr>
            </w:pPr>
            <w:r>
              <w:rPr>
                <w:rFonts w:eastAsia="Times New Roman" w:cs="Calibri"/>
                <w:b/>
                <w:bCs/>
                <w:color w:val="000000"/>
              </w:rPr>
              <w:t>126</w:t>
            </w:r>
            <w:r w:rsidR="003B0C8A">
              <w:rPr>
                <w:rFonts w:eastAsia="Times New Roman" w:cs="Calibri"/>
                <w:b/>
                <w:bCs/>
                <w:color w:val="000000"/>
              </w:rPr>
              <w:t>.000</w:t>
            </w:r>
          </w:p>
        </w:tc>
        <w:tc>
          <w:tcPr>
            <w:tcW w:w="354" w:type="pct"/>
            <w:shd w:val="clear" w:color="auto" w:fill="DEEAF6"/>
            <w:vAlign w:val="center"/>
          </w:tcPr>
          <w:p w:rsidR="00285857" w:rsidRPr="00D15DB5" w:rsidRDefault="008827F2" w:rsidP="00752C3C">
            <w:pPr>
              <w:spacing w:after="0" w:line="240" w:lineRule="auto"/>
              <w:ind w:left="-57" w:right="-57"/>
              <w:jc w:val="right"/>
              <w:rPr>
                <w:rFonts w:eastAsia="Times New Roman" w:cs="Calibri"/>
                <w:b/>
                <w:color w:val="000000"/>
              </w:rPr>
            </w:pPr>
            <w:r>
              <w:rPr>
                <w:rFonts w:eastAsia="Times New Roman" w:cs="Calibri"/>
                <w:b/>
                <w:color w:val="000000"/>
              </w:rPr>
              <w:t>120</w:t>
            </w:r>
            <w:r w:rsidR="0044291F">
              <w:rPr>
                <w:rFonts w:eastAsia="Times New Roman" w:cs="Calibri"/>
                <w:b/>
                <w:color w:val="000000"/>
              </w:rPr>
              <w:t>.000</w:t>
            </w:r>
          </w:p>
        </w:tc>
        <w:tc>
          <w:tcPr>
            <w:tcW w:w="335" w:type="pct"/>
            <w:shd w:val="clear" w:color="auto" w:fill="DEEAF6"/>
            <w:vAlign w:val="center"/>
          </w:tcPr>
          <w:p w:rsidR="00285857" w:rsidRPr="00285857" w:rsidRDefault="008827F2" w:rsidP="00752C3C">
            <w:pPr>
              <w:spacing w:after="0" w:line="240" w:lineRule="auto"/>
              <w:ind w:left="-57" w:right="-57"/>
              <w:jc w:val="right"/>
              <w:rPr>
                <w:rFonts w:eastAsia="Times New Roman" w:cs="Calibri"/>
                <w:b/>
                <w:color w:val="000000"/>
              </w:rPr>
            </w:pPr>
            <w:r>
              <w:rPr>
                <w:rFonts w:eastAsia="Times New Roman" w:cs="Calibri"/>
                <w:b/>
                <w:color w:val="000000"/>
              </w:rPr>
              <w:t>120</w:t>
            </w:r>
            <w:r w:rsidR="0044291F">
              <w:rPr>
                <w:rFonts w:eastAsia="Times New Roman" w:cs="Calibri"/>
                <w:b/>
                <w:color w:val="000000"/>
              </w:rPr>
              <w:t>.000</w:t>
            </w:r>
          </w:p>
        </w:tc>
      </w:tr>
      <w:tr w:rsidR="00285857" w:rsidRPr="00E575DF" w:rsidTr="00752C3C">
        <w:trPr>
          <w:trHeight w:val="20"/>
          <w:jc w:val="center"/>
        </w:trPr>
        <w:tc>
          <w:tcPr>
            <w:tcW w:w="3410" w:type="pct"/>
            <w:gridSpan w:val="5"/>
            <w:vMerge/>
            <w:shd w:val="clear" w:color="auto" w:fill="DEEAF6"/>
            <w:vAlign w:val="center"/>
          </w:tcPr>
          <w:p w:rsidR="00285857" w:rsidRPr="00E575DF" w:rsidRDefault="0028585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285857" w:rsidRPr="003B0C8A" w:rsidRDefault="003B0C8A"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85857" w:rsidRPr="00E575DF" w:rsidTr="00752C3C">
        <w:trPr>
          <w:trHeight w:val="20"/>
          <w:jc w:val="center"/>
        </w:trPr>
        <w:tc>
          <w:tcPr>
            <w:tcW w:w="3410" w:type="pct"/>
            <w:gridSpan w:val="5"/>
            <w:vMerge/>
            <w:shd w:val="clear" w:color="auto" w:fill="DEEAF6"/>
            <w:vAlign w:val="center"/>
          </w:tcPr>
          <w:p w:rsidR="00285857" w:rsidRPr="00E575DF" w:rsidRDefault="0028585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285857" w:rsidRPr="003B0C8A" w:rsidRDefault="003B0C8A"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85857" w:rsidRPr="00E575DF" w:rsidTr="00752C3C">
        <w:trPr>
          <w:trHeight w:val="20"/>
          <w:jc w:val="center"/>
        </w:trPr>
        <w:tc>
          <w:tcPr>
            <w:tcW w:w="3410" w:type="pct"/>
            <w:gridSpan w:val="5"/>
            <w:vMerge/>
            <w:shd w:val="clear" w:color="auto" w:fill="DEEAF6"/>
            <w:vAlign w:val="center"/>
          </w:tcPr>
          <w:p w:rsidR="00285857" w:rsidRPr="00E575DF" w:rsidRDefault="0028585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285857" w:rsidRPr="003B0C8A" w:rsidRDefault="003B0C8A"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85857" w:rsidRPr="00D15DB5" w:rsidRDefault="0044291F"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85857" w:rsidRPr="00E575DF" w:rsidTr="00752C3C">
        <w:trPr>
          <w:trHeight w:val="20"/>
          <w:jc w:val="center"/>
        </w:trPr>
        <w:tc>
          <w:tcPr>
            <w:tcW w:w="3410" w:type="pct"/>
            <w:gridSpan w:val="5"/>
            <w:vMerge/>
            <w:shd w:val="clear" w:color="auto" w:fill="DEEAF6"/>
            <w:vAlign w:val="center"/>
          </w:tcPr>
          <w:p w:rsidR="00285857" w:rsidRPr="00E575DF" w:rsidRDefault="0028585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285857" w:rsidRPr="00E575DF" w:rsidRDefault="00285857" w:rsidP="00752C3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285857" w:rsidRPr="003B0C8A" w:rsidRDefault="008827F2" w:rsidP="00A86C78">
            <w:pPr>
              <w:spacing w:after="0" w:line="240" w:lineRule="auto"/>
              <w:ind w:left="-57" w:right="-57"/>
              <w:jc w:val="right"/>
              <w:rPr>
                <w:rFonts w:eastAsia="Times New Roman" w:cs="Calibri"/>
                <w:b/>
                <w:bCs/>
                <w:color w:val="000000"/>
              </w:rPr>
            </w:pPr>
            <w:r>
              <w:rPr>
                <w:rFonts w:eastAsia="Times New Roman" w:cs="Calibri"/>
                <w:b/>
                <w:bCs/>
                <w:color w:val="000000"/>
              </w:rPr>
              <w:t>126</w:t>
            </w:r>
            <w:r w:rsidR="003B0C8A">
              <w:rPr>
                <w:rFonts w:eastAsia="Times New Roman" w:cs="Calibri"/>
                <w:b/>
                <w:bCs/>
                <w:color w:val="000000"/>
              </w:rPr>
              <w:t>.000</w:t>
            </w:r>
          </w:p>
        </w:tc>
        <w:tc>
          <w:tcPr>
            <w:tcW w:w="354" w:type="pct"/>
            <w:shd w:val="clear" w:color="auto" w:fill="DEEAF6"/>
            <w:vAlign w:val="center"/>
          </w:tcPr>
          <w:p w:rsidR="00285857" w:rsidRPr="00D15DB5" w:rsidRDefault="008827F2" w:rsidP="00752C3C">
            <w:pPr>
              <w:spacing w:after="0" w:line="240" w:lineRule="auto"/>
              <w:ind w:left="-57" w:right="-57"/>
              <w:jc w:val="right"/>
              <w:rPr>
                <w:rFonts w:eastAsia="Times New Roman" w:cs="Calibri"/>
                <w:b/>
                <w:bCs/>
                <w:color w:val="000000"/>
              </w:rPr>
            </w:pPr>
            <w:r>
              <w:rPr>
                <w:rFonts w:eastAsia="Times New Roman" w:cs="Calibri"/>
                <w:b/>
                <w:bCs/>
                <w:color w:val="000000"/>
              </w:rPr>
              <w:t>120</w:t>
            </w:r>
            <w:r w:rsidR="0044291F">
              <w:rPr>
                <w:rFonts w:eastAsia="Times New Roman" w:cs="Calibri"/>
                <w:b/>
                <w:bCs/>
                <w:color w:val="000000"/>
              </w:rPr>
              <w:t>.000</w:t>
            </w:r>
          </w:p>
        </w:tc>
        <w:tc>
          <w:tcPr>
            <w:tcW w:w="335" w:type="pct"/>
            <w:shd w:val="clear" w:color="auto" w:fill="DEEAF6"/>
            <w:vAlign w:val="center"/>
          </w:tcPr>
          <w:p w:rsidR="00285857" w:rsidRPr="00285857" w:rsidRDefault="008827F2" w:rsidP="00752C3C">
            <w:pPr>
              <w:spacing w:after="0" w:line="240" w:lineRule="auto"/>
              <w:ind w:left="-57" w:right="-57"/>
              <w:jc w:val="right"/>
              <w:rPr>
                <w:rFonts w:eastAsia="Times New Roman" w:cs="Calibri"/>
                <w:b/>
                <w:bCs/>
                <w:color w:val="000000"/>
              </w:rPr>
            </w:pPr>
            <w:r>
              <w:rPr>
                <w:rFonts w:eastAsia="Times New Roman" w:cs="Calibri"/>
                <w:b/>
                <w:bCs/>
                <w:color w:val="000000"/>
              </w:rPr>
              <w:t>120</w:t>
            </w:r>
            <w:r w:rsidR="0044291F">
              <w:rPr>
                <w:rFonts w:eastAsia="Times New Roman" w:cs="Calibri"/>
                <w:b/>
                <w:bCs/>
                <w:color w:val="000000"/>
              </w:rPr>
              <w:t>.000</w:t>
            </w:r>
          </w:p>
        </w:tc>
      </w:tr>
    </w:tbl>
    <w:p w:rsidR="00A32A52" w:rsidRDefault="00A32A52"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B44507" w:rsidRPr="00E575DF" w:rsidTr="00752C3C">
        <w:trPr>
          <w:trHeight w:val="20"/>
          <w:jc w:val="center"/>
        </w:trPr>
        <w:tc>
          <w:tcPr>
            <w:tcW w:w="3275" w:type="pct"/>
            <w:gridSpan w:val="4"/>
            <w:shd w:val="clear" w:color="auto" w:fill="DBE5F1"/>
            <w:vAlign w:val="center"/>
          </w:tcPr>
          <w:p w:rsidR="00B44507" w:rsidRPr="00366A17" w:rsidRDefault="00B44507"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8.3. Послови из области образовања и културе</w:t>
            </w:r>
          </w:p>
        </w:tc>
        <w:tc>
          <w:tcPr>
            <w:tcW w:w="1725" w:type="pct"/>
            <w:gridSpan w:val="5"/>
            <w:shd w:val="clear" w:color="auto" w:fill="DBE5F1"/>
            <w:vAlign w:val="center"/>
          </w:tcPr>
          <w:p w:rsidR="003B0C8A" w:rsidRDefault="00B44507" w:rsidP="003B0C8A">
            <w:pPr>
              <w:spacing w:after="0" w:line="240" w:lineRule="auto"/>
              <w:ind w:left="-57" w:right="-113"/>
              <w:rPr>
                <w:rFonts w:cs="Calibri"/>
                <w:color w:val="000000"/>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3B0C8A">
              <w:rPr>
                <w:rFonts w:cs="Calibri"/>
                <w:color w:val="000000"/>
              </w:rPr>
              <w:t>412500 Расходи за санацију школских објеката; 414000 Субвенција за Дом омладине</w:t>
            </w:r>
          </w:p>
          <w:p w:rsidR="00736773" w:rsidRPr="006E39DE" w:rsidRDefault="003B0C8A" w:rsidP="003B0C8A">
            <w:pPr>
              <w:spacing w:after="0" w:line="240" w:lineRule="auto"/>
              <w:ind w:left="-57" w:right="-113"/>
              <w:rPr>
                <w:rFonts w:cs="Calibri"/>
                <w:b/>
                <w:bCs/>
              </w:rPr>
            </w:pPr>
            <w:r>
              <w:rPr>
                <w:rFonts w:cs="Calibri"/>
                <w:color w:val="000000"/>
              </w:rPr>
              <w:t>414100 Субвенција за Музејску збирку; 415200 Грант за суфинансирање културних манифестација; 415200 Грант за манифестацију Каимијини дани; 415200 Грант за школске објекте, образовање; 416100 Текуће помоћи за партиципацију превоза ученика 416100 Текуће помоћи за стипендије студентима; 416100 Награде за Вуковце и успјешне ученике на такмичењима;  416100 Текуће помоћи за набавку књига за ученике;  511100 Издаци за инвестиционо одржавање и реконструкцију школских објеката</w:t>
            </w:r>
          </w:p>
        </w:tc>
      </w:tr>
      <w:tr w:rsidR="00B44507" w:rsidRPr="00E575DF" w:rsidTr="00752C3C">
        <w:trPr>
          <w:trHeight w:val="20"/>
          <w:jc w:val="center"/>
        </w:trPr>
        <w:tc>
          <w:tcPr>
            <w:tcW w:w="662" w:type="pct"/>
            <w:vMerge w:val="restart"/>
            <w:shd w:val="clear" w:color="auto" w:fill="D0CECE"/>
            <w:vAlign w:val="center"/>
          </w:tcPr>
          <w:p w:rsidR="00B44507" w:rsidRPr="00E575DF" w:rsidRDefault="00B44507" w:rsidP="00752C3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44507" w:rsidRPr="001E2AD6" w:rsidRDefault="00B44507" w:rsidP="00752C3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B44507" w:rsidRPr="00E575DF" w:rsidRDefault="00B44507" w:rsidP="00752C3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B44507" w:rsidRPr="004254BC" w:rsidRDefault="00B44507" w:rsidP="00752C3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B44507" w:rsidRPr="00E575DF" w:rsidRDefault="00B44507" w:rsidP="00752C3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B44507" w:rsidRPr="00E575DF" w:rsidRDefault="00B44507" w:rsidP="00752C3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B44507" w:rsidRPr="00E575DF" w:rsidRDefault="00B44507" w:rsidP="00752C3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B44507" w:rsidRPr="00E575DF" w:rsidTr="00752C3C">
        <w:trPr>
          <w:trHeight w:val="158"/>
          <w:jc w:val="center"/>
        </w:trPr>
        <w:tc>
          <w:tcPr>
            <w:tcW w:w="662" w:type="pct"/>
            <w:vMerge/>
            <w:shd w:val="clear" w:color="auto" w:fill="D0CECE"/>
            <w:vAlign w:val="center"/>
          </w:tcPr>
          <w:p w:rsidR="00B44507" w:rsidRPr="00E575DF" w:rsidRDefault="00B44507" w:rsidP="00752C3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44507" w:rsidRPr="00E575DF" w:rsidRDefault="00B44507" w:rsidP="00752C3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B44507" w:rsidRPr="00E575DF" w:rsidRDefault="00B44507" w:rsidP="00752C3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44507" w:rsidRPr="00E575DF" w:rsidRDefault="00B44507" w:rsidP="00752C3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44507" w:rsidRPr="00E575DF" w:rsidRDefault="00B44507" w:rsidP="00752C3C">
            <w:pPr>
              <w:spacing w:after="0" w:line="240" w:lineRule="auto"/>
              <w:ind w:left="-57" w:right="-57"/>
              <w:jc w:val="center"/>
              <w:rPr>
                <w:rFonts w:eastAsia="Times New Roman" w:cs="Calibri"/>
                <w:bCs/>
                <w:color w:val="000000"/>
              </w:rPr>
            </w:pPr>
          </w:p>
        </w:tc>
        <w:tc>
          <w:tcPr>
            <w:tcW w:w="541" w:type="pct"/>
            <w:shd w:val="clear" w:color="auto" w:fill="D0CECE"/>
            <w:vAlign w:val="center"/>
          </w:tcPr>
          <w:p w:rsidR="00B44507" w:rsidRPr="00E575DF" w:rsidRDefault="00B44507" w:rsidP="00752C3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B44507" w:rsidRPr="002A4BA7" w:rsidRDefault="00B44507" w:rsidP="00752C3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2A4BA7">
              <w:rPr>
                <w:rFonts w:cs="Calibri"/>
                <w:bCs/>
                <w:color w:val="000000"/>
              </w:rPr>
              <w:t>.</w:t>
            </w:r>
          </w:p>
        </w:tc>
        <w:tc>
          <w:tcPr>
            <w:tcW w:w="354" w:type="pct"/>
            <w:shd w:val="clear" w:color="auto" w:fill="D0CECE"/>
            <w:vAlign w:val="center"/>
          </w:tcPr>
          <w:p w:rsidR="00B44507" w:rsidRPr="002A4BA7" w:rsidRDefault="00B44507"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2A4BA7">
              <w:rPr>
                <w:rFonts w:cs="Calibri"/>
                <w:bCs/>
                <w:color w:val="000000"/>
              </w:rPr>
              <w:t>.</w:t>
            </w:r>
          </w:p>
        </w:tc>
        <w:tc>
          <w:tcPr>
            <w:tcW w:w="335" w:type="pct"/>
            <w:shd w:val="clear" w:color="auto" w:fill="D0CECE"/>
            <w:vAlign w:val="center"/>
          </w:tcPr>
          <w:p w:rsidR="00B44507" w:rsidRPr="002A4BA7" w:rsidRDefault="00B44507"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2A4BA7">
              <w:rPr>
                <w:rFonts w:cs="Calibri"/>
                <w:bCs/>
                <w:color w:val="000000"/>
              </w:rPr>
              <w:t>.</w:t>
            </w:r>
          </w:p>
        </w:tc>
      </w:tr>
      <w:tr w:rsidR="00A86C78" w:rsidRPr="00E575DF" w:rsidTr="00FF0BD8">
        <w:trPr>
          <w:trHeight w:val="397"/>
          <w:jc w:val="center"/>
        </w:trPr>
        <w:tc>
          <w:tcPr>
            <w:tcW w:w="662" w:type="pct"/>
            <w:vMerge w:val="restart"/>
            <w:vAlign w:val="center"/>
          </w:tcPr>
          <w:p w:rsidR="00A86C78" w:rsidRPr="00E575DF" w:rsidRDefault="00A86C78" w:rsidP="00031372">
            <w:pPr>
              <w:spacing w:after="0" w:line="240" w:lineRule="auto"/>
              <w:ind w:left="-57" w:right="-113"/>
              <w:rPr>
                <w:rFonts w:eastAsia="Times New Roman" w:cs="Calibri"/>
                <w:color w:val="000000"/>
                <w:lang w:val="bs-Cyrl-BA"/>
              </w:rPr>
            </w:pPr>
            <w:r>
              <w:rPr>
                <w:rFonts w:eastAsia="Times New Roman" w:cs="Calibri"/>
                <w:color w:val="000000"/>
                <w:lang w:val="bs-Cyrl-BA"/>
              </w:rPr>
              <w:t>8.3.1. Развој основног, средњег и високог образовања</w:t>
            </w:r>
          </w:p>
        </w:tc>
        <w:tc>
          <w:tcPr>
            <w:tcW w:w="360" w:type="pct"/>
            <w:vMerge w:val="restart"/>
            <w:tcBorders>
              <w:right w:val="single" w:sz="4" w:space="0" w:color="auto"/>
            </w:tcBorders>
            <w:shd w:val="clear" w:color="auto" w:fill="FFFFFF"/>
            <w:vAlign w:val="center"/>
          </w:tcPr>
          <w:p w:rsidR="00A86C78" w:rsidRPr="00971095" w:rsidRDefault="008827F2" w:rsidP="00A86C78">
            <w:pPr>
              <w:spacing w:after="0" w:line="240" w:lineRule="auto"/>
              <w:ind w:left="-57" w:right="-113"/>
              <w:jc w:val="center"/>
              <w:rPr>
                <w:rFonts w:eastAsia="Times New Roman" w:cs="Calibri"/>
              </w:rPr>
            </w:pPr>
            <w:r>
              <w:rPr>
                <w:rFonts w:eastAsia="Times New Roman" w:cs="Calibri"/>
              </w:rPr>
              <w:t>2028</w:t>
            </w:r>
            <w:r w:rsidR="00A86C78">
              <w:rPr>
                <w:rFonts w:eastAsia="Times New Roman" w:cs="Calibri"/>
              </w:rPr>
              <w:t>.</w:t>
            </w:r>
          </w:p>
        </w:tc>
        <w:tc>
          <w:tcPr>
            <w:tcW w:w="1532" w:type="pct"/>
            <w:vMerge w:val="restart"/>
            <w:vAlign w:val="center"/>
          </w:tcPr>
          <w:p w:rsidR="00A86C78" w:rsidRPr="003B0C8A" w:rsidRDefault="00A86C78" w:rsidP="003B0C8A">
            <w:pPr>
              <w:pStyle w:val="a7"/>
              <w:spacing w:after="0" w:line="240" w:lineRule="auto"/>
              <w:ind w:left="-57" w:right="-113"/>
              <w:contextualSpacing w:val="0"/>
              <w:rPr>
                <w:rFonts w:cs="Calibri"/>
                <w:noProof/>
              </w:rPr>
            </w:pPr>
            <w:r>
              <w:rPr>
                <w:rFonts w:cs="Calibri"/>
                <w:noProof/>
              </w:rPr>
              <w:t xml:space="preserve">Број </w:t>
            </w:r>
            <w:r w:rsidR="003B0C8A">
              <w:rPr>
                <w:rFonts w:cs="Calibri"/>
                <w:noProof/>
              </w:rPr>
              <w:t xml:space="preserve">додјељених </w:t>
            </w:r>
            <w:r>
              <w:rPr>
                <w:rFonts w:cs="Calibri"/>
                <w:noProof/>
              </w:rPr>
              <w:t>субвенција</w:t>
            </w:r>
            <w:r w:rsidR="003B0C8A">
              <w:rPr>
                <w:rFonts w:cs="Calibri"/>
                <w:noProof/>
              </w:rPr>
              <w:t xml:space="preserve"> за превоз</w:t>
            </w:r>
            <w:r>
              <w:rPr>
                <w:rFonts w:cs="Calibri"/>
                <w:noProof/>
              </w:rPr>
              <w:t xml:space="preserve"> </w:t>
            </w:r>
            <w:r w:rsidR="003B0C8A">
              <w:rPr>
                <w:rFonts w:cs="Calibri"/>
                <w:noProof/>
              </w:rPr>
              <w:t>ученика</w:t>
            </w:r>
            <w:r>
              <w:rPr>
                <w:rFonts w:cs="Calibri"/>
                <w:noProof/>
              </w:rPr>
              <w:t xml:space="preserve">; Број </w:t>
            </w:r>
            <w:r w:rsidR="003B0C8A">
              <w:rPr>
                <w:rFonts w:cs="Calibri"/>
                <w:noProof/>
              </w:rPr>
              <w:t>додјељених награда ученицима</w:t>
            </w:r>
            <w:r>
              <w:rPr>
                <w:rFonts w:cs="Calibri"/>
                <w:noProof/>
              </w:rPr>
              <w:t>; Број</w:t>
            </w:r>
            <w:r w:rsidR="003B0C8A">
              <w:rPr>
                <w:rFonts w:cs="Calibri"/>
                <w:noProof/>
              </w:rPr>
              <w:t xml:space="preserve"> Број додјељених комплета уџбеника; Број додјељених стипендија; Број закључака о одобравању новчаних средстава ОШ; Број покренутих поступака јавне набавке радова, опреме и услуга за потребе ОШ</w:t>
            </w:r>
          </w:p>
        </w:tc>
        <w:tc>
          <w:tcPr>
            <w:tcW w:w="721" w:type="pct"/>
            <w:vMerge w:val="restart"/>
            <w:shd w:val="clear" w:color="auto" w:fill="auto"/>
            <w:vAlign w:val="center"/>
          </w:tcPr>
          <w:p w:rsidR="00A86C78" w:rsidRPr="00EE1F3E" w:rsidRDefault="00A86C78" w:rsidP="00031372">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A86C78" w:rsidRPr="00E575DF" w:rsidRDefault="00A86C78"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A86C78" w:rsidRPr="003B0C8A" w:rsidRDefault="008827F2" w:rsidP="008827F2">
            <w:pPr>
              <w:spacing w:after="0" w:line="240" w:lineRule="auto"/>
              <w:ind w:left="-57" w:right="-57"/>
              <w:jc w:val="right"/>
              <w:rPr>
                <w:rFonts w:eastAsia="Times New Roman" w:cs="Calibri"/>
                <w:bCs/>
                <w:color w:val="000000"/>
              </w:rPr>
            </w:pPr>
            <w:r>
              <w:rPr>
                <w:rFonts w:eastAsia="Times New Roman" w:cs="Calibri"/>
                <w:bCs/>
                <w:color w:val="000000"/>
              </w:rPr>
              <w:t>1.158</w:t>
            </w:r>
            <w:r w:rsidR="003B0C8A">
              <w:rPr>
                <w:rFonts w:eastAsia="Times New Roman" w:cs="Calibri"/>
                <w:bCs/>
                <w:color w:val="000000"/>
              </w:rPr>
              <w:t>.000</w:t>
            </w:r>
          </w:p>
        </w:tc>
        <w:tc>
          <w:tcPr>
            <w:tcW w:w="354" w:type="pct"/>
            <w:shd w:val="clear" w:color="auto" w:fill="FFFFFF"/>
            <w:vAlign w:val="center"/>
          </w:tcPr>
          <w:p w:rsidR="00A86C78" w:rsidRPr="00D15DB5" w:rsidRDefault="00DF6000" w:rsidP="00A86C78">
            <w:pPr>
              <w:spacing w:after="0" w:line="240" w:lineRule="auto"/>
              <w:ind w:left="-57" w:right="-57"/>
              <w:jc w:val="right"/>
              <w:rPr>
                <w:rFonts w:eastAsia="Times New Roman" w:cs="Calibri"/>
                <w:bCs/>
                <w:color w:val="000000"/>
              </w:rPr>
            </w:pPr>
            <w:r>
              <w:rPr>
                <w:rFonts w:eastAsia="Times New Roman" w:cs="Calibri"/>
                <w:bCs/>
                <w:color w:val="000000"/>
              </w:rPr>
              <w:t>1.000.000</w:t>
            </w:r>
          </w:p>
        </w:tc>
        <w:tc>
          <w:tcPr>
            <w:tcW w:w="335" w:type="pct"/>
            <w:shd w:val="clear" w:color="auto" w:fill="FFFFFF"/>
            <w:vAlign w:val="center"/>
          </w:tcPr>
          <w:p w:rsidR="00A86C78" w:rsidRPr="00285857"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1.000.000</w:t>
            </w:r>
          </w:p>
        </w:tc>
      </w:tr>
      <w:tr w:rsidR="00B44507" w:rsidRPr="00E575DF" w:rsidTr="00FF0BD8">
        <w:trPr>
          <w:trHeight w:val="397"/>
          <w:jc w:val="center"/>
        </w:trPr>
        <w:tc>
          <w:tcPr>
            <w:tcW w:w="662" w:type="pct"/>
            <w:vMerge/>
            <w:vAlign w:val="center"/>
          </w:tcPr>
          <w:p w:rsidR="00B44507" w:rsidRPr="00E575DF" w:rsidRDefault="00B44507"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366A17">
            <w:pPr>
              <w:spacing w:after="0" w:line="240" w:lineRule="auto"/>
              <w:ind w:left="-57" w:right="-113"/>
              <w:jc w:val="center"/>
              <w:rPr>
                <w:rFonts w:eastAsia="Times New Roman" w:cs="Calibri"/>
                <w:color w:val="000000"/>
              </w:rPr>
            </w:pPr>
          </w:p>
        </w:tc>
        <w:tc>
          <w:tcPr>
            <w:tcW w:w="1532" w:type="pct"/>
            <w:vMerge/>
            <w:vAlign w:val="center"/>
          </w:tcPr>
          <w:p w:rsidR="00B44507" w:rsidRPr="00E575DF" w:rsidRDefault="00B44507" w:rsidP="00366A17">
            <w:pPr>
              <w:spacing w:after="0" w:line="240" w:lineRule="auto"/>
              <w:ind w:left="-57" w:right="-113"/>
              <w:rPr>
                <w:rFonts w:eastAsia="Times New Roman" w:cs="Calibri"/>
                <w:i/>
                <w:color w:val="000000"/>
              </w:rPr>
            </w:pPr>
          </w:p>
        </w:tc>
        <w:tc>
          <w:tcPr>
            <w:tcW w:w="721" w:type="pct"/>
            <w:vMerge/>
            <w:shd w:val="clear" w:color="auto" w:fill="auto"/>
          </w:tcPr>
          <w:p w:rsidR="00B44507" w:rsidRPr="00E575DF" w:rsidRDefault="00B44507" w:rsidP="00366A17">
            <w:pPr>
              <w:spacing w:after="0" w:line="240" w:lineRule="auto"/>
              <w:ind w:left="-57" w:right="-113"/>
              <w:jc w:val="center"/>
              <w:rPr>
                <w:rFonts w:eastAsia="Times New Roman" w:cs="Calibri"/>
                <w:i/>
                <w:color w:val="000000"/>
              </w:rPr>
            </w:pPr>
          </w:p>
        </w:tc>
        <w:tc>
          <w:tcPr>
            <w:tcW w:w="135" w:type="pct"/>
            <w:vMerge/>
            <w:shd w:val="clear" w:color="auto" w:fill="FFFFFF"/>
          </w:tcPr>
          <w:p w:rsidR="00B44507" w:rsidRPr="00E575DF" w:rsidRDefault="00B44507"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B44507"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B44507" w:rsidRPr="00E575DF" w:rsidTr="00FF0BD8">
        <w:trPr>
          <w:trHeight w:val="397"/>
          <w:jc w:val="center"/>
        </w:trPr>
        <w:tc>
          <w:tcPr>
            <w:tcW w:w="662" w:type="pct"/>
            <w:vMerge/>
            <w:vAlign w:val="center"/>
          </w:tcPr>
          <w:p w:rsidR="00B44507" w:rsidRPr="00E575DF" w:rsidRDefault="00B44507"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366A17">
            <w:pPr>
              <w:spacing w:after="0" w:line="240" w:lineRule="auto"/>
              <w:ind w:left="-57" w:right="-113"/>
              <w:jc w:val="center"/>
              <w:rPr>
                <w:rFonts w:eastAsia="Times New Roman" w:cs="Calibri"/>
                <w:color w:val="000000"/>
              </w:rPr>
            </w:pPr>
          </w:p>
        </w:tc>
        <w:tc>
          <w:tcPr>
            <w:tcW w:w="1532" w:type="pct"/>
            <w:vMerge/>
            <w:vAlign w:val="center"/>
          </w:tcPr>
          <w:p w:rsidR="00B44507" w:rsidRPr="00E575DF" w:rsidRDefault="00B44507" w:rsidP="00366A17">
            <w:pPr>
              <w:spacing w:after="0" w:line="240" w:lineRule="auto"/>
              <w:ind w:left="-57" w:right="-113"/>
              <w:rPr>
                <w:rFonts w:eastAsia="Times New Roman" w:cs="Calibri"/>
                <w:b/>
                <w:color w:val="000000"/>
              </w:rPr>
            </w:pPr>
          </w:p>
        </w:tc>
        <w:tc>
          <w:tcPr>
            <w:tcW w:w="721" w:type="pct"/>
            <w:vMerge/>
            <w:shd w:val="clear" w:color="auto" w:fill="auto"/>
          </w:tcPr>
          <w:p w:rsidR="00B44507" w:rsidRPr="00E575DF" w:rsidRDefault="00B44507" w:rsidP="00366A17">
            <w:pPr>
              <w:spacing w:after="0" w:line="240" w:lineRule="auto"/>
              <w:ind w:left="-57" w:right="-113"/>
              <w:jc w:val="center"/>
              <w:rPr>
                <w:rFonts w:eastAsia="Times New Roman" w:cs="Calibri"/>
                <w:b/>
                <w:color w:val="000000"/>
              </w:rPr>
            </w:pPr>
          </w:p>
        </w:tc>
        <w:tc>
          <w:tcPr>
            <w:tcW w:w="135" w:type="pct"/>
            <w:vMerge/>
            <w:shd w:val="clear" w:color="auto" w:fill="FFFFFF"/>
          </w:tcPr>
          <w:p w:rsidR="00B44507" w:rsidRPr="00E575DF" w:rsidRDefault="00B44507"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B44507"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B44507" w:rsidRPr="00E575DF" w:rsidTr="00FF0BD8">
        <w:trPr>
          <w:trHeight w:val="397"/>
          <w:jc w:val="center"/>
        </w:trPr>
        <w:tc>
          <w:tcPr>
            <w:tcW w:w="662" w:type="pct"/>
            <w:vMerge/>
            <w:vAlign w:val="center"/>
          </w:tcPr>
          <w:p w:rsidR="00B44507" w:rsidRPr="00E575DF" w:rsidRDefault="00B44507"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366A17">
            <w:pPr>
              <w:spacing w:after="0" w:line="240" w:lineRule="auto"/>
              <w:ind w:left="-57" w:right="-113"/>
              <w:jc w:val="center"/>
              <w:rPr>
                <w:rFonts w:eastAsia="Times New Roman" w:cs="Calibri"/>
                <w:color w:val="000000"/>
              </w:rPr>
            </w:pPr>
          </w:p>
        </w:tc>
        <w:tc>
          <w:tcPr>
            <w:tcW w:w="1532" w:type="pct"/>
            <w:vMerge/>
            <w:vAlign w:val="center"/>
          </w:tcPr>
          <w:p w:rsidR="00B44507" w:rsidRPr="00E575DF" w:rsidRDefault="00B44507" w:rsidP="00366A17">
            <w:pPr>
              <w:spacing w:after="0" w:line="240" w:lineRule="auto"/>
              <w:ind w:left="-57" w:right="-113"/>
              <w:rPr>
                <w:rFonts w:eastAsia="Times New Roman" w:cs="Calibri"/>
                <w:b/>
                <w:color w:val="000000"/>
              </w:rPr>
            </w:pPr>
          </w:p>
        </w:tc>
        <w:tc>
          <w:tcPr>
            <w:tcW w:w="721" w:type="pct"/>
            <w:vMerge/>
            <w:shd w:val="clear" w:color="auto" w:fill="auto"/>
          </w:tcPr>
          <w:p w:rsidR="00B44507" w:rsidRPr="00E575DF" w:rsidRDefault="00B44507" w:rsidP="00366A17">
            <w:pPr>
              <w:spacing w:after="0" w:line="240" w:lineRule="auto"/>
              <w:ind w:left="-57" w:right="-113"/>
              <w:jc w:val="center"/>
              <w:rPr>
                <w:rFonts w:eastAsia="Times New Roman" w:cs="Calibri"/>
                <w:b/>
                <w:color w:val="000000"/>
              </w:rPr>
            </w:pPr>
          </w:p>
        </w:tc>
        <w:tc>
          <w:tcPr>
            <w:tcW w:w="135" w:type="pct"/>
            <w:vMerge/>
            <w:shd w:val="clear" w:color="auto" w:fill="FFFFFF"/>
          </w:tcPr>
          <w:p w:rsidR="00B44507" w:rsidRPr="00E575DF" w:rsidRDefault="00B44507"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B44507" w:rsidRPr="003B0C8A" w:rsidRDefault="003B0C8A"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44507"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A86C78" w:rsidRPr="00E575DF" w:rsidTr="00FF0BD8">
        <w:trPr>
          <w:trHeight w:val="397"/>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3B0C8A" w:rsidRDefault="008827F2" w:rsidP="006B352B">
            <w:pPr>
              <w:spacing w:after="0" w:line="240" w:lineRule="auto"/>
              <w:ind w:left="-57" w:right="-57"/>
              <w:jc w:val="right"/>
              <w:rPr>
                <w:rFonts w:eastAsia="Times New Roman" w:cs="Calibri"/>
                <w:bCs/>
                <w:color w:val="000000"/>
              </w:rPr>
            </w:pPr>
            <w:r>
              <w:rPr>
                <w:rFonts w:eastAsia="Times New Roman" w:cs="Calibri"/>
                <w:bCs/>
                <w:color w:val="000000"/>
              </w:rPr>
              <w:t>1.158</w:t>
            </w:r>
            <w:r w:rsidR="003B0C8A">
              <w:rPr>
                <w:rFonts w:eastAsia="Times New Roman" w:cs="Calibri"/>
                <w:bCs/>
                <w:color w:val="000000"/>
              </w:rPr>
              <w:t>.000</w:t>
            </w:r>
          </w:p>
        </w:tc>
        <w:tc>
          <w:tcPr>
            <w:tcW w:w="354" w:type="pct"/>
            <w:shd w:val="clear" w:color="auto" w:fill="F2F2F2"/>
            <w:vAlign w:val="center"/>
          </w:tcPr>
          <w:p w:rsidR="00A86C78" w:rsidRPr="00D15DB5" w:rsidRDefault="00DF6000" w:rsidP="00A86C78">
            <w:pPr>
              <w:spacing w:after="0" w:line="240" w:lineRule="auto"/>
              <w:ind w:left="-57" w:right="-57"/>
              <w:jc w:val="right"/>
              <w:rPr>
                <w:rFonts w:eastAsia="Times New Roman" w:cs="Calibri"/>
                <w:bCs/>
                <w:color w:val="000000"/>
              </w:rPr>
            </w:pPr>
            <w:r>
              <w:rPr>
                <w:rFonts w:eastAsia="Times New Roman" w:cs="Calibri"/>
                <w:bCs/>
                <w:color w:val="000000"/>
              </w:rPr>
              <w:t>1.000.000</w:t>
            </w:r>
          </w:p>
        </w:tc>
        <w:tc>
          <w:tcPr>
            <w:tcW w:w="335" w:type="pct"/>
            <w:shd w:val="clear" w:color="auto" w:fill="F2F2F2"/>
            <w:vAlign w:val="center"/>
          </w:tcPr>
          <w:p w:rsidR="00A86C78" w:rsidRPr="00285857"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1.000.000</w:t>
            </w:r>
          </w:p>
        </w:tc>
      </w:tr>
      <w:tr w:rsidR="00A86C78" w:rsidRPr="00E575DF" w:rsidTr="00B75591">
        <w:trPr>
          <w:trHeight w:val="20"/>
          <w:jc w:val="center"/>
        </w:trPr>
        <w:tc>
          <w:tcPr>
            <w:tcW w:w="662" w:type="pct"/>
            <w:vMerge w:val="restart"/>
            <w:vAlign w:val="center"/>
          </w:tcPr>
          <w:p w:rsidR="00A86C78" w:rsidRPr="00C82A44" w:rsidRDefault="00A86C78" w:rsidP="00366A17">
            <w:pPr>
              <w:spacing w:after="0" w:line="240" w:lineRule="auto"/>
              <w:ind w:left="-57" w:right="-113"/>
              <w:rPr>
                <w:rFonts w:eastAsia="Times New Roman" w:cs="Calibri"/>
                <w:color w:val="000000"/>
              </w:rPr>
            </w:pPr>
            <w:r>
              <w:rPr>
                <w:rFonts w:eastAsia="Times New Roman" w:cs="Calibri"/>
                <w:color w:val="000000"/>
              </w:rPr>
              <w:t>8.3.2. Развој културе и сарадња са установама културе</w:t>
            </w:r>
          </w:p>
        </w:tc>
        <w:tc>
          <w:tcPr>
            <w:tcW w:w="360" w:type="pct"/>
            <w:vMerge w:val="restart"/>
            <w:tcBorders>
              <w:right w:val="single" w:sz="4" w:space="0" w:color="auto"/>
            </w:tcBorders>
            <w:shd w:val="clear" w:color="auto" w:fill="FFFFFF"/>
            <w:vAlign w:val="center"/>
          </w:tcPr>
          <w:p w:rsidR="00A86C78" w:rsidRPr="00971095" w:rsidRDefault="008827F2" w:rsidP="00A86C78">
            <w:pPr>
              <w:spacing w:after="0" w:line="240" w:lineRule="auto"/>
              <w:ind w:left="-57" w:right="-113"/>
              <w:jc w:val="center"/>
              <w:rPr>
                <w:rFonts w:eastAsia="Times New Roman" w:cs="Calibri"/>
              </w:rPr>
            </w:pPr>
            <w:r>
              <w:rPr>
                <w:rFonts w:eastAsia="Times New Roman" w:cs="Calibri"/>
              </w:rPr>
              <w:t>2028</w:t>
            </w:r>
            <w:r w:rsidR="00A86C78">
              <w:rPr>
                <w:rFonts w:eastAsia="Times New Roman" w:cs="Calibri"/>
              </w:rPr>
              <w:t>.</w:t>
            </w:r>
          </w:p>
        </w:tc>
        <w:tc>
          <w:tcPr>
            <w:tcW w:w="1532" w:type="pct"/>
            <w:vMerge w:val="restart"/>
            <w:vAlign w:val="center"/>
          </w:tcPr>
          <w:p w:rsidR="00A86C78" w:rsidRPr="00971095" w:rsidRDefault="00A86C78" w:rsidP="00366A17">
            <w:pPr>
              <w:spacing w:after="0" w:line="240" w:lineRule="auto"/>
              <w:ind w:left="-57" w:right="-113"/>
              <w:rPr>
                <w:rFonts w:cs="Calibri"/>
                <w:noProof/>
              </w:rPr>
            </w:pPr>
            <w:r>
              <w:rPr>
                <w:rFonts w:cs="Calibri"/>
                <w:noProof/>
              </w:rPr>
              <w:t>Износ субвенција за ЈУ Дом омладине; Износ субвенција за Музејску збирку; Број подржаних културних манифестација</w:t>
            </w:r>
          </w:p>
        </w:tc>
        <w:tc>
          <w:tcPr>
            <w:tcW w:w="721" w:type="pct"/>
            <w:vMerge w:val="restart"/>
            <w:shd w:val="clear" w:color="auto" w:fill="auto"/>
            <w:vAlign w:val="center"/>
          </w:tcPr>
          <w:p w:rsidR="00A86C78" w:rsidRPr="00EE1F3E" w:rsidRDefault="00A86C7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vAlign w:val="center"/>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C78" w:rsidRPr="0094462C" w:rsidRDefault="008827F2" w:rsidP="00A86C78">
            <w:pPr>
              <w:spacing w:after="0" w:line="240" w:lineRule="auto"/>
              <w:ind w:left="-113" w:right="-57"/>
              <w:jc w:val="right"/>
              <w:rPr>
                <w:rFonts w:eastAsia="Times New Roman" w:cs="Calibri"/>
                <w:bCs/>
                <w:color w:val="000000"/>
              </w:rPr>
            </w:pPr>
            <w:r>
              <w:rPr>
                <w:rFonts w:eastAsia="Times New Roman" w:cs="Calibri"/>
                <w:bCs/>
                <w:color w:val="000000"/>
              </w:rPr>
              <w:t>259</w:t>
            </w:r>
            <w:r w:rsidR="0094462C">
              <w:rPr>
                <w:rFonts w:eastAsia="Times New Roman" w:cs="Calibri"/>
                <w:bCs/>
                <w:color w:val="000000"/>
              </w:rPr>
              <w:t>.000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250.000</w:t>
            </w:r>
          </w:p>
        </w:tc>
        <w:tc>
          <w:tcPr>
            <w:tcW w:w="335" w:type="pct"/>
            <w:shd w:val="clear" w:color="auto" w:fill="auto"/>
            <w:vAlign w:val="center"/>
          </w:tcPr>
          <w:p w:rsidR="00A86C78" w:rsidRPr="00285857" w:rsidRDefault="00DF6000" w:rsidP="006B352B">
            <w:pPr>
              <w:spacing w:after="0" w:line="240" w:lineRule="auto"/>
              <w:ind w:left="-113" w:right="-57"/>
              <w:jc w:val="right"/>
              <w:rPr>
                <w:rFonts w:eastAsia="Times New Roman" w:cs="Calibri"/>
                <w:bCs/>
                <w:color w:val="000000"/>
              </w:rPr>
            </w:pPr>
            <w:r>
              <w:rPr>
                <w:rFonts w:eastAsia="Times New Roman" w:cs="Calibri"/>
                <w:bCs/>
                <w:color w:val="000000"/>
              </w:rPr>
              <w:t>250.000</w:t>
            </w:r>
          </w:p>
        </w:tc>
      </w:tr>
      <w:tr w:rsidR="00B44507" w:rsidRPr="00E575DF" w:rsidTr="00B75591">
        <w:trPr>
          <w:trHeight w:val="20"/>
          <w:jc w:val="center"/>
        </w:trPr>
        <w:tc>
          <w:tcPr>
            <w:tcW w:w="662" w:type="pct"/>
            <w:vMerge/>
            <w:vAlign w:val="center"/>
          </w:tcPr>
          <w:p w:rsidR="00B44507" w:rsidRPr="00E575DF" w:rsidRDefault="00B4450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752C3C">
            <w:pPr>
              <w:spacing w:after="0" w:line="240" w:lineRule="auto"/>
              <w:ind w:left="-113" w:right="-113"/>
              <w:jc w:val="center"/>
              <w:rPr>
                <w:rFonts w:eastAsia="Times New Roman" w:cs="Calibri"/>
                <w:color w:val="000000"/>
              </w:rPr>
            </w:pPr>
          </w:p>
        </w:tc>
        <w:tc>
          <w:tcPr>
            <w:tcW w:w="1532" w:type="pct"/>
            <w:vMerge/>
            <w:vAlign w:val="center"/>
          </w:tcPr>
          <w:p w:rsidR="00B44507" w:rsidRPr="00E575DF" w:rsidRDefault="00B44507" w:rsidP="00752C3C">
            <w:pPr>
              <w:spacing w:after="0" w:line="240" w:lineRule="auto"/>
              <w:ind w:left="-57" w:right="-57"/>
              <w:rPr>
                <w:rFonts w:eastAsia="Times New Roman" w:cs="Calibri"/>
                <w:b/>
                <w:color w:val="000000"/>
              </w:rPr>
            </w:pPr>
          </w:p>
        </w:tc>
        <w:tc>
          <w:tcPr>
            <w:tcW w:w="721" w:type="pct"/>
            <w:vMerge/>
            <w:shd w:val="clear" w:color="auto" w:fill="auto"/>
          </w:tcPr>
          <w:p w:rsidR="00B44507" w:rsidRPr="00E575DF" w:rsidRDefault="00B44507" w:rsidP="00752C3C">
            <w:pPr>
              <w:spacing w:after="0" w:line="240" w:lineRule="auto"/>
              <w:ind w:left="-57" w:right="-57"/>
              <w:jc w:val="center"/>
              <w:rPr>
                <w:rFonts w:eastAsia="Times New Roman" w:cs="Calibri"/>
                <w:b/>
                <w:color w:val="000000"/>
              </w:rPr>
            </w:pPr>
          </w:p>
        </w:tc>
        <w:tc>
          <w:tcPr>
            <w:tcW w:w="135" w:type="pct"/>
            <w:vMerge/>
            <w:shd w:val="clear" w:color="auto" w:fill="auto"/>
          </w:tcPr>
          <w:p w:rsidR="00B44507" w:rsidRPr="00E575DF" w:rsidRDefault="00B4450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44507"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44507"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44507"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B44507" w:rsidRPr="00E575DF" w:rsidTr="00B75591">
        <w:trPr>
          <w:trHeight w:val="20"/>
          <w:jc w:val="center"/>
        </w:trPr>
        <w:tc>
          <w:tcPr>
            <w:tcW w:w="662" w:type="pct"/>
            <w:vMerge/>
            <w:vAlign w:val="center"/>
          </w:tcPr>
          <w:p w:rsidR="00B44507" w:rsidRPr="00E575DF" w:rsidRDefault="00B4450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752C3C">
            <w:pPr>
              <w:spacing w:after="0" w:line="240" w:lineRule="auto"/>
              <w:ind w:left="-113" w:right="-113"/>
              <w:jc w:val="center"/>
              <w:rPr>
                <w:rFonts w:eastAsia="Times New Roman" w:cs="Calibri"/>
                <w:color w:val="000000"/>
              </w:rPr>
            </w:pPr>
          </w:p>
        </w:tc>
        <w:tc>
          <w:tcPr>
            <w:tcW w:w="1532" w:type="pct"/>
            <w:vMerge/>
            <w:vAlign w:val="center"/>
          </w:tcPr>
          <w:p w:rsidR="00B44507" w:rsidRPr="00E575DF" w:rsidRDefault="00B44507" w:rsidP="00752C3C">
            <w:pPr>
              <w:spacing w:after="0" w:line="240" w:lineRule="auto"/>
              <w:ind w:left="-57" w:right="-57"/>
              <w:rPr>
                <w:rFonts w:eastAsia="Times New Roman" w:cs="Calibri"/>
                <w:b/>
                <w:color w:val="000000"/>
              </w:rPr>
            </w:pPr>
          </w:p>
        </w:tc>
        <w:tc>
          <w:tcPr>
            <w:tcW w:w="721" w:type="pct"/>
            <w:vMerge/>
            <w:shd w:val="clear" w:color="auto" w:fill="auto"/>
          </w:tcPr>
          <w:p w:rsidR="00B44507" w:rsidRPr="00E575DF" w:rsidRDefault="00B44507" w:rsidP="00752C3C">
            <w:pPr>
              <w:spacing w:after="0" w:line="240" w:lineRule="auto"/>
              <w:ind w:left="-57" w:right="-57"/>
              <w:jc w:val="center"/>
              <w:rPr>
                <w:rFonts w:eastAsia="Times New Roman" w:cs="Calibri"/>
                <w:b/>
                <w:color w:val="000000"/>
              </w:rPr>
            </w:pPr>
          </w:p>
        </w:tc>
        <w:tc>
          <w:tcPr>
            <w:tcW w:w="135" w:type="pct"/>
            <w:vMerge/>
            <w:shd w:val="clear" w:color="auto" w:fill="auto"/>
          </w:tcPr>
          <w:p w:rsidR="00B44507" w:rsidRPr="00E575DF" w:rsidRDefault="00B4450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44507"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44507"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44507"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B44507" w:rsidRPr="00E575DF" w:rsidTr="00B75591">
        <w:trPr>
          <w:trHeight w:val="20"/>
          <w:jc w:val="center"/>
        </w:trPr>
        <w:tc>
          <w:tcPr>
            <w:tcW w:w="662" w:type="pct"/>
            <w:vMerge/>
            <w:vAlign w:val="center"/>
          </w:tcPr>
          <w:p w:rsidR="00B44507" w:rsidRPr="00E575DF" w:rsidRDefault="00B44507"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44507" w:rsidRPr="00E575DF" w:rsidRDefault="00B44507" w:rsidP="00752C3C">
            <w:pPr>
              <w:spacing w:after="0" w:line="240" w:lineRule="auto"/>
              <w:ind w:left="-113" w:right="-113"/>
              <w:jc w:val="center"/>
              <w:rPr>
                <w:rFonts w:eastAsia="Times New Roman" w:cs="Calibri"/>
                <w:color w:val="000000"/>
              </w:rPr>
            </w:pPr>
          </w:p>
        </w:tc>
        <w:tc>
          <w:tcPr>
            <w:tcW w:w="1532" w:type="pct"/>
            <w:vMerge/>
            <w:vAlign w:val="center"/>
          </w:tcPr>
          <w:p w:rsidR="00B44507" w:rsidRPr="00E575DF" w:rsidRDefault="00B44507" w:rsidP="00752C3C">
            <w:pPr>
              <w:spacing w:after="0" w:line="240" w:lineRule="auto"/>
              <w:ind w:left="-57" w:right="-57"/>
              <w:rPr>
                <w:rFonts w:eastAsia="Times New Roman" w:cs="Calibri"/>
                <w:b/>
                <w:color w:val="000000"/>
              </w:rPr>
            </w:pPr>
          </w:p>
        </w:tc>
        <w:tc>
          <w:tcPr>
            <w:tcW w:w="721" w:type="pct"/>
            <w:vMerge/>
            <w:shd w:val="clear" w:color="auto" w:fill="auto"/>
          </w:tcPr>
          <w:p w:rsidR="00B44507" w:rsidRPr="00E575DF" w:rsidRDefault="00B44507" w:rsidP="00752C3C">
            <w:pPr>
              <w:spacing w:after="0" w:line="240" w:lineRule="auto"/>
              <w:ind w:left="-57" w:right="-57"/>
              <w:jc w:val="center"/>
              <w:rPr>
                <w:rFonts w:eastAsia="Times New Roman" w:cs="Calibri"/>
                <w:b/>
                <w:color w:val="000000"/>
              </w:rPr>
            </w:pPr>
          </w:p>
        </w:tc>
        <w:tc>
          <w:tcPr>
            <w:tcW w:w="135" w:type="pct"/>
            <w:vMerge/>
            <w:shd w:val="clear" w:color="auto" w:fill="auto"/>
          </w:tcPr>
          <w:p w:rsidR="00B44507" w:rsidRPr="00E575DF" w:rsidRDefault="00B44507"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44507"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44507"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44507"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94462C" w:rsidRDefault="008827F2" w:rsidP="00A86C78">
            <w:pPr>
              <w:spacing w:after="0" w:line="240" w:lineRule="auto"/>
              <w:ind w:left="-113" w:right="-57"/>
              <w:jc w:val="right"/>
              <w:rPr>
                <w:rFonts w:eastAsia="Times New Roman" w:cs="Calibri"/>
                <w:bCs/>
                <w:color w:val="000000"/>
              </w:rPr>
            </w:pPr>
            <w:r>
              <w:rPr>
                <w:rFonts w:eastAsia="Times New Roman" w:cs="Calibri"/>
                <w:bCs/>
                <w:color w:val="000000"/>
              </w:rPr>
              <w:t>259</w:t>
            </w:r>
            <w:r w:rsidR="0094462C">
              <w:rPr>
                <w:rFonts w:eastAsia="Times New Roman" w:cs="Calibri"/>
                <w:bCs/>
                <w:color w:val="000000"/>
              </w:rPr>
              <w:t>.000</w:t>
            </w:r>
          </w:p>
        </w:tc>
        <w:tc>
          <w:tcPr>
            <w:tcW w:w="354" w:type="pct"/>
            <w:shd w:val="clear" w:color="auto" w:fill="F2F2F2"/>
            <w:vAlign w:val="center"/>
          </w:tcPr>
          <w:p w:rsidR="00A86C78" w:rsidRPr="005E32DD" w:rsidRDefault="00DF6000" w:rsidP="006B352B">
            <w:pPr>
              <w:spacing w:after="0" w:line="240" w:lineRule="auto"/>
              <w:ind w:left="-113" w:right="-57"/>
              <w:jc w:val="right"/>
              <w:rPr>
                <w:rFonts w:eastAsia="Times New Roman" w:cs="Calibri"/>
                <w:bCs/>
                <w:color w:val="000000"/>
              </w:rPr>
            </w:pPr>
            <w:r>
              <w:rPr>
                <w:rFonts w:eastAsia="Times New Roman" w:cs="Calibri"/>
                <w:bCs/>
                <w:color w:val="000000"/>
              </w:rPr>
              <w:t>250.000</w:t>
            </w:r>
          </w:p>
        </w:tc>
        <w:tc>
          <w:tcPr>
            <w:tcW w:w="335" w:type="pct"/>
            <w:shd w:val="clear" w:color="auto" w:fill="F2F2F2"/>
            <w:vAlign w:val="center"/>
          </w:tcPr>
          <w:p w:rsidR="00A86C78" w:rsidRPr="00285857" w:rsidRDefault="00DF6000" w:rsidP="006B352B">
            <w:pPr>
              <w:spacing w:after="0" w:line="240" w:lineRule="auto"/>
              <w:ind w:left="-113" w:right="-57"/>
              <w:jc w:val="right"/>
              <w:rPr>
                <w:rFonts w:eastAsia="Times New Roman" w:cs="Calibri"/>
                <w:bCs/>
                <w:color w:val="000000"/>
              </w:rPr>
            </w:pPr>
            <w:r>
              <w:rPr>
                <w:rFonts w:eastAsia="Times New Roman" w:cs="Calibri"/>
                <w:bCs/>
                <w:color w:val="000000"/>
              </w:rPr>
              <w:t>250.000</w:t>
            </w:r>
          </w:p>
        </w:tc>
      </w:tr>
      <w:tr w:rsidR="00A86C78" w:rsidRPr="00E575DF" w:rsidTr="00752C3C">
        <w:trPr>
          <w:trHeight w:val="20"/>
          <w:jc w:val="center"/>
        </w:trPr>
        <w:tc>
          <w:tcPr>
            <w:tcW w:w="3410" w:type="pct"/>
            <w:gridSpan w:val="5"/>
            <w:vMerge w:val="restart"/>
            <w:shd w:val="clear" w:color="auto" w:fill="DEEAF6"/>
            <w:vAlign w:val="center"/>
          </w:tcPr>
          <w:p w:rsidR="00A86C78" w:rsidRPr="00643960" w:rsidRDefault="00A86C78" w:rsidP="00B4450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8.3. Послови из области образовања и културе</w:t>
            </w: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A86C78" w:rsidRPr="0094462C" w:rsidRDefault="008827F2" w:rsidP="006B352B">
            <w:pPr>
              <w:spacing w:after="0" w:line="240" w:lineRule="auto"/>
              <w:ind w:left="-57" w:right="-57"/>
              <w:jc w:val="right"/>
              <w:rPr>
                <w:rFonts w:eastAsia="Times New Roman" w:cs="Calibri"/>
                <w:b/>
                <w:color w:val="000000"/>
              </w:rPr>
            </w:pPr>
            <w:r>
              <w:rPr>
                <w:rFonts w:eastAsia="Times New Roman" w:cs="Calibri"/>
                <w:b/>
                <w:color w:val="000000"/>
              </w:rPr>
              <w:t>1.417</w:t>
            </w:r>
            <w:r w:rsidR="0094462C">
              <w:rPr>
                <w:rFonts w:eastAsia="Times New Roman" w:cs="Calibri"/>
                <w:b/>
                <w:color w:val="000000"/>
              </w:rPr>
              <w:t>.000</w:t>
            </w:r>
          </w:p>
        </w:tc>
        <w:tc>
          <w:tcPr>
            <w:tcW w:w="354" w:type="pct"/>
            <w:shd w:val="clear" w:color="auto" w:fill="DEEAF6"/>
            <w:vAlign w:val="center"/>
          </w:tcPr>
          <w:p w:rsidR="00A86C78" w:rsidRPr="00D15DB5" w:rsidRDefault="00DF6000" w:rsidP="00A86C78">
            <w:pPr>
              <w:spacing w:after="0" w:line="240" w:lineRule="auto"/>
              <w:ind w:left="-57" w:right="-57"/>
              <w:jc w:val="right"/>
              <w:rPr>
                <w:rFonts w:eastAsia="Times New Roman" w:cs="Calibri"/>
                <w:b/>
                <w:color w:val="000000"/>
              </w:rPr>
            </w:pPr>
            <w:r>
              <w:rPr>
                <w:rFonts w:eastAsia="Times New Roman" w:cs="Calibri"/>
                <w:b/>
                <w:color w:val="000000"/>
              </w:rPr>
              <w:t>1.250.000</w:t>
            </w:r>
          </w:p>
        </w:tc>
        <w:tc>
          <w:tcPr>
            <w:tcW w:w="335" w:type="pct"/>
            <w:shd w:val="clear" w:color="auto" w:fill="DEEAF6"/>
            <w:vAlign w:val="center"/>
          </w:tcPr>
          <w:p w:rsidR="00A86C78" w:rsidRPr="00285857" w:rsidRDefault="00DF6000" w:rsidP="006B352B">
            <w:pPr>
              <w:spacing w:after="0" w:line="240" w:lineRule="auto"/>
              <w:ind w:left="-57" w:right="-57"/>
              <w:jc w:val="right"/>
              <w:rPr>
                <w:rFonts w:eastAsia="Times New Roman" w:cs="Calibri"/>
                <w:b/>
                <w:color w:val="000000"/>
              </w:rPr>
            </w:pPr>
            <w:r>
              <w:rPr>
                <w:rFonts w:eastAsia="Times New Roman" w:cs="Calibri"/>
                <w:b/>
                <w:color w:val="000000"/>
              </w:rPr>
              <w:t>1.250.000</w:t>
            </w:r>
          </w:p>
        </w:tc>
      </w:tr>
      <w:tr w:rsidR="00B44507" w:rsidRPr="00E575DF" w:rsidTr="00752C3C">
        <w:trPr>
          <w:trHeight w:val="20"/>
          <w:jc w:val="center"/>
        </w:trPr>
        <w:tc>
          <w:tcPr>
            <w:tcW w:w="3410" w:type="pct"/>
            <w:gridSpan w:val="5"/>
            <w:vMerge/>
            <w:shd w:val="clear" w:color="auto" w:fill="DEEAF6"/>
            <w:vAlign w:val="center"/>
          </w:tcPr>
          <w:p w:rsidR="00B44507" w:rsidRPr="00E575DF" w:rsidRDefault="00B4450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44507"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44507" w:rsidRPr="00E575DF" w:rsidTr="00752C3C">
        <w:trPr>
          <w:trHeight w:val="20"/>
          <w:jc w:val="center"/>
        </w:trPr>
        <w:tc>
          <w:tcPr>
            <w:tcW w:w="3410" w:type="pct"/>
            <w:gridSpan w:val="5"/>
            <w:vMerge/>
            <w:shd w:val="clear" w:color="auto" w:fill="DEEAF6"/>
            <w:vAlign w:val="center"/>
          </w:tcPr>
          <w:p w:rsidR="00B44507" w:rsidRPr="00E575DF" w:rsidRDefault="00B4450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44507"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44507" w:rsidRPr="00E575DF" w:rsidTr="00752C3C">
        <w:trPr>
          <w:trHeight w:val="20"/>
          <w:jc w:val="center"/>
        </w:trPr>
        <w:tc>
          <w:tcPr>
            <w:tcW w:w="3410" w:type="pct"/>
            <w:gridSpan w:val="5"/>
            <w:vMerge/>
            <w:shd w:val="clear" w:color="auto" w:fill="DEEAF6"/>
            <w:vAlign w:val="center"/>
          </w:tcPr>
          <w:p w:rsidR="00B44507" w:rsidRPr="00E575DF" w:rsidRDefault="00B4450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B44507" w:rsidRPr="00E575DF" w:rsidRDefault="00B4450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44507"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4450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C78" w:rsidRPr="00E575DF" w:rsidTr="00752C3C">
        <w:trPr>
          <w:trHeight w:val="20"/>
          <w:jc w:val="center"/>
        </w:trPr>
        <w:tc>
          <w:tcPr>
            <w:tcW w:w="3410" w:type="pct"/>
            <w:gridSpan w:val="5"/>
            <w:vMerge/>
            <w:shd w:val="clear" w:color="auto" w:fill="DEEAF6"/>
            <w:vAlign w:val="center"/>
          </w:tcPr>
          <w:p w:rsidR="00A86C78" w:rsidRPr="00E575DF" w:rsidRDefault="00A86C78"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A86C78" w:rsidRPr="0094462C" w:rsidRDefault="008827F2" w:rsidP="006B352B">
            <w:pPr>
              <w:spacing w:after="0" w:line="240" w:lineRule="auto"/>
              <w:ind w:left="-57" w:right="-57"/>
              <w:jc w:val="right"/>
              <w:rPr>
                <w:rFonts w:eastAsia="Times New Roman" w:cs="Calibri"/>
                <w:b/>
                <w:bCs/>
                <w:color w:val="000000"/>
              </w:rPr>
            </w:pPr>
            <w:r>
              <w:rPr>
                <w:rFonts w:eastAsia="Times New Roman" w:cs="Calibri"/>
                <w:b/>
                <w:bCs/>
                <w:color w:val="000000"/>
              </w:rPr>
              <w:t>1.417</w:t>
            </w:r>
            <w:r w:rsidR="0094462C">
              <w:rPr>
                <w:rFonts w:eastAsia="Times New Roman" w:cs="Calibri"/>
                <w:b/>
                <w:bCs/>
                <w:color w:val="000000"/>
              </w:rPr>
              <w:t>.000</w:t>
            </w:r>
          </w:p>
        </w:tc>
        <w:tc>
          <w:tcPr>
            <w:tcW w:w="354" w:type="pct"/>
            <w:shd w:val="clear" w:color="auto" w:fill="DEEAF6"/>
            <w:vAlign w:val="center"/>
          </w:tcPr>
          <w:p w:rsidR="00A86C78" w:rsidRPr="00D15DB5" w:rsidRDefault="00DF6000" w:rsidP="006B352B">
            <w:pPr>
              <w:spacing w:after="0" w:line="240" w:lineRule="auto"/>
              <w:ind w:left="-57" w:right="-57"/>
              <w:jc w:val="right"/>
              <w:rPr>
                <w:rFonts w:eastAsia="Times New Roman" w:cs="Calibri"/>
                <w:b/>
                <w:bCs/>
                <w:color w:val="000000"/>
              </w:rPr>
            </w:pPr>
            <w:r>
              <w:rPr>
                <w:rFonts w:eastAsia="Times New Roman" w:cs="Calibri"/>
                <w:b/>
                <w:bCs/>
                <w:color w:val="000000"/>
              </w:rPr>
              <w:t>1.250.000</w:t>
            </w:r>
          </w:p>
        </w:tc>
        <w:tc>
          <w:tcPr>
            <w:tcW w:w="335" w:type="pct"/>
            <w:shd w:val="clear" w:color="auto" w:fill="DEEAF6"/>
            <w:vAlign w:val="center"/>
          </w:tcPr>
          <w:p w:rsidR="00A86C78" w:rsidRPr="00285857" w:rsidRDefault="00DF6000" w:rsidP="006B352B">
            <w:pPr>
              <w:spacing w:after="0" w:line="240" w:lineRule="auto"/>
              <w:ind w:left="-57" w:right="-57"/>
              <w:jc w:val="right"/>
              <w:rPr>
                <w:rFonts w:eastAsia="Times New Roman" w:cs="Calibri"/>
                <w:b/>
                <w:bCs/>
                <w:color w:val="000000"/>
              </w:rPr>
            </w:pPr>
            <w:r>
              <w:rPr>
                <w:rFonts w:eastAsia="Times New Roman" w:cs="Calibri"/>
                <w:b/>
                <w:bCs/>
                <w:color w:val="000000"/>
              </w:rPr>
              <w:t>1.250.000</w:t>
            </w:r>
          </w:p>
        </w:tc>
      </w:tr>
    </w:tbl>
    <w:p w:rsidR="00A32A52" w:rsidRDefault="00A32A52"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FD4FC9" w:rsidRPr="00E575DF" w:rsidTr="00752C3C">
        <w:trPr>
          <w:trHeight w:val="20"/>
          <w:jc w:val="center"/>
        </w:trPr>
        <w:tc>
          <w:tcPr>
            <w:tcW w:w="3275" w:type="pct"/>
            <w:gridSpan w:val="4"/>
            <w:shd w:val="clear" w:color="auto" w:fill="DBE5F1"/>
            <w:vAlign w:val="center"/>
          </w:tcPr>
          <w:p w:rsidR="00FD4FC9" w:rsidRPr="00366A17" w:rsidRDefault="00FD4FC9"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8.4. Унапређење социјалне и здравствене заштите</w:t>
            </w:r>
          </w:p>
        </w:tc>
        <w:tc>
          <w:tcPr>
            <w:tcW w:w="1725" w:type="pct"/>
            <w:gridSpan w:val="5"/>
            <w:shd w:val="clear" w:color="auto" w:fill="DBE5F1"/>
            <w:vAlign w:val="center"/>
          </w:tcPr>
          <w:p w:rsidR="0094462C" w:rsidRDefault="00FD4FC9" w:rsidP="0094462C">
            <w:pPr>
              <w:spacing w:after="0" w:line="240" w:lineRule="auto"/>
              <w:ind w:left="-57" w:right="-113"/>
              <w:rPr>
                <w:rFonts w:cs="Calibri"/>
                <w:color w:val="000000"/>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94462C">
              <w:rPr>
                <w:rFonts w:cs="Calibri"/>
                <w:color w:val="000000"/>
              </w:rPr>
              <w:t>412700 Расходи за обавезну системску дератизацију; 412900 Расходи за финансирање рада Центра за дјецу са посебним потребама; 412900 Расходи мртвозорства</w:t>
            </w:r>
          </w:p>
          <w:p w:rsidR="0094462C" w:rsidRPr="00755B8B" w:rsidRDefault="0094462C" w:rsidP="0094462C">
            <w:pPr>
              <w:spacing w:after="0" w:line="240" w:lineRule="auto"/>
              <w:ind w:left="-57" w:right="-113"/>
              <w:rPr>
                <w:rFonts w:cs="Calibri"/>
                <w:color w:val="000000"/>
              </w:rPr>
            </w:pPr>
            <w:r>
              <w:rPr>
                <w:rFonts w:cs="Calibri"/>
                <w:color w:val="000000"/>
              </w:rPr>
              <w:t>415200 Грант за Дом за стара лица; 416100 Једнократне помоћи појединцима и трошкови сахране незбринутих лица 416100 Текуће помоћи за треће и четврто рођено дијете; 416100 Дознаке за вантјелесну оплодњу</w:t>
            </w:r>
            <w:r w:rsidR="00755B8B">
              <w:rPr>
                <w:rFonts w:cs="Calibri"/>
                <w:color w:val="000000"/>
              </w:rPr>
              <w:t xml:space="preserve">; </w:t>
            </w:r>
          </w:p>
          <w:p w:rsidR="007531B7" w:rsidRPr="00366A17" w:rsidRDefault="0094462C" w:rsidP="0094462C">
            <w:pPr>
              <w:spacing w:after="0" w:line="240" w:lineRule="auto"/>
              <w:ind w:left="-57" w:right="-113"/>
              <w:rPr>
                <w:rFonts w:cs="Calibri"/>
                <w:b/>
                <w:bCs/>
              </w:rPr>
            </w:pPr>
            <w:r>
              <w:rPr>
                <w:rFonts w:cs="Calibri"/>
                <w:color w:val="000000"/>
              </w:rPr>
              <w:t>416100 Помоћ за финансирање пројекта народне кухиње; 511100Издаци за градњу Дома за старија лица</w:t>
            </w:r>
          </w:p>
        </w:tc>
      </w:tr>
      <w:tr w:rsidR="00FD4FC9" w:rsidRPr="00E575DF" w:rsidTr="00752C3C">
        <w:trPr>
          <w:trHeight w:val="20"/>
          <w:jc w:val="center"/>
        </w:trPr>
        <w:tc>
          <w:tcPr>
            <w:tcW w:w="662" w:type="pct"/>
            <w:vMerge w:val="restart"/>
            <w:shd w:val="clear" w:color="auto" w:fill="D0CECE"/>
            <w:vAlign w:val="center"/>
          </w:tcPr>
          <w:p w:rsidR="00FD4FC9" w:rsidRPr="00E575DF" w:rsidRDefault="00FD4FC9" w:rsidP="00752C3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FD4FC9" w:rsidRPr="001E2AD6" w:rsidRDefault="00FD4FC9" w:rsidP="00752C3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FD4FC9" w:rsidRPr="00E575DF" w:rsidRDefault="00FD4FC9" w:rsidP="00752C3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FD4FC9" w:rsidRPr="004254BC" w:rsidRDefault="00FD4FC9" w:rsidP="00752C3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FD4FC9" w:rsidRPr="00E575DF" w:rsidRDefault="00FD4FC9" w:rsidP="00752C3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FD4FC9" w:rsidRPr="00E575DF" w:rsidRDefault="00FD4FC9" w:rsidP="00752C3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FD4FC9" w:rsidRPr="00E575DF" w:rsidRDefault="00FD4FC9" w:rsidP="00752C3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FD4FC9" w:rsidRPr="00E575DF" w:rsidTr="00752C3C">
        <w:trPr>
          <w:trHeight w:val="158"/>
          <w:jc w:val="center"/>
        </w:trPr>
        <w:tc>
          <w:tcPr>
            <w:tcW w:w="662" w:type="pct"/>
            <w:vMerge/>
            <w:shd w:val="clear" w:color="auto" w:fill="D0CECE"/>
            <w:vAlign w:val="center"/>
          </w:tcPr>
          <w:p w:rsidR="00FD4FC9" w:rsidRPr="00E575DF" w:rsidRDefault="00FD4FC9" w:rsidP="00752C3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FD4FC9" w:rsidRPr="00E575DF" w:rsidRDefault="00FD4FC9" w:rsidP="00752C3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FD4FC9" w:rsidRPr="00E575DF" w:rsidRDefault="00FD4FC9" w:rsidP="00752C3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FD4FC9" w:rsidRPr="00E575DF" w:rsidRDefault="00FD4FC9" w:rsidP="00752C3C">
            <w:pPr>
              <w:spacing w:after="0" w:line="240" w:lineRule="auto"/>
              <w:ind w:left="-57" w:right="-57"/>
              <w:jc w:val="center"/>
              <w:rPr>
                <w:rFonts w:eastAsia="Times New Roman" w:cs="Calibri"/>
                <w:bCs/>
                <w:color w:val="000000"/>
              </w:rPr>
            </w:pPr>
          </w:p>
        </w:tc>
        <w:tc>
          <w:tcPr>
            <w:tcW w:w="541" w:type="pct"/>
            <w:shd w:val="clear" w:color="auto" w:fill="D0CECE"/>
            <w:vAlign w:val="center"/>
          </w:tcPr>
          <w:p w:rsidR="00FD4FC9" w:rsidRPr="00E575DF" w:rsidRDefault="00FD4FC9" w:rsidP="00752C3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FD4FC9" w:rsidRPr="006B352B" w:rsidRDefault="00FD4FC9" w:rsidP="00752C3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6B352B">
              <w:rPr>
                <w:rFonts w:cs="Calibri"/>
                <w:bCs/>
                <w:color w:val="000000"/>
              </w:rPr>
              <w:t>.</w:t>
            </w:r>
          </w:p>
        </w:tc>
        <w:tc>
          <w:tcPr>
            <w:tcW w:w="354" w:type="pct"/>
            <w:shd w:val="clear" w:color="auto" w:fill="D0CECE"/>
            <w:vAlign w:val="center"/>
          </w:tcPr>
          <w:p w:rsidR="00FD4FC9" w:rsidRPr="006B352B" w:rsidRDefault="00FD4FC9"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6B352B">
              <w:rPr>
                <w:rFonts w:cs="Calibri"/>
                <w:bCs/>
                <w:color w:val="000000"/>
              </w:rPr>
              <w:t>.</w:t>
            </w:r>
          </w:p>
        </w:tc>
        <w:tc>
          <w:tcPr>
            <w:tcW w:w="335" w:type="pct"/>
            <w:shd w:val="clear" w:color="auto" w:fill="D0CECE"/>
            <w:vAlign w:val="center"/>
          </w:tcPr>
          <w:p w:rsidR="00FD4FC9" w:rsidRPr="006B352B" w:rsidRDefault="00FD4FC9"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6B352B">
              <w:rPr>
                <w:rFonts w:cs="Calibri"/>
                <w:bCs/>
                <w:color w:val="000000"/>
              </w:rPr>
              <w:t>.</w:t>
            </w:r>
          </w:p>
        </w:tc>
      </w:tr>
      <w:tr w:rsidR="00A86C78" w:rsidRPr="00E575DF" w:rsidTr="00B75591">
        <w:trPr>
          <w:trHeight w:val="20"/>
          <w:jc w:val="center"/>
        </w:trPr>
        <w:tc>
          <w:tcPr>
            <w:tcW w:w="662" w:type="pct"/>
            <w:vMerge w:val="restart"/>
            <w:vAlign w:val="center"/>
          </w:tcPr>
          <w:p w:rsidR="00A86C78" w:rsidRPr="00E575DF" w:rsidRDefault="00A86C78" w:rsidP="00366A17">
            <w:pPr>
              <w:spacing w:after="0" w:line="240" w:lineRule="auto"/>
              <w:ind w:left="-57" w:right="-113"/>
              <w:rPr>
                <w:rFonts w:eastAsia="Times New Roman" w:cs="Calibri"/>
                <w:color w:val="000000"/>
                <w:lang w:val="bs-Cyrl-BA"/>
              </w:rPr>
            </w:pPr>
            <w:r>
              <w:rPr>
                <w:rFonts w:eastAsia="Times New Roman" w:cs="Calibri"/>
                <w:color w:val="000000"/>
                <w:lang w:val="bs-Cyrl-BA"/>
              </w:rPr>
              <w:t>8.4.1. Обављање послова из области социјалне заштите</w:t>
            </w:r>
          </w:p>
        </w:tc>
        <w:tc>
          <w:tcPr>
            <w:tcW w:w="360" w:type="pct"/>
            <w:vMerge w:val="restart"/>
            <w:tcBorders>
              <w:right w:val="single" w:sz="4" w:space="0" w:color="auto"/>
            </w:tcBorders>
            <w:shd w:val="clear" w:color="auto" w:fill="FFFFFF"/>
            <w:vAlign w:val="center"/>
          </w:tcPr>
          <w:p w:rsidR="00A86C78" w:rsidRPr="00971095" w:rsidRDefault="00755B8B" w:rsidP="00A86C78">
            <w:pPr>
              <w:spacing w:after="0" w:line="240" w:lineRule="auto"/>
              <w:ind w:left="-57" w:right="-113"/>
              <w:jc w:val="center"/>
              <w:rPr>
                <w:rFonts w:eastAsia="Times New Roman" w:cs="Calibri"/>
              </w:rPr>
            </w:pPr>
            <w:r>
              <w:rPr>
                <w:rFonts w:eastAsia="Times New Roman" w:cs="Calibri"/>
              </w:rPr>
              <w:t>2028</w:t>
            </w:r>
            <w:r w:rsidR="00A86C78">
              <w:rPr>
                <w:rFonts w:eastAsia="Times New Roman" w:cs="Calibri"/>
              </w:rPr>
              <w:t>.</w:t>
            </w:r>
          </w:p>
        </w:tc>
        <w:tc>
          <w:tcPr>
            <w:tcW w:w="1532" w:type="pct"/>
            <w:vMerge w:val="restart"/>
            <w:vAlign w:val="center"/>
          </w:tcPr>
          <w:p w:rsidR="00A86C78" w:rsidRPr="0094462C" w:rsidRDefault="00A86C78" w:rsidP="0094462C">
            <w:pPr>
              <w:pStyle w:val="a7"/>
              <w:spacing w:after="0" w:line="240" w:lineRule="auto"/>
              <w:ind w:left="-57" w:right="-113"/>
              <w:contextualSpacing w:val="0"/>
              <w:rPr>
                <w:rFonts w:cs="Calibri"/>
                <w:noProof/>
              </w:rPr>
            </w:pPr>
            <w:r>
              <w:rPr>
                <w:rFonts w:cs="Calibri"/>
                <w:noProof/>
              </w:rPr>
              <w:t xml:space="preserve">Број </w:t>
            </w:r>
            <w:r w:rsidR="0094462C">
              <w:rPr>
                <w:rFonts w:cs="Calibri"/>
                <w:noProof/>
              </w:rPr>
              <w:t>једнократних новчаних помоћи</w:t>
            </w:r>
            <w:r>
              <w:rPr>
                <w:rFonts w:cs="Calibri"/>
                <w:noProof/>
              </w:rPr>
              <w:t xml:space="preserve">; Број </w:t>
            </w:r>
            <w:r w:rsidR="0094462C">
              <w:rPr>
                <w:rFonts w:cs="Calibri"/>
                <w:noProof/>
              </w:rPr>
              <w:t>корисника</w:t>
            </w:r>
            <w:r>
              <w:rPr>
                <w:rFonts w:cs="Calibri"/>
                <w:noProof/>
              </w:rPr>
              <w:t xml:space="preserve"> Центр</w:t>
            </w:r>
            <w:r w:rsidR="0094462C">
              <w:rPr>
                <w:rFonts w:cs="Calibri"/>
                <w:noProof/>
              </w:rPr>
              <w:t>а за дјецу са посебним потребама</w:t>
            </w:r>
            <w:r>
              <w:rPr>
                <w:rFonts w:cs="Calibri"/>
                <w:noProof/>
              </w:rPr>
              <w:t xml:space="preserve">; Број корисника народне кухиње; </w:t>
            </w:r>
            <w:r w:rsidR="0094462C">
              <w:rPr>
                <w:rFonts w:cs="Calibri"/>
                <w:noProof/>
              </w:rPr>
              <w:t>Број споразума о накнади штете коју проузрокују пси луталице; Износ средстава за Дом за стара лица</w:t>
            </w:r>
          </w:p>
        </w:tc>
        <w:tc>
          <w:tcPr>
            <w:tcW w:w="721" w:type="pct"/>
            <w:vMerge w:val="restart"/>
            <w:shd w:val="clear" w:color="auto" w:fill="auto"/>
            <w:vAlign w:val="center"/>
          </w:tcPr>
          <w:p w:rsidR="00A86C78" w:rsidRPr="00EE1F3E" w:rsidRDefault="00A86C78" w:rsidP="00752C3C">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A86C78" w:rsidRPr="00E575DF" w:rsidRDefault="00A86C78"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A86C78" w:rsidRPr="0094462C" w:rsidRDefault="00755B8B" w:rsidP="00A86C78">
            <w:pPr>
              <w:spacing w:after="0" w:line="240" w:lineRule="auto"/>
              <w:ind w:left="-57" w:right="-57"/>
              <w:jc w:val="right"/>
              <w:rPr>
                <w:rFonts w:eastAsia="Times New Roman" w:cs="Calibri"/>
                <w:bCs/>
                <w:color w:val="000000"/>
              </w:rPr>
            </w:pPr>
            <w:r>
              <w:rPr>
                <w:rFonts w:eastAsia="Times New Roman" w:cs="Calibri"/>
                <w:bCs/>
                <w:color w:val="000000"/>
              </w:rPr>
              <w:t>33</w:t>
            </w:r>
            <w:r w:rsidR="0094462C">
              <w:rPr>
                <w:rFonts w:eastAsia="Times New Roman" w:cs="Calibri"/>
                <w:bCs/>
                <w:color w:val="000000"/>
              </w:rPr>
              <w:t>0.000</w:t>
            </w:r>
          </w:p>
        </w:tc>
        <w:tc>
          <w:tcPr>
            <w:tcW w:w="354" w:type="pct"/>
            <w:shd w:val="clear" w:color="auto" w:fill="FFFFFF"/>
            <w:vAlign w:val="center"/>
          </w:tcPr>
          <w:p w:rsidR="00A86C78" w:rsidRPr="00D15DB5" w:rsidRDefault="00DF6000" w:rsidP="006B352B">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35" w:type="pct"/>
            <w:shd w:val="clear" w:color="auto" w:fill="FFFFFF"/>
            <w:vAlign w:val="center"/>
          </w:tcPr>
          <w:p w:rsidR="00A86C78" w:rsidRPr="00285857" w:rsidRDefault="00DF6000" w:rsidP="006B352B">
            <w:pPr>
              <w:spacing w:after="0" w:line="240" w:lineRule="auto"/>
              <w:ind w:left="-57" w:right="-57"/>
              <w:jc w:val="right"/>
              <w:rPr>
                <w:rFonts w:eastAsia="Times New Roman" w:cs="Calibri"/>
                <w:bCs/>
                <w:color w:val="000000"/>
              </w:rPr>
            </w:pPr>
            <w:r>
              <w:rPr>
                <w:rFonts w:eastAsia="Times New Roman" w:cs="Calibri"/>
                <w:bCs/>
                <w:color w:val="000000"/>
              </w:rPr>
              <w:t>300.000</w:t>
            </w:r>
          </w:p>
        </w:tc>
      </w:tr>
      <w:tr w:rsidR="00FD4FC9" w:rsidRPr="00E575DF" w:rsidTr="00B75591">
        <w:trPr>
          <w:trHeight w:val="20"/>
          <w:jc w:val="center"/>
        </w:trPr>
        <w:tc>
          <w:tcPr>
            <w:tcW w:w="662" w:type="pct"/>
            <w:vMerge/>
            <w:vAlign w:val="center"/>
          </w:tcPr>
          <w:p w:rsidR="00FD4FC9" w:rsidRPr="00E575DF" w:rsidRDefault="00FD4FC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i/>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i/>
                <w:color w:val="000000"/>
              </w:rPr>
            </w:pPr>
          </w:p>
        </w:tc>
        <w:tc>
          <w:tcPr>
            <w:tcW w:w="135" w:type="pct"/>
            <w:vMerge/>
            <w:shd w:val="clear" w:color="auto" w:fill="FFFFFF"/>
          </w:tcPr>
          <w:p w:rsidR="00FD4FC9" w:rsidRPr="00E575DF" w:rsidRDefault="00FD4FC9" w:rsidP="00752C3C">
            <w:pPr>
              <w:spacing w:after="0" w:line="240" w:lineRule="auto"/>
              <w:ind w:left="-57" w:right="-57"/>
              <w:jc w:val="center"/>
              <w:rPr>
                <w:rFonts w:eastAsia="Times New Roman" w:cs="Calibri"/>
                <w:bCs/>
                <w:color w:val="000000"/>
              </w:rPr>
            </w:pPr>
          </w:p>
        </w:tc>
        <w:tc>
          <w:tcPr>
            <w:tcW w:w="541" w:type="pct"/>
            <w:shd w:val="clear" w:color="auto" w:fill="FFFFFF"/>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FD4FC9" w:rsidRPr="0094462C" w:rsidRDefault="0094462C"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FD4FC9" w:rsidRPr="00E575DF" w:rsidTr="00B75591">
        <w:trPr>
          <w:trHeight w:val="20"/>
          <w:jc w:val="center"/>
        </w:trPr>
        <w:tc>
          <w:tcPr>
            <w:tcW w:w="662" w:type="pct"/>
            <w:vMerge/>
            <w:vAlign w:val="center"/>
          </w:tcPr>
          <w:p w:rsidR="00FD4FC9" w:rsidRPr="00E575DF" w:rsidRDefault="00FD4FC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FFFFFF"/>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FD4FC9" w:rsidRPr="0094462C" w:rsidRDefault="0094462C"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FD4FC9" w:rsidRPr="00E575DF" w:rsidTr="00B75591">
        <w:trPr>
          <w:trHeight w:val="20"/>
          <w:jc w:val="center"/>
        </w:trPr>
        <w:tc>
          <w:tcPr>
            <w:tcW w:w="662" w:type="pct"/>
            <w:vMerge/>
            <w:vAlign w:val="center"/>
          </w:tcPr>
          <w:p w:rsidR="00FD4FC9" w:rsidRPr="00E575DF" w:rsidRDefault="00FD4FC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FFFFFF"/>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FFFFFF"/>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FD4FC9" w:rsidRPr="0094462C" w:rsidRDefault="0094462C"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D4FC9" w:rsidRPr="00E575DF"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94462C" w:rsidRDefault="00755B8B" w:rsidP="00D675B2">
            <w:pPr>
              <w:spacing w:after="0" w:line="240" w:lineRule="auto"/>
              <w:ind w:left="-57" w:right="-57"/>
              <w:jc w:val="right"/>
              <w:rPr>
                <w:rFonts w:eastAsia="Times New Roman" w:cs="Calibri"/>
                <w:bCs/>
                <w:color w:val="000000"/>
              </w:rPr>
            </w:pPr>
            <w:r>
              <w:rPr>
                <w:rFonts w:eastAsia="Times New Roman" w:cs="Calibri"/>
                <w:bCs/>
                <w:color w:val="000000"/>
              </w:rPr>
              <w:t>33</w:t>
            </w:r>
            <w:r w:rsidR="0094462C">
              <w:rPr>
                <w:rFonts w:eastAsia="Times New Roman" w:cs="Calibri"/>
                <w:bCs/>
                <w:color w:val="000000"/>
              </w:rPr>
              <w:t>0.000</w:t>
            </w:r>
          </w:p>
        </w:tc>
        <w:tc>
          <w:tcPr>
            <w:tcW w:w="354" w:type="pct"/>
            <w:shd w:val="clear" w:color="auto" w:fill="F2F2F2"/>
            <w:vAlign w:val="center"/>
          </w:tcPr>
          <w:p w:rsidR="00A86C78" w:rsidRPr="00D15DB5" w:rsidRDefault="00DF6000" w:rsidP="006B352B">
            <w:pPr>
              <w:spacing w:after="0" w:line="240" w:lineRule="auto"/>
              <w:ind w:left="-57" w:right="-57"/>
              <w:jc w:val="right"/>
              <w:rPr>
                <w:rFonts w:eastAsia="Times New Roman" w:cs="Calibri"/>
                <w:bCs/>
                <w:color w:val="000000"/>
              </w:rPr>
            </w:pPr>
            <w:r>
              <w:rPr>
                <w:rFonts w:eastAsia="Times New Roman" w:cs="Calibri"/>
                <w:bCs/>
                <w:color w:val="000000"/>
              </w:rPr>
              <w:t>300.000</w:t>
            </w:r>
          </w:p>
        </w:tc>
        <w:tc>
          <w:tcPr>
            <w:tcW w:w="335" w:type="pct"/>
            <w:shd w:val="clear" w:color="auto" w:fill="F2F2F2"/>
            <w:vAlign w:val="center"/>
          </w:tcPr>
          <w:p w:rsidR="00A86C78" w:rsidRPr="00285857" w:rsidRDefault="00DF6000" w:rsidP="006B352B">
            <w:pPr>
              <w:spacing w:after="0" w:line="240" w:lineRule="auto"/>
              <w:ind w:left="-57" w:right="-57"/>
              <w:jc w:val="right"/>
              <w:rPr>
                <w:rFonts w:eastAsia="Times New Roman" w:cs="Calibri"/>
                <w:bCs/>
                <w:color w:val="000000"/>
              </w:rPr>
            </w:pPr>
            <w:r>
              <w:rPr>
                <w:rFonts w:eastAsia="Times New Roman" w:cs="Calibri"/>
                <w:bCs/>
                <w:color w:val="000000"/>
              </w:rPr>
              <w:t>300.000</w:t>
            </w:r>
          </w:p>
        </w:tc>
      </w:tr>
      <w:tr w:rsidR="00A86C78" w:rsidRPr="00E575DF" w:rsidTr="00366A17">
        <w:trPr>
          <w:trHeight w:val="314"/>
          <w:jc w:val="center"/>
        </w:trPr>
        <w:tc>
          <w:tcPr>
            <w:tcW w:w="662" w:type="pct"/>
            <w:vMerge w:val="restart"/>
            <w:vAlign w:val="center"/>
          </w:tcPr>
          <w:p w:rsidR="00A86C78" w:rsidRPr="00C82A44" w:rsidRDefault="00A86C78" w:rsidP="00366A17">
            <w:pPr>
              <w:spacing w:after="0" w:line="240" w:lineRule="auto"/>
              <w:ind w:left="-57" w:right="-113"/>
              <w:rPr>
                <w:rFonts w:eastAsia="Times New Roman" w:cs="Calibri"/>
                <w:color w:val="000000"/>
              </w:rPr>
            </w:pPr>
            <w:r>
              <w:rPr>
                <w:rFonts w:eastAsia="Times New Roman" w:cs="Calibri"/>
                <w:color w:val="000000"/>
              </w:rPr>
              <w:t>8.4.2. Обављање послова из области здравствене заштите</w:t>
            </w:r>
          </w:p>
        </w:tc>
        <w:tc>
          <w:tcPr>
            <w:tcW w:w="360" w:type="pct"/>
            <w:vMerge w:val="restart"/>
            <w:tcBorders>
              <w:right w:val="single" w:sz="4" w:space="0" w:color="auto"/>
            </w:tcBorders>
            <w:shd w:val="clear" w:color="auto" w:fill="FFFFFF"/>
            <w:vAlign w:val="center"/>
          </w:tcPr>
          <w:p w:rsidR="00A86C78" w:rsidRPr="00971095" w:rsidRDefault="00755B8B" w:rsidP="00A86C78">
            <w:pPr>
              <w:spacing w:after="0" w:line="240" w:lineRule="auto"/>
              <w:ind w:left="-57" w:right="-113"/>
              <w:jc w:val="center"/>
              <w:rPr>
                <w:rFonts w:eastAsia="Times New Roman" w:cs="Calibri"/>
              </w:rPr>
            </w:pPr>
            <w:r>
              <w:rPr>
                <w:rFonts w:eastAsia="Times New Roman" w:cs="Calibri"/>
              </w:rPr>
              <w:t>2028</w:t>
            </w:r>
            <w:r w:rsidR="00A86C78">
              <w:rPr>
                <w:rFonts w:eastAsia="Times New Roman" w:cs="Calibri"/>
              </w:rPr>
              <w:t>.</w:t>
            </w:r>
          </w:p>
        </w:tc>
        <w:tc>
          <w:tcPr>
            <w:tcW w:w="1532" w:type="pct"/>
            <w:vMerge w:val="restart"/>
            <w:vAlign w:val="center"/>
          </w:tcPr>
          <w:p w:rsidR="00A86C78" w:rsidRPr="00971095" w:rsidRDefault="00A86C78" w:rsidP="00366A17">
            <w:pPr>
              <w:spacing w:after="0" w:line="240" w:lineRule="auto"/>
              <w:ind w:left="-57" w:right="-113"/>
              <w:rPr>
                <w:rFonts w:cs="Calibri"/>
                <w:noProof/>
              </w:rPr>
            </w:pPr>
            <w:r>
              <w:rPr>
                <w:rFonts w:cs="Calibri"/>
                <w:noProof/>
              </w:rPr>
              <w:t xml:space="preserve"> Износ расхода за мртвозорство; Износ расхода за обавезну систематску дератизацију</w:t>
            </w:r>
          </w:p>
        </w:tc>
        <w:tc>
          <w:tcPr>
            <w:tcW w:w="721" w:type="pct"/>
            <w:vMerge w:val="restart"/>
            <w:shd w:val="clear" w:color="auto" w:fill="auto"/>
            <w:vAlign w:val="center"/>
          </w:tcPr>
          <w:p w:rsidR="00A86C78" w:rsidRPr="00EE1F3E" w:rsidRDefault="00A86C78" w:rsidP="00752C3C">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vAlign w:val="center"/>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C78" w:rsidRPr="0094462C" w:rsidRDefault="00755B8B" w:rsidP="006B352B">
            <w:pPr>
              <w:spacing w:after="0" w:line="240" w:lineRule="auto"/>
              <w:ind w:left="-113" w:right="-57"/>
              <w:jc w:val="right"/>
              <w:rPr>
                <w:rFonts w:eastAsia="Times New Roman" w:cs="Calibri"/>
                <w:bCs/>
                <w:color w:val="000000"/>
              </w:rPr>
            </w:pPr>
            <w:r>
              <w:rPr>
                <w:rFonts w:eastAsia="Times New Roman" w:cs="Calibri"/>
                <w:bCs/>
                <w:color w:val="000000"/>
              </w:rPr>
              <w:t>67</w:t>
            </w:r>
            <w:r w:rsidR="0094462C">
              <w:rPr>
                <w:rFonts w:eastAsia="Times New Roman" w:cs="Calibri"/>
                <w:bCs/>
                <w:color w:val="000000"/>
              </w:rPr>
              <w:t>.000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70.000</w:t>
            </w:r>
          </w:p>
        </w:tc>
        <w:tc>
          <w:tcPr>
            <w:tcW w:w="335" w:type="pct"/>
            <w:shd w:val="clear" w:color="auto" w:fill="auto"/>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70.000</w:t>
            </w:r>
          </w:p>
        </w:tc>
      </w:tr>
      <w:tr w:rsidR="00FD4FC9" w:rsidRPr="00E575DF" w:rsidTr="00366A17">
        <w:trPr>
          <w:trHeight w:val="314"/>
          <w:jc w:val="center"/>
        </w:trPr>
        <w:tc>
          <w:tcPr>
            <w:tcW w:w="662" w:type="pct"/>
            <w:vMerge/>
            <w:vAlign w:val="center"/>
          </w:tcPr>
          <w:p w:rsidR="00FD4FC9" w:rsidRPr="00E575DF" w:rsidRDefault="00FD4FC9"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FD4FC9" w:rsidRPr="00E575DF" w:rsidTr="00366A17">
        <w:trPr>
          <w:trHeight w:val="314"/>
          <w:jc w:val="center"/>
        </w:trPr>
        <w:tc>
          <w:tcPr>
            <w:tcW w:w="662" w:type="pct"/>
            <w:vMerge/>
            <w:vAlign w:val="center"/>
          </w:tcPr>
          <w:p w:rsidR="00FD4FC9" w:rsidRPr="00E575DF" w:rsidRDefault="00FD4FC9"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FD4FC9" w:rsidRPr="00E575DF" w:rsidTr="00366A17">
        <w:trPr>
          <w:trHeight w:val="314"/>
          <w:jc w:val="center"/>
        </w:trPr>
        <w:tc>
          <w:tcPr>
            <w:tcW w:w="662" w:type="pct"/>
            <w:vMerge/>
            <w:vAlign w:val="center"/>
          </w:tcPr>
          <w:p w:rsidR="00FD4FC9" w:rsidRPr="00E575DF" w:rsidRDefault="00FD4FC9"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366A17">
            <w:pPr>
              <w:spacing w:after="0" w:line="240" w:lineRule="auto"/>
              <w:ind w:left="-57" w:right="-113"/>
              <w:jc w:val="center"/>
              <w:rPr>
                <w:rFonts w:eastAsia="Times New Roman" w:cs="Calibri"/>
                <w:color w:val="000000"/>
              </w:rPr>
            </w:pPr>
          </w:p>
        </w:tc>
        <w:tc>
          <w:tcPr>
            <w:tcW w:w="1532" w:type="pct"/>
            <w:vMerge/>
            <w:vAlign w:val="center"/>
          </w:tcPr>
          <w:p w:rsidR="00FD4FC9" w:rsidRPr="00E575DF" w:rsidRDefault="00FD4FC9" w:rsidP="00366A17">
            <w:pPr>
              <w:spacing w:after="0" w:line="240" w:lineRule="auto"/>
              <w:ind w:left="-57" w:right="-113"/>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366A17">
        <w:trPr>
          <w:trHeight w:val="315"/>
          <w:jc w:val="center"/>
        </w:trPr>
        <w:tc>
          <w:tcPr>
            <w:tcW w:w="662" w:type="pct"/>
            <w:vMerge/>
            <w:vAlign w:val="center"/>
          </w:tcPr>
          <w:p w:rsidR="00A86C78" w:rsidRPr="00E575DF" w:rsidRDefault="00A86C7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94462C" w:rsidRDefault="00755B8B" w:rsidP="00A86C78">
            <w:pPr>
              <w:spacing w:after="0" w:line="240" w:lineRule="auto"/>
              <w:ind w:left="-113" w:right="-57"/>
              <w:jc w:val="right"/>
              <w:rPr>
                <w:rFonts w:eastAsia="Times New Roman" w:cs="Calibri"/>
                <w:bCs/>
                <w:color w:val="000000"/>
              </w:rPr>
            </w:pPr>
            <w:r>
              <w:rPr>
                <w:rFonts w:eastAsia="Times New Roman" w:cs="Calibri"/>
                <w:bCs/>
                <w:color w:val="000000"/>
              </w:rPr>
              <w:t>67</w:t>
            </w:r>
            <w:r w:rsidR="0094462C">
              <w:rPr>
                <w:rFonts w:eastAsia="Times New Roman" w:cs="Calibri"/>
                <w:bCs/>
                <w:color w:val="000000"/>
              </w:rPr>
              <w:t>.000</w:t>
            </w:r>
          </w:p>
        </w:tc>
        <w:tc>
          <w:tcPr>
            <w:tcW w:w="354" w:type="pct"/>
            <w:shd w:val="clear" w:color="auto" w:fill="F2F2F2"/>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70.000</w:t>
            </w:r>
          </w:p>
        </w:tc>
        <w:tc>
          <w:tcPr>
            <w:tcW w:w="335" w:type="pct"/>
            <w:shd w:val="clear" w:color="auto" w:fill="F2F2F2"/>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70.000</w:t>
            </w:r>
          </w:p>
        </w:tc>
      </w:tr>
      <w:tr w:rsidR="00A86C78" w:rsidRPr="00E575DF" w:rsidTr="00B75591">
        <w:trPr>
          <w:trHeight w:val="421"/>
          <w:jc w:val="center"/>
        </w:trPr>
        <w:tc>
          <w:tcPr>
            <w:tcW w:w="662" w:type="pct"/>
            <w:vMerge w:val="restart"/>
            <w:vAlign w:val="center"/>
          </w:tcPr>
          <w:p w:rsidR="00A86C78" w:rsidRPr="001746A3" w:rsidRDefault="00A86C78" w:rsidP="00366A17">
            <w:pPr>
              <w:spacing w:after="0" w:line="240" w:lineRule="auto"/>
              <w:ind w:left="-57" w:right="-113"/>
              <w:rPr>
                <w:rFonts w:eastAsia="Times New Roman" w:cs="Calibri"/>
                <w:color w:val="000000"/>
              </w:rPr>
            </w:pPr>
            <w:r>
              <w:rPr>
                <w:rFonts w:eastAsia="Times New Roman" w:cs="Calibri"/>
                <w:color w:val="000000"/>
              </w:rPr>
              <w:t>8.4.3. Провођење пронаталитетне политике</w:t>
            </w:r>
          </w:p>
        </w:tc>
        <w:tc>
          <w:tcPr>
            <w:tcW w:w="360" w:type="pct"/>
            <w:vMerge w:val="restart"/>
            <w:tcBorders>
              <w:right w:val="single" w:sz="4" w:space="0" w:color="auto"/>
            </w:tcBorders>
            <w:shd w:val="clear" w:color="auto" w:fill="FFFFFF"/>
            <w:vAlign w:val="center"/>
          </w:tcPr>
          <w:p w:rsidR="00A86C78" w:rsidRPr="00E575DF" w:rsidRDefault="00755B8B" w:rsidP="00A86C78">
            <w:pPr>
              <w:spacing w:after="0" w:line="240" w:lineRule="auto"/>
              <w:ind w:left="-57" w:right="-113"/>
              <w:jc w:val="center"/>
              <w:rPr>
                <w:rFonts w:eastAsia="Times New Roman" w:cs="Calibri"/>
                <w:color w:val="000000"/>
              </w:rPr>
            </w:pPr>
            <w:r>
              <w:rPr>
                <w:rFonts w:eastAsia="Times New Roman" w:cs="Calibri"/>
              </w:rPr>
              <w:t>2028</w:t>
            </w:r>
            <w:r w:rsidR="00A86C78">
              <w:rPr>
                <w:rFonts w:eastAsia="Times New Roman" w:cs="Calibri"/>
              </w:rPr>
              <w:t>.</w:t>
            </w:r>
          </w:p>
        </w:tc>
        <w:tc>
          <w:tcPr>
            <w:tcW w:w="1532" w:type="pct"/>
            <w:vMerge w:val="restart"/>
            <w:vAlign w:val="center"/>
          </w:tcPr>
          <w:p w:rsidR="00A86C78" w:rsidRPr="0094462C" w:rsidRDefault="0094462C" w:rsidP="00366A17">
            <w:pPr>
              <w:spacing w:after="0" w:line="240" w:lineRule="auto"/>
              <w:ind w:left="-57" w:right="-113"/>
              <w:rPr>
                <w:rFonts w:eastAsia="Times New Roman" w:cs="Calibri"/>
                <w:color w:val="000000"/>
              </w:rPr>
            </w:pPr>
            <w:r>
              <w:rPr>
                <w:rFonts w:eastAsia="Times New Roman" w:cs="Calibri"/>
                <w:color w:val="000000"/>
              </w:rPr>
              <w:t>Број мјера пронаталитетне политике; Број одобрених новчаних помоћи за рођење дјетета; Број одобрених дознака за вантјелесну оплодњу</w:t>
            </w:r>
          </w:p>
        </w:tc>
        <w:tc>
          <w:tcPr>
            <w:tcW w:w="721" w:type="pct"/>
            <w:vMerge w:val="restart"/>
            <w:shd w:val="clear" w:color="auto" w:fill="auto"/>
            <w:vAlign w:val="center"/>
          </w:tcPr>
          <w:p w:rsidR="00A86C78" w:rsidRPr="00EE1F3E" w:rsidRDefault="00A86C78" w:rsidP="00752C3C">
            <w:pPr>
              <w:autoSpaceDE w:val="0"/>
              <w:autoSpaceDN w:val="0"/>
              <w:adjustRightInd w:val="0"/>
              <w:spacing w:after="0" w:line="240" w:lineRule="auto"/>
              <w:ind w:left="-57" w:right="-57"/>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C78" w:rsidRPr="0094462C" w:rsidRDefault="00755B8B" w:rsidP="00755B8B">
            <w:pPr>
              <w:spacing w:after="0" w:line="240" w:lineRule="auto"/>
              <w:ind w:left="-113" w:right="-57"/>
              <w:jc w:val="right"/>
              <w:rPr>
                <w:rFonts w:eastAsia="Times New Roman" w:cs="Calibri"/>
                <w:bCs/>
                <w:color w:val="000000"/>
              </w:rPr>
            </w:pPr>
            <w:r>
              <w:rPr>
                <w:rFonts w:eastAsia="Times New Roman" w:cs="Calibri"/>
                <w:bCs/>
                <w:color w:val="000000"/>
              </w:rPr>
              <w:t>136</w:t>
            </w:r>
            <w:r w:rsidR="0094462C">
              <w:rPr>
                <w:rFonts w:eastAsia="Times New Roman" w:cs="Calibri"/>
                <w:bCs/>
                <w:color w:val="000000"/>
              </w:rPr>
              <w:t>.000</w:t>
            </w:r>
          </w:p>
        </w:tc>
        <w:tc>
          <w:tcPr>
            <w:tcW w:w="354" w:type="pct"/>
            <w:shd w:val="clear" w:color="auto" w:fill="auto"/>
            <w:vAlign w:val="center"/>
          </w:tcPr>
          <w:p w:rsidR="00A86C78" w:rsidRPr="005E32DD" w:rsidRDefault="00DF6000" w:rsidP="006B352B">
            <w:pPr>
              <w:spacing w:after="0" w:line="240" w:lineRule="auto"/>
              <w:ind w:left="-113" w:right="-57"/>
              <w:jc w:val="right"/>
              <w:rPr>
                <w:rFonts w:eastAsia="Times New Roman" w:cs="Calibri"/>
                <w:bCs/>
                <w:color w:val="000000"/>
              </w:rPr>
            </w:pPr>
            <w:r>
              <w:rPr>
                <w:rFonts w:eastAsia="Times New Roman" w:cs="Calibri"/>
                <w:bCs/>
                <w:color w:val="000000"/>
              </w:rPr>
              <w:t>140.000</w:t>
            </w:r>
          </w:p>
        </w:tc>
        <w:tc>
          <w:tcPr>
            <w:tcW w:w="335" w:type="pct"/>
            <w:shd w:val="clear" w:color="auto" w:fill="auto"/>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140.000</w:t>
            </w:r>
          </w:p>
        </w:tc>
      </w:tr>
      <w:tr w:rsidR="00FD4FC9" w:rsidRPr="00E575DF" w:rsidTr="00B75591">
        <w:trPr>
          <w:trHeight w:val="422"/>
          <w:jc w:val="center"/>
        </w:trPr>
        <w:tc>
          <w:tcPr>
            <w:tcW w:w="662" w:type="pct"/>
            <w:vMerge/>
            <w:vAlign w:val="center"/>
          </w:tcPr>
          <w:p w:rsidR="00FD4FC9" w:rsidRPr="00E575DF" w:rsidRDefault="00FD4FC9"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752C3C">
            <w:pPr>
              <w:spacing w:after="0" w:line="240" w:lineRule="auto"/>
              <w:ind w:left="-113" w:right="-113"/>
              <w:jc w:val="center"/>
              <w:rPr>
                <w:rFonts w:eastAsia="Times New Roman" w:cs="Calibri"/>
                <w:color w:val="000000"/>
              </w:rPr>
            </w:pPr>
          </w:p>
        </w:tc>
        <w:tc>
          <w:tcPr>
            <w:tcW w:w="1532" w:type="pct"/>
            <w:vMerge/>
            <w:vAlign w:val="center"/>
          </w:tcPr>
          <w:p w:rsidR="00FD4FC9" w:rsidRPr="00E575DF" w:rsidRDefault="00FD4FC9" w:rsidP="00752C3C">
            <w:pPr>
              <w:spacing w:after="0" w:line="240" w:lineRule="auto"/>
              <w:ind w:left="-57" w:right="-57"/>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5E32DD"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FD4FC9" w:rsidRPr="00E575DF" w:rsidTr="00B75591">
        <w:trPr>
          <w:trHeight w:val="421"/>
          <w:jc w:val="center"/>
        </w:trPr>
        <w:tc>
          <w:tcPr>
            <w:tcW w:w="662" w:type="pct"/>
            <w:vMerge/>
            <w:vAlign w:val="center"/>
          </w:tcPr>
          <w:p w:rsidR="00FD4FC9" w:rsidRPr="00E575DF" w:rsidRDefault="00FD4FC9"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752C3C">
            <w:pPr>
              <w:spacing w:after="0" w:line="240" w:lineRule="auto"/>
              <w:ind w:left="-113" w:right="-113"/>
              <w:jc w:val="center"/>
              <w:rPr>
                <w:rFonts w:eastAsia="Times New Roman" w:cs="Calibri"/>
                <w:color w:val="000000"/>
              </w:rPr>
            </w:pPr>
          </w:p>
        </w:tc>
        <w:tc>
          <w:tcPr>
            <w:tcW w:w="1532" w:type="pct"/>
            <w:vMerge/>
            <w:vAlign w:val="center"/>
          </w:tcPr>
          <w:p w:rsidR="00FD4FC9" w:rsidRPr="00E575DF" w:rsidRDefault="00FD4FC9" w:rsidP="00752C3C">
            <w:pPr>
              <w:spacing w:after="0" w:line="240" w:lineRule="auto"/>
              <w:ind w:left="-57" w:right="-57"/>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FD4FC9" w:rsidRPr="00E575DF" w:rsidTr="00B75591">
        <w:trPr>
          <w:trHeight w:val="422"/>
          <w:jc w:val="center"/>
        </w:trPr>
        <w:tc>
          <w:tcPr>
            <w:tcW w:w="662" w:type="pct"/>
            <w:vMerge/>
            <w:vAlign w:val="center"/>
          </w:tcPr>
          <w:p w:rsidR="00FD4FC9" w:rsidRPr="00E575DF" w:rsidRDefault="00FD4FC9"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4FC9" w:rsidRPr="00E575DF" w:rsidRDefault="00FD4FC9" w:rsidP="00752C3C">
            <w:pPr>
              <w:spacing w:after="0" w:line="240" w:lineRule="auto"/>
              <w:ind w:left="-113" w:right="-113"/>
              <w:jc w:val="center"/>
              <w:rPr>
                <w:rFonts w:eastAsia="Times New Roman" w:cs="Calibri"/>
                <w:color w:val="000000"/>
              </w:rPr>
            </w:pPr>
          </w:p>
        </w:tc>
        <w:tc>
          <w:tcPr>
            <w:tcW w:w="1532" w:type="pct"/>
            <w:vMerge/>
            <w:vAlign w:val="center"/>
          </w:tcPr>
          <w:p w:rsidR="00FD4FC9" w:rsidRPr="00E575DF" w:rsidRDefault="00FD4FC9" w:rsidP="00752C3C">
            <w:pPr>
              <w:spacing w:after="0" w:line="240" w:lineRule="auto"/>
              <w:ind w:left="-57" w:right="-57"/>
              <w:rPr>
                <w:rFonts w:eastAsia="Times New Roman" w:cs="Calibri"/>
                <w:b/>
                <w:color w:val="000000"/>
              </w:rPr>
            </w:pPr>
          </w:p>
        </w:tc>
        <w:tc>
          <w:tcPr>
            <w:tcW w:w="721" w:type="pct"/>
            <w:vMerge/>
            <w:shd w:val="clear" w:color="auto" w:fill="auto"/>
          </w:tcPr>
          <w:p w:rsidR="00FD4FC9" w:rsidRPr="00E575DF" w:rsidRDefault="00FD4FC9" w:rsidP="00752C3C">
            <w:pPr>
              <w:spacing w:after="0" w:line="240" w:lineRule="auto"/>
              <w:ind w:left="-57" w:right="-57"/>
              <w:jc w:val="center"/>
              <w:rPr>
                <w:rFonts w:eastAsia="Times New Roman" w:cs="Calibri"/>
                <w:b/>
                <w:color w:val="000000"/>
              </w:rPr>
            </w:pPr>
          </w:p>
        </w:tc>
        <w:tc>
          <w:tcPr>
            <w:tcW w:w="135" w:type="pct"/>
            <w:vMerge/>
            <w:shd w:val="clear" w:color="auto" w:fill="auto"/>
          </w:tcPr>
          <w:p w:rsidR="00FD4FC9" w:rsidRPr="00E575DF" w:rsidRDefault="00FD4FC9"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D4FC9" w:rsidRPr="0094462C" w:rsidRDefault="0094462C"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4FC9" w:rsidRPr="00E575DF"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422"/>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94462C" w:rsidRDefault="00755B8B" w:rsidP="00755B8B">
            <w:pPr>
              <w:spacing w:after="0" w:line="240" w:lineRule="auto"/>
              <w:ind w:left="-113" w:right="-57"/>
              <w:jc w:val="right"/>
              <w:rPr>
                <w:rFonts w:eastAsia="Times New Roman" w:cs="Calibri"/>
                <w:bCs/>
                <w:color w:val="000000"/>
              </w:rPr>
            </w:pPr>
            <w:r>
              <w:rPr>
                <w:rFonts w:eastAsia="Times New Roman" w:cs="Calibri"/>
                <w:bCs/>
                <w:color w:val="000000"/>
              </w:rPr>
              <w:t>136</w:t>
            </w:r>
            <w:r w:rsidR="0094462C">
              <w:rPr>
                <w:rFonts w:eastAsia="Times New Roman" w:cs="Calibri"/>
                <w:bCs/>
                <w:color w:val="000000"/>
              </w:rPr>
              <w:t>.000</w:t>
            </w:r>
          </w:p>
        </w:tc>
        <w:tc>
          <w:tcPr>
            <w:tcW w:w="354" w:type="pct"/>
            <w:shd w:val="clear" w:color="auto" w:fill="F2F2F2"/>
            <w:vAlign w:val="center"/>
          </w:tcPr>
          <w:p w:rsidR="00A86C78" w:rsidRPr="005E32DD" w:rsidRDefault="00DF6000" w:rsidP="006B352B">
            <w:pPr>
              <w:spacing w:after="0" w:line="240" w:lineRule="auto"/>
              <w:ind w:left="-113" w:right="-57"/>
              <w:jc w:val="right"/>
              <w:rPr>
                <w:rFonts w:eastAsia="Times New Roman" w:cs="Calibri"/>
                <w:bCs/>
                <w:color w:val="000000"/>
              </w:rPr>
            </w:pPr>
            <w:r>
              <w:rPr>
                <w:rFonts w:eastAsia="Times New Roman" w:cs="Calibri"/>
                <w:bCs/>
                <w:color w:val="000000"/>
              </w:rPr>
              <w:t>140.000</w:t>
            </w:r>
          </w:p>
        </w:tc>
        <w:tc>
          <w:tcPr>
            <w:tcW w:w="335" w:type="pct"/>
            <w:shd w:val="clear" w:color="auto" w:fill="F2F2F2"/>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140.000</w:t>
            </w:r>
          </w:p>
        </w:tc>
      </w:tr>
      <w:tr w:rsidR="00A86C78" w:rsidRPr="00E575DF" w:rsidTr="00752C3C">
        <w:trPr>
          <w:trHeight w:val="20"/>
          <w:jc w:val="center"/>
        </w:trPr>
        <w:tc>
          <w:tcPr>
            <w:tcW w:w="3410" w:type="pct"/>
            <w:gridSpan w:val="5"/>
            <w:vMerge w:val="restart"/>
            <w:shd w:val="clear" w:color="auto" w:fill="DEEAF6"/>
            <w:vAlign w:val="center"/>
          </w:tcPr>
          <w:p w:rsidR="00A86C78" w:rsidRPr="006B3799" w:rsidRDefault="00A86C78" w:rsidP="00FD4FC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color w:val="000000"/>
              </w:rPr>
              <w:t xml:space="preserve">8.4. </w:t>
            </w:r>
            <w:r w:rsidRPr="00B75591">
              <w:rPr>
                <w:rFonts w:cs="Calibri"/>
              </w:rPr>
              <w:t>Унапређење социјалне и здравствене заштите</w:t>
            </w: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A86C78" w:rsidRPr="0094462C" w:rsidRDefault="00755B8B" w:rsidP="00755B8B">
            <w:pPr>
              <w:spacing w:after="0" w:line="240" w:lineRule="auto"/>
              <w:ind w:left="-57" w:right="-57"/>
              <w:jc w:val="right"/>
              <w:rPr>
                <w:rFonts w:eastAsia="Times New Roman" w:cs="Calibri"/>
                <w:b/>
                <w:color w:val="000000"/>
              </w:rPr>
            </w:pPr>
            <w:r>
              <w:rPr>
                <w:rFonts w:eastAsia="Times New Roman" w:cs="Calibri"/>
                <w:b/>
                <w:color w:val="000000"/>
              </w:rPr>
              <w:t>533</w:t>
            </w:r>
            <w:r w:rsidR="0094462C">
              <w:rPr>
                <w:rFonts w:eastAsia="Times New Roman" w:cs="Calibri"/>
                <w:b/>
                <w:color w:val="000000"/>
              </w:rPr>
              <w:t>.000</w:t>
            </w:r>
          </w:p>
        </w:tc>
        <w:tc>
          <w:tcPr>
            <w:tcW w:w="354" w:type="pct"/>
            <w:shd w:val="clear" w:color="auto" w:fill="DEEAF6"/>
            <w:vAlign w:val="center"/>
          </w:tcPr>
          <w:p w:rsidR="00A86C78" w:rsidRPr="00D15DB5" w:rsidRDefault="00DF6000" w:rsidP="00A86C78">
            <w:pPr>
              <w:spacing w:after="0" w:line="240" w:lineRule="auto"/>
              <w:ind w:left="-57" w:right="-57"/>
              <w:jc w:val="right"/>
              <w:rPr>
                <w:rFonts w:eastAsia="Times New Roman" w:cs="Calibri"/>
                <w:b/>
                <w:color w:val="000000"/>
              </w:rPr>
            </w:pPr>
            <w:r>
              <w:rPr>
                <w:rFonts w:eastAsia="Times New Roman" w:cs="Calibri"/>
                <w:b/>
                <w:color w:val="000000"/>
              </w:rPr>
              <w:t>510.000</w:t>
            </w:r>
          </w:p>
        </w:tc>
        <w:tc>
          <w:tcPr>
            <w:tcW w:w="335" w:type="pct"/>
            <w:shd w:val="clear" w:color="auto" w:fill="DEEAF6"/>
            <w:vAlign w:val="center"/>
          </w:tcPr>
          <w:p w:rsidR="00A86C78" w:rsidRPr="00285857" w:rsidRDefault="00DF6000" w:rsidP="00752C3C">
            <w:pPr>
              <w:spacing w:after="0" w:line="240" w:lineRule="auto"/>
              <w:ind w:left="-57" w:right="-57"/>
              <w:jc w:val="right"/>
              <w:rPr>
                <w:rFonts w:eastAsia="Times New Roman" w:cs="Calibri"/>
                <w:b/>
                <w:color w:val="000000"/>
              </w:rPr>
            </w:pPr>
            <w:r>
              <w:rPr>
                <w:rFonts w:eastAsia="Times New Roman" w:cs="Calibri"/>
                <w:b/>
                <w:color w:val="000000"/>
              </w:rPr>
              <w:t>510.000</w:t>
            </w:r>
          </w:p>
        </w:tc>
      </w:tr>
      <w:tr w:rsidR="00FD4FC9" w:rsidRPr="00E575DF" w:rsidTr="00752C3C">
        <w:trPr>
          <w:trHeight w:val="20"/>
          <w:jc w:val="center"/>
        </w:trPr>
        <w:tc>
          <w:tcPr>
            <w:tcW w:w="3410" w:type="pct"/>
            <w:gridSpan w:val="5"/>
            <w:vMerge/>
            <w:shd w:val="clear" w:color="auto" w:fill="DEEAF6"/>
            <w:vAlign w:val="center"/>
          </w:tcPr>
          <w:p w:rsidR="00FD4FC9" w:rsidRPr="00E575DF" w:rsidRDefault="00FD4FC9"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FD4FC9"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D4FC9" w:rsidRPr="00E575DF" w:rsidTr="00752C3C">
        <w:trPr>
          <w:trHeight w:val="20"/>
          <w:jc w:val="center"/>
        </w:trPr>
        <w:tc>
          <w:tcPr>
            <w:tcW w:w="3410" w:type="pct"/>
            <w:gridSpan w:val="5"/>
            <w:vMerge/>
            <w:shd w:val="clear" w:color="auto" w:fill="DEEAF6"/>
            <w:vAlign w:val="center"/>
          </w:tcPr>
          <w:p w:rsidR="00FD4FC9" w:rsidRPr="00E575DF" w:rsidRDefault="00FD4FC9"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FD4FC9"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D4FC9" w:rsidRPr="00E575DF" w:rsidTr="00752C3C">
        <w:trPr>
          <w:trHeight w:val="20"/>
          <w:jc w:val="center"/>
        </w:trPr>
        <w:tc>
          <w:tcPr>
            <w:tcW w:w="3410" w:type="pct"/>
            <w:gridSpan w:val="5"/>
            <w:vMerge/>
            <w:shd w:val="clear" w:color="auto" w:fill="DEEAF6"/>
            <w:vAlign w:val="center"/>
          </w:tcPr>
          <w:p w:rsidR="00FD4FC9" w:rsidRPr="00E575DF" w:rsidRDefault="00FD4FC9"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FD4FC9" w:rsidRPr="00E575DF" w:rsidRDefault="00FD4FC9"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FD4FC9" w:rsidRPr="0094462C" w:rsidRDefault="0094462C"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4FC9"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C78" w:rsidRPr="00E575DF" w:rsidTr="00752C3C">
        <w:trPr>
          <w:trHeight w:val="20"/>
          <w:jc w:val="center"/>
        </w:trPr>
        <w:tc>
          <w:tcPr>
            <w:tcW w:w="3410" w:type="pct"/>
            <w:gridSpan w:val="5"/>
            <w:vMerge/>
            <w:shd w:val="clear" w:color="auto" w:fill="DEEAF6"/>
            <w:vAlign w:val="center"/>
          </w:tcPr>
          <w:p w:rsidR="00A86C78" w:rsidRPr="00E575DF" w:rsidRDefault="00A86C78"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A86C78" w:rsidRPr="0094462C" w:rsidRDefault="00755B8B" w:rsidP="00A86C78">
            <w:pPr>
              <w:spacing w:after="0" w:line="240" w:lineRule="auto"/>
              <w:ind w:left="-57" w:right="-57"/>
              <w:jc w:val="right"/>
              <w:rPr>
                <w:rFonts w:eastAsia="Times New Roman" w:cs="Calibri"/>
                <w:b/>
                <w:bCs/>
                <w:color w:val="000000"/>
              </w:rPr>
            </w:pPr>
            <w:r>
              <w:rPr>
                <w:rFonts w:eastAsia="Times New Roman" w:cs="Calibri"/>
                <w:b/>
                <w:bCs/>
                <w:color w:val="000000"/>
              </w:rPr>
              <w:t>533</w:t>
            </w:r>
            <w:r w:rsidR="0094462C">
              <w:rPr>
                <w:rFonts w:eastAsia="Times New Roman" w:cs="Calibri"/>
                <w:b/>
                <w:bCs/>
                <w:color w:val="000000"/>
              </w:rPr>
              <w:t>.000</w:t>
            </w:r>
          </w:p>
        </w:tc>
        <w:tc>
          <w:tcPr>
            <w:tcW w:w="354" w:type="pct"/>
            <w:shd w:val="clear" w:color="auto" w:fill="DEEAF6"/>
            <w:vAlign w:val="center"/>
          </w:tcPr>
          <w:p w:rsidR="00A86C78" w:rsidRPr="00D15DB5" w:rsidRDefault="00DF6000" w:rsidP="00A86C78">
            <w:pPr>
              <w:spacing w:after="0" w:line="240" w:lineRule="auto"/>
              <w:ind w:left="-57" w:right="-57"/>
              <w:jc w:val="right"/>
              <w:rPr>
                <w:rFonts w:eastAsia="Times New Roman" w:cs="Calibri"/>
                <w:b/>
                <w:bCs/>
                <w:color w:val="000000"/>
              </w:rPr>
            </w:pPr>
            <w:r>
              <w:rPr>
                <w:rFonts w:eastAsia="Times New Roman" w:cs="Calibri"/>
                <w:b/>
                <w:bCs/>
                <w:color w:val="000000"/>
              </w:rPr>
              <w:t>510.000</w:t>
            </w:r>
          </w:p>
        </w:tc>
        <w:tc>
          <w:tcPr>
            <w:tcW w:w="335" w:type="pct"/>
            <w:shd w:val="clear" w:color="auto" w:fill="DEEAF6"/>
            <w:vAlign w:val="center"/>
          </w:tcPr>
          <w:p w:rsidR="00A86C78" w:rsidRPr="00285857"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510.000</w:t>
            </w:r>
          </w:p>
        </w:tc>
      </w:tr>
    </w:tbl>
    <w:p w:rsidR="00FD4FC9" w:rsidRDefault="00FD4FC9"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7531B7" w:rsidRPr="00E575DF" w:rsidTr="00752C3C">
        <w:trPr>
          <w:trHeight w:val="20"/>
          <w:jc w:val="center"/>
        </w:trPr>
        <w:tc>
          <w:tcPr>
            <w:tcW w:w="3275" w:type="pct"/>
            <w:gridSpan w:val="4"/>
            <w:shd w:val="clear" w:color="auto" w:fill="DBE5F1"/>
            <w:vAlign w:val="center"/>
          </w:tcPr>
          <w:p w:rsidR="007531B7" w:rsidRPr="00366A17" w:rsidRDefault="007531B7"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8.5. Подршка раду организацијама цивилног друштва и остали послови</w:t>
            </w:r>
          </w:p>
        </w:tc>
        <w:tc>
          <w:tcPr>
            <w:tcW w:w="1725" w:type="pct"/>
            <w:gridSpan w:val="5"/>
            <w:shd w:val="clear" w:color="auto" w:fill="DBE5F1"/>
            <w:vAlign w:val="center"/>
          </w:tcPr>
          <w:p w:rsidR="000C2C5E" w:rsidRDefault="007531B7" w:rsidP="000C2C5E">
            <w:pPr>
              <w:spacing w:after="0" w:line="240" w:lineRule="auto"/>
              <w:ind w:left="-57" w:right="-113"/>
              <w:rPr>
                <w:rFonts w:cs="Calibri"/>
                <w:color w:val="000000"/>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0C2C5E">
              <w:rPr>
                <w:rFonts w:cs="Calibri"/>
                <w:color w:val="000000"/>
              </w:rPr>
              <w:t>412900 Расходи за рад одбора – Енциклопедија и осталих услуга; 414100 Субвенције за партиципацију непотпуних аутобуских линија; 415200 Грант за РСЦ; 415200 Грант за Зворник стан; 415200 Грант за финансирање НВО и удружења</w:t>
            </w:r>
          </w:p>
          <w:p w:rsidR="000C2C5E" w:rsidRDefault="000C2C5E" w:rsidP="000C2C5E">
            <w:pPr>
              <w:spacing w:after="0" w:line="240" w:lineRule="auto"/>
              <w:ind w:left="-57" w:right="-113"/>
              <w:rPr>
                <w:rFonts w:cs="Calibri"/>
                <w:color w:val="000000"/>
              </w:rPr>
            </w:pPr>
            <w:r>
              <w:rPr>
                <w:rFonts w:cs="Calibri"/>
                <w:color w:val="000000"/>
              </w:rPr>
              <w:t>415200 Грант за финансирање спортских организација</w:t>
            </w:r>
          </w:p>
          <w:p w:rsidR="000C2C5E" w:rsidRDefault="000C2C5E" w:rsidP="000C2C5E">
            <w:pPr>
              <w:spacing w:after="0" w:line="240" w:lineRule="auto"/>
              <w:ind w:left="-57" w:right="-113"/>
              <w:rPr>
                <w:rFonts w:cs="Calibri"/>
                <w:color w:val="000000"/>
              </w:rPr>
            </w:pPr>
            <w:r>
              <w:rPr>
                <w:rFonts w:cs="Calibri"/>
                <w:color w:val="000000"/>
              </w:rPr>
              <w:t>415200 Грант за финансирање буџета за младе</w:t>
            </w:r>
          </w:p>
          <w:p w:rsidR="007531B7" w:rsidRPr="00366A17" w:rsidRDefault="000C2C5E" w:rsidP="000C2C5E">
            <w:pPr>
              <w:spacing w:after="0" w:line="240" w:lineRule="auto"/>
              <w:ind w:left="-57" w:right="-113"/>
              <w:rPr>
                <w:rFonts w:cs="Calibri"/>
                <w:b/>
                <w:bCs/>
              </w:rPr>
            </w:pPr>
            <w:r>
              <w:rPr>
                <w:rFonts w:cs="Calibri"/>
                <w:color w:val="000000"/>
              </w:rPr>
              <w:t>415000 Текући грантови (остало); 511700 Издаци за осталу нематеријалну имовину</w:t>
            </w:r>
          </w:p>
        </w:tc>
      </w:tr>
      <w:tr w:rsidR="007531B7" w:rsidRPr="00E575DF" w:rsidTr="00752C3C">
        <w:trPr>
          <w:trHeight w:val="20"/>
          <w:jc w:val="center"/>
        </w:trPr>
        <w:tc>
          <w:tcPr>
            <w:tcW w:w="662" w:type="pct"/>
            <w:vMerge w:val="restart"/>
            <w:shd w:val="clear" w:color="auto" w:fill="D0CECE"/>
            <w:vAlign w:val="center"/>
          </w:tcPr>
          <w:p w:rsidR="007531B7" w:rsidRPr="00E575DF" w:rsidRDefault="007531B7" w:rsidP="00752C3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7531B7" w:rsidRPr="001E2AD6" w:rsidRDefault="007531B7" w:rsidP="00752C3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7531B7" w:rsidRPr="00E575DF" w:rsidRDefault="007531B7" w:rsidP="00752C3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7531B7" w:rsidRPr="004254BC" w:rsidRDefault="007531B7" w:rsidP="00752C3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7531B7" w:rsidRPr="00E575DF" w:rsidRDefault="007531B7" w:rsidP="00752C3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7531B7" w:rsidRPr="00E575DF" w:rsidRDefault="007531B7" w:rsidP="00752C3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7531B7" w:rsidRPr="00E575DF" w:rsidRDefault="007531B7" w:rsidP="00752C3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7531B7" w:rsidRPr="00E575DF" w:rsidTr="00752C3C">
        <w:trPr>
          <w:trHeight w:val="158"/>
          <w:jc w:val="center"/>
        </w:trPr>
        <w:tc>
          <w:tcPr>
            <w:tcW w:w="662" w:type="pct"/>
            <w:vMerge/>
            <w:shd w:val="clear" w:color="auto" w:fill="D0CECE"/>
            <w:vAlign w:val="center"/>
          </w:tcPr>
          <w:p w:rsidR="007531B7" w:rsidRPr="00E575DF" w:rsidRDefault="007531B7" w:rsidP="00752C3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7531B7" w:rsidRPr="00E575DF" w:rsidRDefault="007531B7" w:rsidP="00752C3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7531B7" w:rsidRPr="00E575DF" w:rsidRDefault="007531B7" w:rsidP="00752C3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7531B7" w:rsidRPr="00E575DF" w:rsidRDefault="007531B7" w:rsidP="00752C3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7531B7" w:rsidRPr="00E575DF" w:rsidRDefault="007531B7" w:rsidP="00752C3C">
            <w:pPr>
              <w:spacing w:after="0" w:line="240" w:lineRule="auto"/>
              <w:ind w:left="-57" w:right="-57"/>
              <w:jc w:val="center"/>
              <w:rPr>
                <w:rFonts w:eastAsia="Times New Roman" w:cs="Calibri"/>
                <w:bCs/>
                <w:color w:val="000000"/>
              </w:rPr>
            </w:pPr>
          </w:p>
        </w:tc>
        <w:tc>
          <w:tcPr>
            <w:tcW w:w="541" w:type="pct"/>
            <w:shd w:val="clear" w:color="auto" w:fill="D0CECE"/>
            <w:vAlign w:val="center"/>
          </w:tcPr>
          <w:p w:rsidR="007531B7" w:rsidRPr="00E575DF" w:rsidRDefault="007531B7" w:rsidP="00752C3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7531B7" w:rsidRPr="00A118A9" w:rsidRDefault="007531B7" w:rsidP="00752C3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A118A9">
              <w:rPr>
                <w:rFonts w:cs="Calibri"/>
                <w:bCs/>
                <w:color w:val="000000"/>
              </w:rPr>
              <w:t>.</w:t>
            </w:r>
          </w:p>
        </w:tc>
        <w:tc>
          <w:tcPr>
            <w:tcW w:w="354" w:type="pct"/>
            <w:shd w:val="clear" w:color="auto" w:fill="D0CECE"/>
            <w:vAlign w:val="center"/>
          </w:tcPr>
          <w:p w:rsidR="007531B7" w:rsidRPr="00A118A9" w:rsidRDefault="007531B7"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A118A9">
              <w:rPr>
                <w:rFonts w:cs="Calibri"/>
                <w:bCs/>
                <w:color w:val="000000"/>
              </w:rPr>
              <w:t>.</w:t>
            </w:r>
          </w:p>
        </w:tc>
        <w:tc>
          <w:tcPr>
            <w:tcW w:w="335" w:type="pct"/>
            <w:shd w:val="clear" w:color="auto" w:fill="D0CECE"/>
            <w:vAlign w:val="center"/>
          </w:tcPr>
          <w:p w:rsidR="007531B7" w:rsidRPr="00A118A9" w:rsidRDefault="007531B7" w:rsidP="00752C3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A118A9">
              <w:rPr>
                <w:rFonts w:cs="Calibri"/>
                <w:bCs/>
                <w:color w:val="000000"/>
              </w:rPr>
              <w:t>.</w:t>
            </w:r>
          </w:p>
        </w:tc>
      </w:tr>
      <w:tr w:rsidR="00A86C78" w:rsidRPr="00E575DF" w:rsidTr="00B75591">
        <w:trPr>
          <w:trHeight w:val="20"/>
          <w:jc w:val="center"/>
        </w:trPr>
        <w:tc>
          <w:tcPr>
            <w:tcW w:w="662" w:type="pct"/>
            <w:vMerge w:val="restart"/>
            <w:vAlign w:val="center"/>
          </w:tcPr>
          <w:p w:rsidR="00A86C78" w:rsidRPr="00E575DF" w:rsidRDefault="00A86C78" w:rsidP="00366A17">
            <w:pPr>
              <w:spacing w:after="0" w:line="240" w:lineRule="auto"/>
              <w:ind w:left="-57" w:right="-113"/>
              <w:rPr>
                <w:rFonts w:eastAsia="Times New Roman" w:cs="Calibri"/>
                <w:color w:val="000000"/>
                <w:lang w:val="bs-Cyrl-BA"/>
              </w:rPr>
            </w:pPr>
            <w:r>
              <w:rPr>
                <w:rFonts w:eastAsia="Times New Roman" w:cs="Calibri"/>
                <w:color w:val="000000"/>
                <w:lang w:val="bs-Cyrl-BA"/>
              </w:rPr>
              <w:t>8.5.1. Подршка раду НВО и удружењ</w:t>
            </w:r>
            <w:r w:rsidR="00A118A9">
              <w:rPr>
                <w:rFonts w:eastAsia="Times New Roman" w:cs="Calibri"/>
                <w:color w:val="000000"/>
                <w:lang w:val="bs-Cyrl-BA"/>
              </w:rPr>
              <w:t>има</w:t>
            </w:r>
          </w:p>
        </w:tc>
        <w:tc>
          <w:tcPr>
            <w:tcW w:w="360" w:type="pct"/>
            <w:vMerge w:val="restart"/>
            <w:tcBorders>
              <w:right w:val="single" w:sz="4" w:space="0" w:color="auto"/>
            </w:tcBorders>
            <w:shd w:val="clear" w:color="auto" w:fill="FFFFFF"/>
            <w:vAlign w:val="center"/>
          </w:tcPr>
          <w:p w:rsidR="00A86C78" w:rsidRPr="00971095" w:rsidRDefault="00755B8B" w:rsidP="00A86C78">
            <w:pPr>
              <w:spacing w:after="0" w:line="240" w:lineRule="auto"/>
              <w:ind w:left="-57" w:right="-113"/>
              <w:jc w:val="center"/>
              <w:rPr>
                <w:rFonts w:eastAsia="Times New Roman" w:cs="Calibri"/>
              </w:rPr>
            </w:pPr>
            <w:r>
              <w:rPr>
                <w:rFonts w:eastAsia="Times New Roman" w:cs="Calibri"/>
              </w:rPr>
              <w:t>2028</w:t>
            </w:r>
            <w:r w:rsidR="00A86C78">
              <w:rPr>
                <w:rFonts w:eastAsia="Times New Roman" w:cs="Calibri"/>
              </w:rPr>
              <w:t>.</w:t>
            </w:r>
          </w:p>
        </w:tc>
        <w:tc>
          <w:tcPr>
            <w:tcW w:w="1532" w:type="pct"/>
            <w:vMerge w:val="restart"/>
            <w:vAlign w:val="center"/>
          </w:tcPr>
          <w:p w:rsidR="00A86C78" w:rsidRPr="00971095" w:rsidRDefault="000C2C5E" w:rsidP="00366A17">
            <w:pPr>
              <w:pStyle w:val="a7"/>
              <w:spacing w:after="0" w:line="240" w:lineRule="auto"/>
              <w:ind w:left="-57" w:right="-113"/>
              <w:contextualSpacing w:val="0"/>
              <w:rPr>
                <w:rFonts w:cs="Calibri"/>
                <w:noProof/>
              </w:rPr>
            </w:pPr>
            <w:r>
              <w:rPr>
                <w:rFonts w:cs="Calibri"/>
                <w:noProof/>
              </w:rPr>
              <w:t>Број суфинансираних пројеката НВО и удружења; Број НВО и удружења која се финансирају из буџета града; Број омладинских организација уписаних у регистар</w:t>
            </w:r>
            <w:r w:rsidR="00A86C78">
              <w:rPr>
                <w:rFonts w:cs="Calibri"/>
                <w:noProof/>
              </w:rPr>
              <w:t>; Број НВО, удружења и фондација уписаних у регистар</w:t>
            </w:r>
          </w:p>
        </w:tc>
        <w:tc>
          <w:tcPr>
            <w:tcW w:w="721" w:type="pct"/>
            <w:vMerge w:val="restart"/>
            <w:shd w:val="clear" w:color="auto" w:fill="auto"/>
            <w:vAlign w:val="center"/>
          </w:tcPr>
          <w:p w:rsidR="00A86C78" w:rsidRPr="00EE1F3E" w:rsidRDefault="00A86C7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FFFFFF"/>
            <w:vAlign w:val="center"/>
          </w:tcPr>
          <w:p w:rsidR="00A86C78" w:rsidRPr="00E575DF" w:rsidRDefault="00A86C78" w:rsidP="00366A17">
            <w:pPr>
              <w:spacing w:after="0" w:line="240" w:lineRule="auto"/>
              <w:ind w:left="-57" w:right="-113"/>
              <w:jc w:val="center"/>
              <w:rPr>
                <w:rFonts w:eastAsia="Times New Roman" w:cs="Calibri"/>
                <w:bCs/>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A86C78" w:rsidRPr="000C2C5E" w:rsidRDefault="00755B8B" w:rsidP="00755B8B">
            <w:pPr>
              <w:spacing w:after="0" w:line="240" w:lineRule="auto"/>
              <w:ind w:left="-57" w:right="-57"/>
              <w:jc w:val="right"/>
              <w:rPr>
                <w:rFonts w:eastAsia="Times New Roman" w:cs="Calibri"/>
                <w:bCs/>
                <w:color w:val="000000"/>
              </w:rPr>
            </w:pPr>
            <w:r>
              <w:rPr>
                <w:rFonts w:eastAsia="Times New Roman" w:cs="Calibri"/>
                <w:bCs/>
                <w:color w:val="000000"/>
              </w:rPr>
              <w:t>324</w:t>
            </w:r>
            <w:r w:rsidR="000C2C5E">
              <w:rPr>
                <w:rFonts w:eastAsia="Times New Roman" w:cs="Calibri"/>
                <w:bCs/>
                <w:color w:val="000000"/>
              </w:rPr>
              <w:t>.</w:t>
            </w:r>
            <w:r>
              <w:rPr>
                <w:rFonts w:eastAsia="Times New Roman" w:cs="Calibri"/>
                <w:bCs/>
                <w:color w:val="000000"/>
              </w:rPr>
              <w:t>5</w:t>
            </w:r>
            <w:r w:rsidR="000C2C5E">
              <w:rPr>
                <w:rFonts w:eastAsia="Times New Roman" w:cs="Calibri"/>
                <w:bCs/>
                <w:color w:val="000000"/>
              </w:rPr>
              <w:t>00</w:t>
            </w:r>
          </w:p>
        </w:tc>
        <w:tc>
          <w:tcPr>
            <w:tcW w:w="354" w:type="pct"/>
            <w:shd w:val="clear" w:color="auto" w:fill="FFFFFF"/>
            <w:vAlign w:val="center"/>
          </w:tcPr>
          <w:p w:rsidR="00A86C78" w:rsidRPr="00D15DB5" w:rsidRDefault="00DF6000" w:rsidP="00585D6E">
            <w:pPr>
              <w:spacing w:after="0" w:line="240" w:lineRule="auto"/>
              <w:ind w:left="-57" w:right="-57"/>
              <w:jc w:val="right"/>
              <w:rPr>
                <w:rFonts w:eastAsia="Times New Roman" w:cs="Calibri"/>
                <w:bCs/>
                <w:color w:val="000000"/>
              </w:rPr>
            </w:pPr>
            <w:r>
              <w:rPr>
                <w:rFonts w:eastAsia="Times New Roman" w:cs="Calibri"/>
                <w:bCs/>
                <w:color w:val="000000"/>
              </w:rPr>
              <w:t>250.000</w:t>
            </w:r>
          </w:p>
        </w:tc>
        <w:tc>
          <w:tcPr>
            <w:tcW w:w="335" w:type="pct"/>
            <w:shd w:val="clear" w:color="auto" w:fill="FFFFFF"/>
            <w:vAlign w:val="center"/>
          </w:tcPr>
          <w:p w:rsidR="00A86C78" w:rsidRPr="00285857" w:rsidRDefault="00DF6000" w:rsidP="00A118A9">
            <w:pPr>
              <w:spacing w:after="0" w:line="240" w:lineRule="auto"/>
              <w:ind w:left="-57" w:right="-57"/>
              <w:jc w:val="right"/>
              <w:rPr>
                <w:rFonts w:eastAsia="Times New Roman" w:cs="Calibri"/>
                <w:bCs/>
                <w:color w:val="000000"/>
              </w:rPr>
            </w:pPr>
            <w:r>
              <w:rPr>
                <w:rFonts w:eastAsia="Times New Roman" w:cs="Calibri"/>
                <w:bCs/>
                <w:color w:val="000000"/>
              </w:rPr>
              <w:t>250.000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i/>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i/>
                <w:color w:val="000000"/>
              </w:rPr>
            </w:pPr>
          </w:p>
        </w:tc>
        <w:tc>
          <w:tcPr>
            <w:tcW w:w="135" w:type="pct"/>
            <w:vMerge/>
            <w:shd w:val="clear" w:color="auto" w:fill="FFFFFF"/>
          </w:tcPr>
          <w:p w:rsidR="00A86C78" w:rsidRPr="00E575DF" w:rsidRDefault="00A86C78" w:rsidP="00366A17">
            <w:pPr>
              <w:spacing w:after="0" w:line="240" w:lineRule="auto"/>
              <w:ind w:left="-57" w:right="-113"/>
              <w:jc w:val="center"/>
              <w:rPr>
                <w:rFonts w:eastAsia="Times New Roman" w:cs="Calibri"/>
                <w:bCs/>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A86C78" w:rsidRPr="000C2C5E" w:rsidRDefault="000C2C5E"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C78" w:rsidRPr="00E575DF" w:rsidRDefault="00DF6000"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C78" w:rsidRPr="00A86C78"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A86C78" w:rsidRPr="000C2C5E" w:rsidRDefault="000C2C5E"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C78" w:rsidRPr="00E575DF" w:rsidRDefault="00DF6000"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C78" w:rsidRPr="00A86C78"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FFFFFF"/>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A86C78" w:rsidRPr="000C2C5E" w:rsidRDefault="000C2C5E"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C78" w:rsidRPr="00E575DF" w:rsidRDefault="00DF6000" w:rsidP="00A86C78">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C78" w:rsidRPr="00A86C78" w:rsidRDefault="00DF6000" w:rsidP="00752C3C">
            <w:pPr>
              <w:spacing w:after="0" w:line="240" w:lineRule="auto"/>
              <w:ind w:left="-57"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0C2C5E" w:rsidRDefault="00755B8B" w:rsidP="00A118A9">
            <w:pPr>
              <w:spacing w:after="0" w:line="240" w:lineRule="auto"/>
              <w:ind w:left="-57" w:right="-57"/>
              <w:jc w:val="right"/>
              <w:rPr>
                <w:rFonts w:eastAsia="Times New Roman" w:cs="Calibri"/>
                <w:bCs/>
                <w:color w:val="000000"/>
              </w:rPr>
            </w:pPr>
            <w:r>
              <w:rPr>
                <w:rFonts w:eastAsia="Times New Roman" w:cs="Calibri"/>
                <w:bCs/>
                <w:color w:val="000000"/>
              </w:rPr>
              <w:t>324.5</w:t>
            </w:r>
            <w:r w:rsidR="000C2C5E">
              <w:rPr>
                <w:rFonts w:eastAsia="Times New Roman" w:cs="Calibri"/>
                <w:bCs/>
                <w:color w:val="000000"/>
              </w:rPr>
              <w:t>00</w:t>
            </w:r>
          </w:p>
        </w:tc>
        <w:tc>
          <w:tcPr>
            <w:tcW w:w="354" w:type="pct"/>
            <w:shd w:val="clear" w:color="auto" w:fill="F2F2F2"/>
            <w:vAlign w:val="center"/>
          </w:tcPr>
          <w:p w:rsidR="00A86C78" w:rsidRPr="00D15DB5" w:rsidRDefault="00DF6000" w:rsidP="00A118A9">
            <w:pPr>
              <w:spacing w:after="0" w:line="240" w:lineRule="auto"/>
              <w:ind w:left="-57" w:right="-57"/>
              <w:jc w:val="right"/>
              <w:rPr>
                <w:rFonts w:eastAsia="Times New Roman" w:cs="Calibri"/>
                <w:bCs/>
                <w:color w:val="000000"/>
              </w:rPr>
            </w:pPr>
            <w:r>
              <w:rPr>
                <w:rFonts w:eastAsia="Times New Roman" w:cs="Calibri"/>
                <w:bCs/>
                <w:color w:val="000000"/>
              </w:rPr>
              <w:t>250.000</w:t>
            </w:r>
          </w:p>
        </w:tc>
        <w:tc>
          <w:tcPr>
            <w:tcW w:w="335" w:type="pct"/>
            <w:shd w:val="clear" w:color="auto" w:fill="F2F2F2"/>
            <w:vAlign w:val="center"/>
          </w:tcPr>
          <w:p w:rsidR="00A86C78" w:rsidRPr="00285857" w:rsidRDefault="00DF6000" w:rsidP="00A118A9">
            <w:pPr>
              <w:spacing w:after="0" w:line="240" w:lineRule="auto"/>
              <w:ind w:left="-57" w:right="-57"/>
              <w:jc w:val="right"/>
              <w:rPr>
                <w:rFonts w:eastAsia="Times New Roman" w:cs="Calibri"/>
                <w:bCs/>
                <w:color w:val="000000"/>
              </w:rPr>
            </w:pPr>
            <w:r>
              <w:rPr>
                <w:rFonts w:eastAsia="Times New Roman" w:cs="Calibri"/>
                <w:bCs/>
                <w:color w:val="000000"/>
              </w:rPr>
              <w:t>250.000</w:t>
            </w:r>
          </w:p>
        </w:tc>
      </w:tr>
      <w:tr w:rsidR="00A86C78" w:rsidRPr="00E575DF" w:rsidTr="00B75591">
        <w:trPr>
          <w:trHeight w:val="20"/>
          <w:jc w:val="center"/>
        </w:trPr>
        <w:tc>
          <w:tcPr>
            <w:tcW w:w="662" w:type="pct"/>
            <w:vMerge w:val="restart"/>
            <w:vAlign w:val="center"/>
          </w:tcPr>
          <w:p w:rsidR="00A86C78" w:rsidRPr="00C82A44" w:rsidRDefault="00A86C78" w:rsidP="00366A17">
            <w:pPr>
              <w:spacing w:after="0" w:line="240" w:lineRule="auto"/>
              <w:ind w:left="-57" w:right="-113"/>
              <w:rPr>
                <w:rFonts w:eastAsia="Times New Roman" w:cs="Calibri"/>
                <w:color w:val="000000"/>
              </w:rPr>
            </w:pPr>
            <w:r>
              <w:rPr>
                <w:rFonts w:eastAsia="Times New Roman" w:cs="Calibri"/>
                <w:color w:val="000000"/>
              </w:rPr>
              <w:t>8.5.2. Подршка развоју спорта</w:t>
            </w:r>
          </w:p>
        </w:tc>
        <w:tc>
          <w:tcPr>
            <w:tcW w:w="360" w:type="pct"/>
            <w:vMerge w:val="restart"/>
            <w:tcBorders>
              <w:right w:val="single" w:sz="4" w:space="0" w:color="auto"/>
            </w:tcBorders>
            <w:shd w:val="clear" w:color="auto" w:fill="FFFFFF"/>
            <w:vAlign w:val="center"/>
          </w:tcPr>
          <w:p w:rsidR="00A86C78" w:rsidRPr="00971095" w:rsidRDefault="00A86C78" w:rsidP="000936E2">
            <w:pPr>
              <w:spacing w:after="0" w:line="240" w:lineRule="auto"/>
              <w:ind w:left="-57" w:right="-113"/>
              <w:jc w:val="center"/>
              <w:rPr>
                <w:rFonts w:eastAsia="Times New Roman" w:cs="Calibri"/>
              </w:rPr>
            </w:pPr>
            <w:r>
              <w:rPr>
                <w:rFonts w:eastAsia="Times New Roman" w:cs="Calibri"/>
              </w:rPr>
              <w:t>202</w:t>
            </w:r>
            <w:r w:rsidR="00755B8B">
              <w:rPr>
                <w:rFonts w:eastAsia="Times New Roman" w:cs="Calibri"/>
              </w:rPr>
              <w:t>8</w:t>
            </w:r>
            <w:r>
              <w:rPr>
                <w:rFonts w:eastAsia="Times New Roman" w:cs="Calibri"/>
              </w:rPr>
              <w:t>.</w:t>
            </w:r>
          </w:p>
        </w:tc>
        <w:tc>
          <w:tcPr>
            <w:tcW w:w="1532" w:type="pct"/>
            <w:vMerge w:val="restart"/>
            <w:vAlign w:val="center"/>
          </w:tcPr>
          <w:p w:rsidR="00A86C78" w:rsidRPr="00971095" w:rsidRDefault="000C2C5E" w:rsidP="00366A17">
            <w:pPr>
              <w:spacing w:after="0" w:line="240" w:lineRule="auto"/>
              <w:ind w:left="-57" w:right="-113"/>
              <w:rPr>
                <w:rFonts w:cs="Calibri"/>
                <w:noProof/>
              </w:rPr>
            </w:pPr>
            <w:r>
              <w:rPr>
                <w:rFonts w:cs="Calibri"/>
                <w:noProof/>
              </w:rPr>
              <w:t xml:space="preserve">Број подржаних спортских организација; Број подржаних спортских манифестација; </w:t>
            </w:r>
            <w:r w:rsidR="00A86C78">
              <w:rPr>
                <w:rFonts w:cs="Calibri"/>
                <w:noProof/>
              </w:rPr>
              <w:t xml:space="preserve"> Број </w:t>
            </w:r>
            <w:r>
              <w:rPr>
                <w:rFonts w:cs="Calibri"/>
                <w:noProof/>
              </w:rPr>
              <w:t xml:space="preserve"> стипендија и </w:t>
            </w:r>
            <w:r w:rsidR="00A86C78">
              <w:rPr>
                <w:rFonts w:cs="Calibri"/>
                <w:noProof/>
              </w:rPr>
              <w:t>награда за спортисте и</w:t>
            </w:r>
            <w:r>
              <w:rPr>
                <w:rFonts w:cs="Calibri"/>
                <w:noProof/>
              </w:rPr>
              <w:t xml:space="preserve"> спортске раднике</w:t>
            </w:r>
            <w:r w:rsidR="00A86C78">
              <w:rPr>
                <w:rFonts w:cs="Calibri"/>
                <w:noProof/>
              </w:rPr>
              <w:t>; Износ гранта за РСЦ</w:t>
            </w:r>
          </w:p>
        </w:tc>
        <w:tc>
          <w:tcPr>
            <w:tcW w:w="721" w:type="pct"/>
            <w:vMerge w:val="restart"/>
            <w:shd w:val="clear" w:color="auto" w:fill="auto"/>
            <w:vAlign w:val="center"/>
          </w:tcPr>
          <w:p w:rsidR="00A86C78" w:rsidRPr="00EE1F3E" w:rsidRDefault="00A86C7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vAlign w:val="center"/>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C78" w:rsidRPr="000C2C5E" w:rsidRDefault="00755B8B" w:rsidP="00A86C78">
            <w:pPr>
              <w:spacing w:after="0" w:line="240" w:lineRule="auto"/>
              <w:ind w:left="-113" w:right="-57"/>
              <w:jc w:val="right"/>
              <w:rPr>
                <w:rFonts w:eastAsia="Times New Roman" w:cs="Calibri"/>
                <w:bCs/>
                <w:color w:val="000000"/>
              </w:rPr>
            </w:pPr>
            <w:r>
              <w:rPr>
                <w:rFonts w:eastAsia="Times New Roman" w:cs="Calibri"/>
                <w:bCs/>
                <w:color w:val="000000"/>
              </w:rPr>
              <w:t>1.27</w:t>
            </w:r>
            <w:r w:rsidR="000C2C5E">
              <w:rPr>
                <w:rFonts w:eastAsia="Times New Roman" w:cs="Calibri"/>
                <w:bCs/>
                <w:color w:val="000000"/>
              </w:rPr>
              <w:t>0.000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1.100.000</w:t>
            </w:r>
          </w:p>
        </w:tc>
        <w:tc>
          <w:tcPr>
            <w:tcW w:w="335" w:type="pct"/>
            <w:shd w:val="clear" w:color="auto" w:fill="auto"/>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1.100.000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auto"/>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86C78" w:rsidRPr="000C2C5E" w:rsidRDefault="000C2C5E"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auto"/>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86C78" w:rsidRPr="000C2C5E" w:rsidRDefault="000C2C5E"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E575DF"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auto"/>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86C78" w:rsidRPr="000C2C5E" w:rsidRDefault="000C2C5E"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E575DF"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366A17">
            <w:pPr>
              <w:spacing w:after="0" w:line="240" w:lineRule="auto"/>
              <w:ind w:left="-57" w:right="-113"/>
              <w:jc w:val="center"/>
              <w:rPr>
                <w:rFonts w:eastAsia="Times New Roman" w:cs="Calibri"/>
                <w:color w:val="000000"/>
              </w:rPr>
            </w:pPr>
          </w:p>
        </w:tc>
        <w:tc>
          <w:tcPr>
            <w:tcW w:w="1532" w:type="pct"/>
            <w:vMerge/>
            <w:vAlign w:val="center"/>
          </w:tcPr>
          <w:p w:rsidR="00A86C78" w:rsidRPr="00E575DF" w:rsidRDefault="00A86C78" w:rsidP="00366A17">
            <w:pPr>
              <w:spacing w:after="0" w:line="240" w:lineRule="auto"/>
              <w:ind w:left="-57" w:right="-113"/>
              <w:rPr>
                <w:rFonts w:eastAsia="Times New Roman" w:cs="Calibri"/>
                <w:b/>
                <w:color w:val="000000"/>
              </w:rPr>
            </w:pPr>
          </w:p>
        </w:tc>
        <w:tc>
          <w:tcPr>
            <w:tcW w:w="721" w:type="pct"/>
            <w:vMerge/>
            <w:shd w:val="clear" w:color="auto" w:fill="auto"/>
          </w:tcPr>
          <w:p w:rsidR="00A86C78" w:rsidRPr="00E575DF" w:rsidRDefault="00A86C7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0C2C5E" w:rsidRDefault="00755B8B" w:rsidP="00A86C78">
            <w:pPr>
              <w:spacing w:after="0" w:line="240" w:lineRule="auto"/>
              <w:ind w:left="-113" w:right="-57"/>
              <w:jc w:val="right"/>
              <w:rPr>
                <w:rFonts w:eastAsia="Times New Roman" w:cs="Calibri"/>
                <w:bCs/>
                <w:color w:val="000000"/>
              </w:rPr>
            </w:pPr>
            <w:r>
              <w:rPr>
                <w:rFonts w:eastAsia="Times New Roman" w:cs="Calibri"/>
                <w:bCs/>
                <w:color w:val="000000"/>
              </w:rPr>
              <w:t>1.27</w:t>
            </w:r>
            <w:r w:rsidR="000C2C5E">
              <w:rPr>
                <w:rFonts w:eastAsia="Times New Roman" w:cs="Calibri"/>
                <w:bCs/>
                <w:color w:val="000000"/>
              </w:rPr>
              <w:t>0.000</w:t>
            </w:r>
          </w:p>
        </w:tc>
        <w:tc>
          <w:tcPr>
            <w:tcW w:w="354" w:type="pct"/>
            <w:shd w:val="clear" w:color="auto" w:fill="F2F2F2"/>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1.100.000</w:t>
            </w:r>
          </w:p>
        </w:tc>
        <w:tc>
          <w:tcPr>
            <w:tcW w:w="335" w:type="pct"/>
            <w:shd w:val="clear" w:color="auto" w:fill="F2F2F2"/>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1.100.000</w:t>
            </w:r>
          </w:p>
        </w:tc>
      </w:tr>
      <w:tr w:rsidR="00A86C78" w:rsidRPr="00E575DF" w:rsidTr="00B75591">
        <w:trPr>
          <w:trHeight w:val="20"/>
          <w:jc w:val="center"/>
        </w:trPr>
        <w:tc>
          <w:tcPr>
            <w:tcW w:w="662" w:type="pct"/>
            <w:vMerge w:val="restart"/>
            <w:vAlign w:val="center"/>
          </w:tcPr>
          <w:p w:rsidR="00A86C78" w:rsidRPr="001746A3" w:rsidRDefault="00A86C78" w:rsidP="00366A17">
            <w:pPr>
              <w:spacing w:after="0" w:line="240" w:lineRule="auto"/>
              <w:ind w:left="-57" w:right="-113"/>
              <w:rPr>
                <w:rFonts w:eastAsia="Times New Roman" w:cs="Calibri"/>
                <w:color w:val="000000"/>
              </w:rPr>
            </w:pPr>
            <w:r>
              <w:rPr>
                <w:rFonts w:eastAsia="Times New Roman" w:cs="Calibri"/>
                <w:color w:val="000000"/>
              </w:rPr>
              <w:t>8.5.3. Остали послови</w:t>
            </w:r>
          </w:p>
        </w:tc>
        <w:tc>
          <w:tcPr>
            <w:tcW w:w="360" w:type="pct"/>
            <w:vMerge w:val="restart"/>
            <w:tcBorders>
              <w:right w:val="single" w:sz="4" w:space="0" w:color="auto"/>
            </w:tcBorders>
            <w:shd w:val="clear" w:color="auto" w:fill="FFFFFF"/>
            <w:vAlign w:val="center"/>
          </w:tcPr>
          <w:p w:rsidR="00A86C78" w:rsidRPr="00E575DF" w:rsidRDefault="00AA0127" w:rsidP="00755B8B">
            <w:pPr>
              <w:spacing w:after="0" w:line="240" w:lineRule="auto"/>
              <w:ind w:left="-57" w:right="-113"/>
              <w:jc w:val="center"/>
              <w:rPr>
                <w:rFonts w:eastAsia="Times New Roman" w:cs="Calibri"/>
                <w:color w:val="000000"/>
              </w:rPr>
            </w:pPr>
            <w:r>
              <w:rPr>
                <w:rFonts w:eastAsia="Times New Roman" w:cs="Calibri"/>
              </w:rPr>
              <w:t>202</w:t>
            </w:r>
            <w:r w:rsidR="00755B8B">
              <w:rPr>
                <w:rFonts w:eastAsia="Times New Roman" w:cs="Calibri"/>
              </w:rPr>
              <w:t>8</w:t>
            </w:r>
            <w:r w:rsidR="00A86C78">
              <w:rPr>
                <w:rFonts w:eastAsia="Times New Roman" w:cs="Calibri"/>
              </w:rPr>
              <w:t>.</w:t>
            </w:r>
          </w:p>
        </w:tc>
        <w:tc>
          <w:tcPr>
            <w:tcW w:w="1532" w:type="pct"/>
            <w:vMerge w:val="restart"/>
            <w:vAlign w:val="center"/>
          </w:tcPr>
          <w:p w:rsidR="00A86C78" w:rsidRPr="00BB56A1" w:rsidRDefault="00A86C78" w:rsidP="00366A17">
            <w:pPr>
              <w:spacing w:after="0" w:line="240" w:lineRule="auto"/>
              <w:ind w:left="-57" w:right="-113"/>
              <w:rPr>
                <w:rFonts w:eastAsia="Times New Roman" w:cs="Calibri"/>
                <w:color w:val="000000"/>
              </w:rPr>
            </w:pPr>
            <w:r>
              <w:rPr>
                <w:rFonts w:eastAsia="Times New Roman" w:cs="Calibri"/>
                <w:color w:val="000000"/>
              </w:rPr>
              <w:t xml:space="preserve">Број непотпуних аутобуских линија које се субвенционишу из буџета града; Износ </w:t>
            </w:r>
            <w:r w:rsidR="00BB56A1">
              <w:rPr>
                <w:rFonts w:eastAsia="Times New Roman" w:cs="Calibri"/>
                <w:color w:val="000000"/>
              </w:rPr>
              <w:t>гранта за Зворник стан</w:t>
            </w:r>
          </w:p>
        </w:tc>
        <w:tc>
          <w:tcPr>
            <w:tcW w:w="721" w:type="pct"/>
            <w:vMerge w:val="restart"/>
            <w:shd w:val="clear" w:color="auto" w:fill="auto"/>
            <w:vAlign w:val="center"/>
          </w:tcPr>
          <w:p w:rsidR="00A86C78" w:rsidRPr="00EE1F3E" w:rsidRDefault="00A86C7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привреду и друштвене дјелатности</w:t>
            </w:r>
          </w:p>
        </w:tc>
        <w:tc>
          <w:tcPr>
            <w:tcW w:w="135" w:type="pct"/>
            <w:vMerge w:val="restart"/>
            <w:shd w:val="clear" w:color="auto" w:fill="auto"/>
          </w:tcPr>
          <w:p w:rsidR="00A86C78" w:rsidRPr="00E575DF" w:rsidRDefault="00A86C78" w:rsidP="00366A17">
            <w:pPr>
              <w:spacing w:after="0" w:line="240" w:lineRule="auto"/>
              <w:ind w:left="-57" w:right="-113"/>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C78" w:rsidRPr="00BB56A1" w:rsidRDefault="00755B8B" w:rsidP="00A86C78">
            <w:pPr>
              <w:spacing w:after="0" w:line="240" w:lineRule="auto"/>
              <w:ind w:left="-113" w:right="-57"/>
              <w:jc w:val="right"/>
              <w:rPr>
                <w:rFonts w:eastAsia="Times New Roman" w:cs="Calibri"/>
                <w:bCs/>
                <w:color w:val="000000"/>
              </w:rPr>
            </w:pPr>
            <w:r>
              <w:rPr>
                <w:rFonts w:eastAsia="Times New Roman" w:cs="Calibri"/>
                <w:bCs/>
                <w:color w:val="000000"/>
              </w:rPr>
              <w:t>705</w:t>
            </w:r>
            <w:r w:rsidR="004E3055">
              <w:rPr>
                <w:rFonts w:eastAsia="Times New Roman" w:cs="Calibri"/>
                <w:bCs/>
                <w:color w:val="000000"/>
              </w:rPr>
              <w:t>.0</w:t>
            </w:r>
            <w:r w:rsidR="00BB56A1">
              <w:rPr>
                <w:rFonts w:eastAsia="Times New Roman" w:cs="Calibri"/>
                <w:bCs/>
                <w:color w:val="000000"/>
              </w:rPr>
              <w:t>00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710.000</w:t>
            </w:r>
          </w:p>
        </w:tc>
        <w:tc>
          <w:tcPr>
            <w:tcW w:w="335" w:type="pct"/>
            <w:shd w:val="clear" w:color="auto" w:fill="auto"/>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710.000</w:t>
            </w:r>
          </w:p>
        </w:tc>
      </w:tr>
      <w:tr w:rsidR="00A86C78" w:rsidRPr="00E575DF" w:rsidTr="00B75591">
        <w:trPr>
          <w:trHeight w:val="20"/>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auto"/>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86C78" w:rsidRPr="00BB56A1" w:rsidRDefault="00BB56A1"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auto"/>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86C78" w:rsidRPr="00BB56A1" w:rsidRDefault="00BB56A1"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E575DF"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auto"/>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auto"/>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86C78" w:rsidRPr="00BB56A1" w:rsidRDefault="00BB56A1"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C78" w:rsidRPr="00E575DF"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C78" w:rsidRPr="00A86C78"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0</w:t>
            </w:r>
          </w:p>
        </w:tc>
      </w:tr>
      <w:tr w:rsidR="00A86C78" w:rsidRPr="00E575DF" w:rsidTr="00B75591">
        <w:trPr>
          <w:trHeight w:val="20"/>
          <w:jc w:val="center"/>
        </w:trPr>
        <w:tc>
          <w:tcPr>
            <w:tcW w:w="662" w:type="pct"/>
            <w:vMerge/>
            <w:vAlign w:val="center"/>
          </w:tcPr>
          <w:p w:rsidR="00A86C78" w:rsidRPr="00E575DF" w:rsidRDefault="00A86C78" w:rsidP="00752C3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C78" w:rsidRPr="00E575DF" w:rsidRDefault="00A86C78" w:rsidP="00752C3C">
            <w:pPr>
              <w:spacing w:after="0" w:line="240" w:lineRule="auto"/>
              <w:ind w:left="-113" w:right="-113"/>
              <w:jc w:val="center"/>
              <w:rPr>
                <w:rFonts w:eastAsia="Times New Roman" w:cs="Calibri"/>
                <w:color w:val="000000"/>
              </w:rPr>
            </w:pPr>
          </w:p>
        </w:tc>
        <w:tc>
          <w:tcPr>
            <w:tcW w:w="1532" w:type="pct"/>
            <w:vMerge/>
            <w:vAlign w:val="center"/>
          </w:tcPr>
          <w:p w:rsidR="00A86C78" w:rsidRPr="00E575DF" w:rsidRDefault="00A86C78" w:rsidP="00752C3C">
            <w:pPr>
              <w:spacing w:after="0" w:line="240" w:lineRule="auto"/>
              <w:ind w:left="-57" w:right="-57"/>
              <w:rPr>
                <w:rFonts w:eastAsia="Times New Roman" w:cs="Calibri"/>
                <w:b/>
                <w:color w:val="000000"/>
              </w:rPr>
            </w:pPr>
          </w:p>
        </w:tc>
        <w:tc>
          <w:tcPr>
            <w:tcW w:w="721" w:type="pct"/>
            <w:vMerge/>
            <w:shd w:val="clear" w:color="auto" w:fill="auto"/>
          </w:tcPr>
          <w:p w:rsidR="00A86C78" w:rsidRPr="00E575DF" w:rsidRDefault="00A86C78" w:rsidP="00752C3C">
            <w:pPr>
              <w:spacing w:after="0" w:line="240" w:lineRule="auto"/>
              <w:ind w:left="-57" w:right="-57"/>
              <w:jc w:val="center"/>
              <w:rPr>
                <w:rFonts w:eastAsia="Times New Roman" w:cs="Calibri"/>
                <w:b/>
                <w:color w:val="000000"/>
              </w:rPr>
            </w:pPr>
          </w:p>
        </w:tc>
        <w:tc>
          <w:tcPr>
            <w:tcW w:w="135" w:type="pct"/>
            <w:vMerge/>
            <w:shd w:val="clear" w:color="auto" w:fill="F2F2F2"/>
          </w:tcPr>
          <w:p w:rsidR="00A86C78" w:rsidRPr="00E575DF" w:rsidRDefault="00A86C78" w:rsidP="00752C3C">
            <w:pPr>
              <w:spacing w:after="0" w:line="240" w:lineRule="auto"/>
              <w:ind w:left="-57" w:right="-57"/>
              <w:jc w:val="center"/>
              <w:rPr>
                <w:rFonts w:eastAsia="Times New Roman" w:cs="Calibri"/>
                <w:color w:val="000000"/>
              </w:rPr>
            </w:pPr>
          </w:p>
        </w:tc>
        <w:tc>
          <w:tcPr>
            <w:tcW w:w="541" w:type="pct"/>
            <w:shd w:val="clear" w:color="auto" w:fill="F2F2F2"/>
            <w:vAlign w:val="center"/>
          </w:tcPr>
          <w:p w:rsidR="00A86C78" w:rsidRPr="00E575DF" w:rsidRDefault="00A86C78" w:rsidP="00752C3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C78" w:rsidRPr="00BB56A1" w:rsidRDefault="00755B8B" w:rsidP="006824EE">
            <w:pPr>
              <w:spacing w:after="0" w:line="240" w:lineRule="auto"/>
              <w:ind w:left="-113" w:right="-57"/>
              <w:jc w:val="right"/>
              <w:rPr>
                <w:rFonts w:eastAsia="Times New Roman" w:cs="Calibri"/>
                <w:bCs/>
                <w:color w:val="000000"/>
              </w:rPr>
            </w:pPr>
            <w:r>
              <w:rPr>
                <w:rFonts w:eastAsia="Times New Roman" w:cs="Calibri"/>
                <w:bCs/>
                <w:color w:val="000000"/>
              </w:rPr>
              <w:t>705</w:t>
            </w:r>
            <w:r w:rsidR="004E3055">
              <w:rPr>
                <w:rFonts w:eastAsia="Times New Roman" w:cs="Calibri"/>
                <w:bCs/>
                <w:color w:val="000000"/>
              </w:rPr>
              <w:t>.0</w:t>
            </w:r>
            <w:r w:rsidR="00BB56A1">
              <w:rPr>
                <w:rFonts w:eastAsia="Times New Roman" w:cs="Calibri"/>
                <w:bCs/>
                <w:color w:val="000000"/>
              </w:rPr>
              <w:t>00</w:t>
            </w:r>
          </w:p>
        </w:tc>
        <w:tc>
          <w:tcPr>
            <w:tcW w:w="354" w:type="pct"/>
            <w:shd w:val="clear" w:color="auto" w:fill="F2F2F2"/>
            <w:vAlign w:val="center"/>
          </w:tcPr>
          <w:p w:rsidR="00A86C78" w:rsidRPr="005E32DD" w:rsidRDefault="00DF6000" w:rsidP="00A86C78">
            <w:pPr>
              <w:spacing w:after="0" w:line="240" w:lineRule="auto"/>
              <w:ind w:left="-113" w:right="-57"/>
              <w:jc w:val="right"/>
              <w:rPr>
                <w:rFonts w:eastAsia="Times New Roman" w:cs="Calibri"/>
                <w:bCs/>
                <w:color w:val="000000"/>
              </w:rPr>
            </w:pPr>
            <w:r>
              <w:rPr>
                <w:rFonts w:eastAsia="Times New Roman" w:cs="Calibri"/>
                <w:bCs/>
                <w:color w:val="000000"/>
              </w:rPr>
              <w:t>710.000</w:t>
            </w:r>
          </w:p>
        </w:tc>
        <w:tc>
          <w:tcPr>
            <w:tcW w:w="335" w:type="pct"/>
            <w:shd w:val="clear" w:color="auto" w:fill="F2F2F2"/>
            <w:vAlign w:val="center"/>
          </w:tcPr>
          <w:p w:rsidR="00A86C78" w:rsidRPr="00285857" w:rsidRDefault="00DF6000" w:rsidP="00752C3C">
            <w:pPr>
              <w:spacing w:after="0" w:line="240" w:lineRule="auto"/>
              <w:ind w:left="-113" w:right="-57"/>
              <w:jc w:val="right"/>
              <w:rPr>
                <w:rFonts w:eastAsia="Times New Roman" w:cs="Calibri"/>
                <w:bCs/>
                <w:color w:val="000000"/>
              </w:rPr>
            </w:pPr>
            <w:r>
              <w:rPr>
                <w:rFonts w:eastAsia="Times New Roman" w:cs="Calibri"/>
                <w:bCs/>
                <w:color w:val="000000"/>
              </w:rPr>
              <w:t>710.000</w:t>
            </w:r>
          </w:p>
        </w:tc>
      </w:tr>
      <w:tr w:rsidR="00A86C78" w:rsidRPr="00E575DF" w:rsidTr="00752C3C">
        <w:trPr>
          <w:trHeight w:val="20"/>
          <w:jc w:val="center"/>
        </w:trPr>
        <w:tc>
          <w:tcPr>
            <w:tcW w:w="3410" w:type="pct"/>
            <w:gridSpan w:val="5"/>
            <w:vMerge w:val="restart"/>
            <w:shd w:val="clear" w:color="auto" w:fill="DEEAF6"/>
            <w:vAlign w:val="center"/>
          </w:tcPr>
          <w:p w:rsidR="00A86C78" w:rsidRPr="006B3799" w:rsidRDefault="00A86C78" w:rsidP="007531B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Pr>
                <w:rFonts w:cs="Calibri"/>
                <w:b/>
                <w:color w:val="000000"/>
              </w:rPr>
              <w:t xml:space="preserve">8.5. </w:t>
            </w:r>
            <w:r w:rsidRPr="00B75591">
              <w:rPr>
                <w:rFonts w:cs="Calibri"/>
              </w:rPr>
              <w:t>Подршка раду организацијама цивилног друштва и остали послови</w:t>
            </w: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A86C78" w:rsidRPr="00BB56A1" w:rsidRDefault="00755B8B" w:rsidP="00755B8B">
            <w:pPr>
              <w:spacing w:after="0" w:line="240" w:lineRule="auto"/>
              <w:ind w:left="-57" w:right="-57"/>
              <w:jc w:val="right"/>
              <w:rPr>
                <w:rFonts w:eastAsia="Times New Roman" w:cs="Calibri"/>
                <w:b/>
                <w:color w:val="000000"/>
              </w:rPr>
            </w:pPr>
            <w:r>
              <w:rPr>
                <w:rFonts w:eastAsia="Times New Roman" w:cs="Calibri"/>
                <w:b/>
                <w:color w:val="000000"/>
              </w:rPr>
              <w:t>2.299</w:t>
            </w:r>
            <w:r w:rsidR="004E3055">
              <w:rPr>
                <w:rFonts w:eastAsia="Times New Roman" w:cs="Calibri"/>
                <w:b/>
                <w:color w:val="000000"/>
              </w:rPr>
              <w:t>.</w:t>
            </w:r>
            <w:r>
              <w:rPr>
                <w:rFonts w:eastAsia="Times New Roman" w:cs="Calibri"/>
                <w:b/>
                <w:color w:val="000000"/>
              </w:rPr>
              <w:t>5</w:t>
            </w:r>
            <w:r w:rsidR="00BB56A1">
              <w:rPr>
                <w:rFonts w:eastAsia="Times New Roman" w:cs="Calibri"/>
                <w:b/>
                <w:color w:val="000000"/>
              </w:rPr>
              <w:t>00</w:t>
            </w:r>
          </w:p>
        </w:tc>
        <w:tc>
          <w:tcPr>
            <w:tcW w:w="354" w:type="pct"/>
            <w:shd w:val="clear" w:color="auto" w:fill="DEEAF6"/>
            <w:vAlign w:val="center"/>
          </w:tcPr>
          <w:p w:rsidR="00A86C78" w:rsidRPr="00D15DB5" w:rsidRDefault="00DF6000" w:rsidP="00AA0127">
            <w:pPr>
              <w:spacing w:after="0" w:line="240" w:lineRule="auto"/>
              <w:ind w:left="-57" w:right="-57"/>
              <w:jc w:val="right"/>
              <w:rPr>
                <w:rFonts w:eastAsia="Times New Roman" w:cs="Calibri"/>
                <w:b/>
                <w:color w:val="000000"/>
              </w:rPr>
            </w:pPr>
            <w:r>
              <w:rPr>
                <w:rFonts w:eastAsia="Times New Roman" w:cs="Calibri"/>
                <w:b/>
                <w:color w:val="000000"/>
              </w:rPr>
              <w:t>2.060.000</w:t>
            </w:r>
          </w:p>
        </w:tc>
        <w:tc>
          <w:tcPr>
            <w:tcW w:w="335" w:type="pct"/>
            <w:shd w:val="clear" w:color="auto" w:fill="DEEAF6"/>
            <w:vAlign w:val="center"/>
          </w:tcPr>
          <w:p w:rsidR="00A86C78" w:rsidRPr="00285857" w:rsidRDefault="00DF6000" w:rsidP="00752C3C">
            <w:pPr>
              <w:spacing w:after="0" w:line="240" w:lineRule="auto"/>
              <w:ind w:left="-57" w:right="-57"/>
              <w:jc w:val="right"/>
              <w:rPr>
                <w:rFonts w:eastAsia="Times New Roman" w:cs="Calibri"/>
                <w:b/>
                <w:color w:val="000000"/>
              </w:rPr>
            </w:pPr>
            <w:r>
              <w:rPr>
                <w:rFonts w:eastAsia="Times New Roman" w:cs="Calibri"/>
                <w:b/>
                <w:color w:val="000000"/>
              </w:rPr>
              <w:t>2.060.000</w:t>
            </w:r>
          </w:p>
        </w:tc>
      </w:tr>
      <w:tr w:rsidR="007531B7" w:rsidRPr="00E575DF" w:rsidTr="00752C3C">
        <w:trPr>
          <w:trHeight w:val="20"/>
          <w:jc w:val="center"/>
        </w:trPr>
        <w:tc>
          <w:tcPr>
            <w:tcW w:w="3410" w:type="pct"/>
            <w:gridSpan w:val="5"/>
            <w:vMerge/>
            <w:shd w:val="clear" w:color="auto" w:fill="DEEAF6"/>
            <w:vAlign w:val="center"/>
          </w:tcPr>
          <w:p w:rsidR="007531B7" w:rsidRPr="00E575DF" w:rsidRDefault="007531B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7531B7" w:rsidRPr="00E575DF" w:rsidRDefault="007531B7" w:rsidP="00752C3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7531B7" w:rsidRPr="00BB56A1" w:rsidRDefault="00BB56A1"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531B7" w:rsidRPr="00E575DF" w:rsidTr="00752C3C">
        <w:trPr>
          <w:trHeight w:val="20"/>
          <w:jc w:val="center"/>
        </w:trPr>
        <w:tc>
          <w:tcPr>
            <w:tcW w:w="3410" w:type="pct"/>
            <w:gridSpan w:val="5"/>
            <w:vMerge/>
            <w:shd w:val="clear" w:color="auto" w:fill="DEEAF6"/>
            <w:vAlign w:val="center"/>
          </w:tcPr>
          <w:p w:rsidR="007531B7" w:rsidRPr="00E575DF" w:rsidRDefault="007531B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7531B7" w:rsidRPr="00E575DF" w:rsidRDefault="007531B7" w:rsidP="00752C3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7531B7" w:rsidRPr="00BB56A1" w:rsidRDefault="00BB56A1"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7531B7" w:rsidRPr="00E575DF" w:rsidTr="00752C3C">
        <w:trPr>
          <w:trHeight w:val="20"/>
          <w:jc w:val="center"/>
        </w:trPr>
        <w:tc>
          <w:tcPr>
            <w:tcW w:w="3410" w:type="pct"/>
            <w:gridSpan w:val="5"/>
            <w:vMerge/>
            <w:shd w:val="clear" w:color="auto" w:fill="DEEAF6"/>
            <w:vAlign w:val="center"/>
          </w:tcPr>
          <w:p w:rsidR="007531B7" w:rsidRPr="00E575DF" w:rsidRDefault="007531B7"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7531B7" w:rsidRPr="00E575DF" w:rsidRDefault="007531B7" w:rsidP="00752C3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7531B7" w:rsidRPr="00BB56A1" w:rsidRDefault="00BB56A1"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7531B7" w:rsidRPr="00D15DB5" w:rsidRDefault="00DF6000" w:rsidP="00752C3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C78" w:rsidRPr="00E575DF" w:rsidTr="00752C3C">
        <w:trPr>
          <w:trHeight w:val="20"/>
          <w:jc w:val="center"/>
        </w:trPr>
        <w:tc>
          <w:tcPr>
            <w:tcW w:w="3410" w:type="pct"/>
            <w:gridSpan w:val="5"/>
            <w:vMerge/>
            <w:shd w:val="clear" w:color="auto" w:fill="DEEAF6"/>
            <w:vAlign w:val="center"/>
          </w:tcPr>
          <w:p w:rsidR="00A86C78" w:rsidRPr="00E575DF" w:rsidRDefault="00A86C78" w:rsidP="00752C3C">
            <w:pPr>
              <w:spacing w:after="0" w:line="240" w:lineRule="auto"/>
              <w:ind w:left="-57" w:right="-57"/>
              <w:jc w:val="center"/>
              <w:rPr>
                <w:rFonts w:eastAsia="Times New Roman" w:cs="Calibri"/>
                <w:bCs/>
                <w:color w:val="000000"/>
              </w:rPr>
            </w:pPr>
          </w:p>
        </w:tc>
        <w:tc>
          <w:tcPr>
            <w:tcW w:w="541" w:type="pct"/>
            <w:shd w:val="clear" w:color="auto" w:fill="DEEAF6"/>
            <w:vAlign w:val="center"/>
          </w:tcPr>
          <w:p w:rsidR="00A86C78" w:rsidRPr="00E575DF" w:rsidRDefault="00A86C78" w:rsidP="00752C3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A86C78" w:rsidRPr="00BB56A1" w:rsidRDefault="00755B8B" w:rsidP="00AA0127">
            <w:pPr>
              <w:spacing w:after="0" w:line="240" w:lineRule="auto"/>
              <w:ind w:left="-57" w:right="-57"/>
              <w:jc w:val="right"/>
              <w:rPr>
                <w:rFonts w:eastAsia="Times New Roman" w:cs="Calibri"/>
                <w:b/>
                <w:bCs/>
                <w:color w:val="000000"/>
              </w:rPr>
            </w:pPr>
            <w:r>
              <w:rPr>
                <w:rFonts w:eastAsia="Times New Roman" w:cs="Calibri"/>
                <w:b/>
                <w:bCs/>
                <w:color w:val="000000"/>
              </w:rPr>
              <w:t>2.299.5</w:t>
            </w:r>
            <w:r w:rsidR="004E3055">
              <w:rPr>
                <w:rFonts w:eastAsia="Times New Roman" w:cs="Calibri"/>
                <w:b/>
                <w:bCs/>
                <w:color w:val="000000"/>
              </w:rPr>
              <w:t>00</w:t>
            </w:r>
          </w:p>
        </w:tc>
        <w:tc>
          <w:tcPr>
            <w:tcW w:w="354" w:type="pct"/>
            <w:shd w:val="clear" w:color="auto" w:fill="DEEAF6"/>
            <w:vAlign w:val="center"/>
          </w:tcPr>
          <w:p w:rsidR="00A86C78" w:rsidRPr="00D15DB5" w:rsidRDefault="00DF6000" w:rsidP="00AA0127">
            <w:pPr>
              <w:spacing w:after="0" w:line="240" w:lineRule="auto"/>
              <w:ind w:left="-57" w:right="-57"/>
              <w:jc w:val="right"/>
              <w:rPr>
                <w:rFonts w:eastAsia="Times New Roman" w:cs="Calibri"/>
                <w:b/>
                <w:bCs/>
                <w:color w:val="000000"/>
              </w:rPr>
            </w:pPr>
            <w:r>
              <w:rPr>
                <w:rFonts w:eastAsia="Times New Roman" w:cs="Calibri"/>
                <w:b/>
                <w:bCs/>
                <w:color w:val="000000"/>
              </w:rPr>
              <w:t>2.060.000</w:t>
            </w:r>
          </w:p>
        </w:tc>
        <w:tc>
          <w:tcPr>
            <w:tcW w:w="335" w:type="pct"/>
            <w:shd w:val="clear" w:color="auto" w:fill="DEEAF6"/>
            <w:vAlign w:val="center"/>
          </w:tcPr>
          <w:p w:rsidR="00A86C78" w:rsidRPr="00285857" w:rsidRDefault="00DF6000" w:rsidP="00AA0127">
            <w:pPr>
              <w:spacing w:after="0" w:line="240" w:lineRule="auto"/>
              <w:ind w:left="-57" w:right="-57"/>
              <w:jc w:val="right"/>
              <w:rPr>
                <w:rFonts w:eastAsia="Times New Roman" w:cs="Calibri"/>
                <w:b/>
                <w:bCs/>
                <w:color w:val="000000"/>
              </w:rPr>
            </w:pPr>
            <w:r>
              <w:rPr>
                <w:rFonts w:eastAsia="Times New Roman" w:cs="Calibri"/>
                <w:b/>
                <w:bCs/>
                <w:color w:val="000000"/>
              </w:rPr>
              <w:t>2.060.000</w:t>
            </w:r>
          </w:p>
        </w:tc>
      </w:tr>
    </w:tbl>
    <w:p w:rsidR="00411710" w:rsidRPr="00366A17" w:rsidRDefault="00411710"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411710" w:rsidRPr="00E575DF" w:rsidTr="00E31849">
        <w:trPr>
          <w:trHeight w:val="20"/>
          <w:jc w:val="center"/>
        </w:trPr>
        <w:tc>
          <w:tcPr>
            <w:tcW w:w="3275" w:type="pct"/>
            <w:gridSpan w:val="4"/>
            <w:shd w:val="clear" w:color="auto" w:fill="DBE5F1"/>
            <w:vAlign w:val="center"/>
          </w:tcPr>
          <w:p w:rsidR="00411710" w:rsidRPr="00366A17" w:rsidRDefault="00411710"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00D26792" w:rsidRPr="00B75591">
              <w:rPr>
                <w:rFonts w:cs="Calibri"/>
              </w:rPr>
              <w:t>9</w:t>
            </w:r>
            <w:r w:rsidRPr="00B75591">
              <w:rPr>
                <w:rFonts w:cs="Calibri"/>
              </w:rPr>
              <w:t xml:space="preserve">.1. </w:t>
            </w:r>
            <w:r w:rsidR="00D26792" w:rsidRPr="00B75591">
              <w:rPr>
                <w:rFonts w:cs="Calibri"/>
              </w:rPr>
              <w:t>Вршење инспекцијског надзора</w:t>
            </w:r>
          </w:p>
        </w:tc>
        <w:tc>
          <w:tcPr>
            <w:tcW w:w="1725" w:type="pct"/>
            <w:gridSpan w:val="5"/>
            <w:shd w:val="clear" w:color="auto" w:fill="DBE5F1"/>
            <w:vAlign w:val="center"/>
          </w:tcPr>
          <w:p w:rsidR="00D26792" w:rsidRPr="00366A17" w:rsidRDefault="00411710"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w:t>
            </w:r>
            <w:r w:rsidR="00D26792" w:rsidRPr="00B75591">
              <w:rPr>
                <w:rFonts w:eastAsia="Times New Roman" w:cs="Calibri"/>
                <w:color w:val="000000"/>
              </w:rPr>
              <w:t>700 Средства за прегледе инспекцијских узорака</w:t>
            </w:r>
            <w:r w:rsidR="00B75591">
              <w:rPr>
                <w:rFonts w:eastAsia="Times New Roman" w:cs="Calibri"/>
                <w:color w:val="000000"/>
              </w:rPr>
              <w:t xml:space="preserve">; </w:t>
            </w:r>
            <w:r w:rsidR="00D26792" w:rsidRPr="00B75591">
              <w:rPr>
                <w:rFonts w:eastAsia="Times New Roman" w:cs="Calibri"/>
                <w:color w:val="000000"/>
              </w:rPr>
              <w:t>412700 Административна извршења – хитне интервенције</w:t>
            </w:r>
          </w:p>
        </w:tc>
      </w:tr>
      <w:tr w:rsidR="00411710" w:rsidRPr="00E575DF" w:rsidTr="00E31849">
        <w:trPr>
          <w:trHeight w:val="20"/>
          <w:jc w:val="center"/>
        </w:trPr>
        <w:tc>
          <w:tcPr>
            <w:tcW w:w="662" w:type="pct"/>
            <w:vMerge w:val="restart"/>
            <w:shd w:val="clear" w:color="auto" w:fill="D0CECE"/>
            <w:vAlign w:val="center"/>
          </w:tcPr>
          <w:p w:rsidR="00411710" w:rsidRPr="00E575DF" w:rsidRDefault="00411710" w:rsidP="00E3184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411710" w:rsidRPr="001E2AD6" w:rsidRDefault="00411710" w:rsidP="00E3184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411710" w:rsidRPr="00E575DF" w:rsidRDefault="00411710" w:rsidP="00E3184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411710" w:rsidRPr="004254BC" w:rsidRDefault="00411710" w:rsidP="00E3184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411710" w:rsidRPr="00E575DF" w:rsidRDefault="00411710" w:rsidP="00E3184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411710" w:rsidRPr="00E575DF" w:rsidRDefault="00411710" w:rsidP="00E3184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411710" w:rsidRPr="00E575DF" w:rsidRDefault="00411710" w:rsidP="00E3184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411710" w:rsidRPr="00E575DF" w:rsidTr="00E31849">
        <w:trPr>
          <w:trHeight w:val="158"/>
          <w:jc w:val="center"/>
        </w:trPr>
        <w:tc>
          <w:tcPr>
            <w:tcW w:w="662" w:type="pct"/>
            <w:vMerge/>
            <w:shd w:val="clear" w:color="auto" w:fill="D0CECE"/>
            <w:vAlign w:val="center"/>
          </w:tcPr>
          <w:p w:rsidR="00411710" w:rsidRPr="00E575DF" w:rsidRDefault="00411710" w:rsidP="00E3184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411710" w:rsidRPr="00E575DF" w:rsidRDefault="00411710" w:rsidP="00E3184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411710" w:rsidRPr="00E575DF" w:rsidRDefault="00411710" w:rsidP="00E3184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411710" w:rsidRPr="00E575DF" w:rsidRDefault="00411710" w:rsidP="00E3184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411710" w:rsidRPr="00E575DF" w:rsidRDefault="00411710" w:rsidP="00E31849">
            <w:pPr>
              <w:spacing w:after="0" w:line="240" w:lineRule="auto"/>
              <w:ind w:left="-57" w:right="-57"/>
              <w:jc w:val="center"/>
              <w:rPr>
                <w:rFonts w:eastAsia="Times New Roman" w:cs="Calibri"/>
                <w:bCs/>
                <w:color w:val="000000"/>
              </w:rPr>
            </w:pPr>
          </w:p>
        </w:tc>
        <w:tc>
          <w:tcPr>
            <w:tcW w:w="541" w:type="pct"/>
            <w:shd w:val="clear" w:color="auto" w:fill="D0CECE"/>
            <w:vAlign w:val="center"/>
          </w:tcPr>
          <w:p w:rsidR="00411710" w:rsidRPr="00E575DF" w:rsidRDefault="00411710" w:rsidP="00E3184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411710" w:rsidRPr="00AA0127" w:rsidRDefault="00411710" w:rsidP="00E3184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AA0127">
              <w:rPr>
                <w:rFonts w:cs="Calibri"/>
                <w:bCs/>
                <w:color w:val="000000"/>
              </w:rPr>
              <w:t>.</w:t>
            </w:r>
          </w:p>
        </w:tc>
        <w:tc>
          <w:tcPr>
            <w:tcW w:w="354" w:type="pct"/>
            <w:shd w:val="clear" w:color="auto" w:fill="D0CECE"/>
            <w:vAlign w:val="center"/>
          </w:tcPr>
          <w:p w:rsidR="00411710" w:rsidRPr="00AA0127" w:rsidRDefault="00411710"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AA0127">
              <w:rPr>
                <w:rFonts w:cs="Calibri"/>
                <w:bCs/>
                <w:color w:val="000000"/>
              </w:rPr>
              <w:t>.</w:t>
            </w:r>
          </w:p>
        </w:tc>
        <w:tc>
          <w:tcPr>
            <w:tcW w:w="335" w:type="pct"/>
            <w:shd w:val="clear" w:color="auto" w:fill="D0CECE"/>
            <w:vAlign w:val="center"/>
          </w:tcPr>
          <w:p w:rsidR="00411710" w:rsidRPr="00AA0127" w:rsidRDefault="00411710"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AA0127">
              <w:rPr>
                <w:rFonts w:cs="Calibri"/>
                <w:bCs/>
                <w:color w:val="000000"/>
              </w:rPr>
              <w:t>.</w:t>
            </w:r>
          </w:p>
        </w:tc>
      </w:tr>
      <w:tr w:rsidR="00411710" w:rsidRPr="00E575DF" w:rsidTr="006E39DE">
        <w:trPr>
          <w:trHeight w:val="20"/>
          <w:jc w:val="center"/>
        </w:trPr>
        <w:tc>
          <w:tcPr>
            <w:tcW w:w="662" w:type="pct"/>
            <w:vMerge w:val="restart"/>
            <w:vAlign w:val="center"/>
          </w:tcPr>
          <w:p w:rsidR="00411710" w:rsidRPr="00E575DF" w:rsidRDefault="00D26792" w:rsidP="006E39DE">
            <w:pPr>
              <w:spacing w:after="0" w:line="240" w:lineRule="auto"/>
              <w:ind w:left="-57" w:right="-170"/>
              <w:rPr>
                <w:rFonts w:eastAsia="Times New Roman" w:cs="Calibri"/>
                <w:color w:val="000000"/>
                <w:lang w:val="bs-Cyrl-BA"/>
              </w:rPr>
            </w:pPr>
            <w:r>
              <w:rPr>
                <w:rFonts w:eastAsia="Times New Roman" w:cs="Calibri"/>
                <w:color w:val="000000"/>
                <w:lang w:val="bs-Cyrl-BA"/>
              </w:rPr>
              <w:t>9</w:t>
            </w:r>
            <w:r w:rsidR="00411710">
              <w:rPr>
                <w:rFonts w:eastAsia="Times New Roman" w:cs="Calibri"/>
                <w:color w:val="000000"/>
                <w:lang w:val="bs-Cyrl-BA"/>
              </w:rPr>
              <w:t xml:space="preserve">.1.1. </w:t>
            </w:r>
            <w:r>
              <w:rPr>
                <w:rFonts w:eastAsia="Times New Roman" w:cs="Calibri"/>
                <w:color w:val="000000"/>
                <w:lang w:val="bs-Cyrl-BA"/>
              </w:rPr>
              <w:t>Вршење инспекцијск</w:t>
            </w:r>
            <w:r w:rsidR="006E39DE">
              <w:rPr>
                <w:rFonts w:eastAsia="Times New Roman" w:cs="Calibri"/>
                <w:color w:val="000000"/>
                <w:lang w:val="bs-Cyrl-BA"/>
              </w:rPr>
              <w:t>их контрола у области трговине, угостит.</w:t>
            </w:r>
            <w:r>
              <w:rPr>
                <w:rFonts w:eastAsia="Times New Roman" w:cs="Calibri"/>
                <w:color w:val="000000"/>
                <w:lang w:val="bs-Cyrl-BA"/>
              </w:rPr>
              <w:t xml:space="preserve"> и заштите потроша</w:t>
            </w:r>
            <w:r w:rsidR="00AA0127">
              <w:rPr>
                <w:rFonts w:eastAsia="Times New Roman" w:cs="Calibri"/>
                <w:color w:val="000000"/>
                <w:lang w:val="bs-Cyrl-BA"/>
              </w:rPr>
              <w:t>ча</w:t>
            </w:r>
          </w:p>
        </w:tc>
        <w:tc>
          <w:tcPr>
            <w:tcW w:w="360" w:type="pct"/>
            <w:vMerge w:val="restart"/>
            <w:tcBorders>
              <w:right w:val="single" w:sz="4" w:space="0" w:color="auto"/>
            </w:tcBorders>
            <w:shd w:val="clear" w:color="auto" w:fill="FFFFFF"/>
            <w:vAlign w:val="center"/>
          </w:tcPr>
          <w:p w:rsidR="00411710" w:rsidRPr="00971095" w:rsidRDefault="00411710" w:rsidP="000936E2">
            <w:pPr>
              <w:spacing w:after="0" w:line="240" w:lineRule="auto"/>
              <w:ind w:left="-57" w:right="-113"/>
              <w:jc w:val="center"/>
              <w:rPr>
                <w:rFonts w:eastAsia="Times New Roman" w:cs="Calibri"/>
              </w:rPr>
            </w:pPr>
            <w:r>
              <w:rPr>
                <w:rFonts w:eastAsia="Times New Roman" w:cs="Calibri"/>
              </w:rPr>
              <w:t>202</w:t>
            </w:r>
            <w:r w:rsidR="001D0961">
              <w:rPr>
                <w:rFonts w:eastAsia="Times New Roman" w:cs="Calibri"/>
              </w:rPr>
              <w:t>8</w:t>
            </w:r>
            <w:r>
              <w:rPr>
                <w:rFonts w:eastAsia="Times New Roman" w:cs="Calibri"/>
              </w:rPr>
              <w:t>.</w:t>
            </w:r>
          </w:p>
        </w:tc>
        <w:tc>
          <w:tcPr>
            <w:tcW w:w="1532" w:type="pct"/>
            <w:vMerge w:val="restart"/>
            <w:vAlign w:val="center"/>
          </w:tcPr>
          <w:p w:rsidR="00411710" w:rsidRPr="00971095" w:rsidRDefault="00BD4EA8" w:rsidP="00366A17">
            <w:pPr>
              <w:pStyle w:val="a7"/>
              <w:spacing w:after="0" w:line="240" w:lineRule="auto"/>
              <w:ind w:left="-57" w:right="-113"/>
              <w:contextualSpacing w:val="0"/>
              <w:rPr>
                <w:rFonts w:cs="Calibri"/>
                <w:noProof/>
              </w:rPr>
            </w:pPr>
            <w:r>
              <w:rPr>
                <w:rFonts w:cs="Calibri"/>
                <w:noProof/>
              </w:rPr>
              <w:t>Број контрола, неуредних контрола, управних корективних и репресивних мјера, прекршајних налога и прекршајних пријава тржишних инспектора</w:t>
            </w:r>
          </w:p>
        </w:tc>
        <w:tc>
          <w:tcPr>
            <w:tcW w:w="721" w:type="pct"/>
            <w:vMerge w:val="restart"/>
            <w:shd w:val="clear" w:color="auto" w:fill="auto"/>
            <w:vAlign w:val="center"/>
          </w:tcPr>
          <w:p w:rsidR="00411710" w:rsidRPr="00EE1F3E" w:rsidRDefault="00BD4EA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FFFFFF"/>
            <w:vAlign w:val="center"/>
          </w:tcPr>
          <w:p w:rsidR="00411710" w:rsidRPr="00E575DF" w:rsidRDefault="00411710" w:rsidP="00E31849">
            <w:pPr>
              <w:spacing w:after="0" w:line="240" w:lineRule="auto"/>
              <w:ind w:left="-57" w:right="-57"/>
              <w:jc w:val="center"/>
              <w:rPr>
                <w:rFonts w:eastAsia="Times New Roman" w:cs="Calibri"/>
                <w:bCs/>
                <w:color w:val="000000"/>
              </w:rPr>
            </w:pPr>
          </w:p>
        </w:tc>
        <w:tc>
          <w:tcPr>
            <w:tcW w:w="541" w:type="pct"/>
            <w:shd w:val="clear" w:color="auto" w:fill="FFFFFF"/>
            <w:vAlign w:val="center"/>
          </w:tcPr>
          <w:p w:rsidR="00411710" w:rsidRPr="00E575DF" w:rsidRDefault="00411710"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r>
      <w:tr w:rsidR="00411710" w:rsidRPr="00E575DF" w:rsidTr="006E39DE">
        <w:trPr>
          <w:trHeight w:val="20"/>
          <w:jc w:val="center"/>
        </w:trPr>
        <w:tc>
          <w:tcPr>
            <w:tcW w:w="662" w:type="pct"/>
            <w:vMerge/>
            <w:vAlign w:val="center"/>
          </w:tcPr>
          <w:p w:rsidR="00411710" w:rsidRPr="00E575DF" w:rsidRDefault="00411710"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11710" w:rsidRPr="00E575DF" w:rsidRDefault="00411710" w:rsidP="00366A17">
            <w:pPr>
              <w:spacing w:after="0" w:line="240" w:lineRule="auto"/>
              <w:ind w:left="-57" w:right="-113"/>
              <w:jc w:val="center"/>
              <w:rPr>
                <w:rFonts w:eastAsia="Times New Roman" w:cs="Calibri"/>
                <w:color w:val="000000"/>
              </w:rPr>
            </w:pPr>
          </w:p>
        </w:tc>
        <w:tc>
          <w:tcPr>
            <w:tcW w:w="1532" w:type="pct"/>
            <w:vMerge/>
            <w:vAlign w:val="center"/>
          </w:tcPr>
          <w:p w:rsidR="00411710" w:rsidRPr="00E575DF" w:rsidRDefault="00411710" w:rsidP="00366A17">
            <w:pPr>
              <w:spacing w:after="0" w:line="240" w:lineRule="auto"/>
              <w:ind w:left="-57" w:right="-113"/>
              <w:rPr>
                <w:rFonts w:eastAsia="Times New Roman" w:cs="Calibri"/>
                <w:i/>
                <w:color w:val="000000"/>
              </w:rPr>
            </w:pPr>
          </w:p>
        </w:tc>
        <w:tc>
          <w:tcPr>
            <w:tcW w:w="721" w:type="pct"/>
            <w:vMerge/>
            <w:shd w:val="clear" w:color="auto" w:fill="auto"/>
          </w:tcPr>
          <w:p w:rsidR="00411710" w:rsidRPr="00E575DF" w:rsidRDefault="00411710" w:rsidP="00366A17">
            <w:pPr>
              <w:spacing w:after="0" w:line="240" w:lineRule="auto"/>
              <w:ind w:left="-57" w:right="-113"/>
              <w:jc w:val="center"/>
              <w:rPr>
                <w:rFonts w:eastAsia="Times New Roman" w:cs="Calibri"/>
                <w:i/>
                <w:color w:val="000000"/>
              </w:rPr>
            </w:pPr>
          </w:p>
        </w:tc>
        <w:tc>
          <w:tcPr>
            <w:tcW w:w="135" w:type="pct"/>
            <w:vMerge/>
            <w:shd w:val="clear" w:color="auto" w:fill="FFFFFF"/>
          </w:tcPr>
          <w:p w:rsidR="00411710" w:rsidRPr="00E575DF" w:rsidRDefault="00411710" w:rsidP="00E31849">
            <w:pPr>
              <w:spacing w:after="0" w:line="240" w:lineRule="auto"/>
              <w:ind w:left="-57" w:right="-57"/>
              <w:jc w:val="center"/>
              <w:rPr>
                <w:rFonts w:eastAsia="Times New Roman" w:cs="Calibri"/>
                <w:bCs/>
                <w:color w:val="000000"/>
              </w:rPr>
            </w:pPr>
          </w:p>
        </w:tc>
        <w:tc>
          <w:tcPr>
            <w:tcW w:w="541" w:type="pct"/>
            <w:shd w:val="clear" w:color="auto" w:fill="FFFFFF"/>
            <w:vAlign w:val="center"/>
          </w:tcPr>
          <w:p w:rsidR="00411710" w:rsidRPr="00E575DF" w:rsidRDefault="00411710"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r>
      <w:tr w:rsidR="00411710" w:rsidRPr="00E575DF" w:rsidTr="006E39DE">
        <w:trPr>
          <w:trHeight w:val="20"/>
          <w:jc w:val="center"/>
        </w:trPr>
        <w:tc>
          <w:tcPr>
            <w:tcW w:w="662" w:type="pct"/>
            <w:vMerge/>
            <w:vAlign w:val="center"/>
          </w:tcPr>
          <w:p w:rsidR="00411710" w:rsidRPr="00E575DF" w:rsidRDefault="00411710"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11710" w:rsidRPr="00E575DF" w:rsidRDefault="00411710" w:rsidP="00366A17">
            <w:pPr>
              <w:spacing w:after="0" w:line="240" w:lineRule="auto"/>
              <w:ind w:left="-57" w:right="-113"/>
              <w:jc w:val="center"/>
              <w:rPr>
                <w:rFonts w:eastAsia="Times New Roman" w:cs="Calibri"/>
                <w:color w:val="000000"/>
              </w:rPr>
            </w:pPr>
          </w:p>
        </w:tc>
        <w:tc>
          <w:tcPr>
            <w:tcW w:w="1532" w:type="pct"/>
            <w:vMerge/>
            <w:vAlign w:val="center"/>
          </w:tcPr>
          <w:p w:rsidR="00411710" w:rsidRPr="00E575DF" w:rsidRDefault="00411710" w:rsidP="00366A17">
            <w:pPr>
              <w:spacing w:after="0" w:line="240" w:lineRule="auto"/>
              <w:ind w:left="-57" w:right="-113"/>
              <w:rPr>
                <w:rFonts w:eastAsia="Times New Roman" w:cs="Calibri"/>
                <w:b/>
                <w:color w:val="000000"/>
              </w:rPr>
            </w:pPr>
          </w:p>
        </w:tc>
        <w:tc>
          <w:tcPr>
            <w:tcW w:w="721" w:type="pct"/>
            <w:vMerge/>
            <w:shd w:val="clear" w:color="auto" w:fill="auto"/>
          </w:tcPr>
          <w:p w:rsidR="00411710" w:rsidRPr="00E575DF" w:rsidRDefault="00411710" w:rsidP="00366A17">
            <w:pPr>
              <w:spacing w:after="0" w:line="240" w:lineRule="auto"/>
              <w:ind w:left="-57" w:right="-113"/>
              <w:jc w:val="center"/>
              <w:rPr>
                <w:rFonts w:eastAsia="Times New Roman" w:cs="Calibri"/>
                <w:b/>
                <w:color w:val="000000"/>
              </w:rPr>
            </w:pPr>
          </w:p>
        </w:tc>
        <w:tc>
          <w:tcPr>
            <w:tcW w:w="135" w:type="pct"/>
            <w:vMerge/>
            <w:shd w:val="clear" w:color="auto" w:fill="FFFFFF"/>
          </w:tcPr>
          <w:p w:rsidR="00411710" w:rsidRPr="00E575DF" w:rsidRDefault="00411710" w:rsidP="00E31849">
            <w:pPr>
              <w:spacing w:after="0" w:line="240" w:lineRule="auto"/>
              <w:ind w:left="-57" w:right="-57"/>
              <w:jc w:val="center"/>
              <w:rPr>
                <w:rFonts w:eastAsia="Times New Roman" w:cs="Calibri"/>
                <w:color w:val="000000"/>
              </w:rPr>
            </w:pPr>
          </w:p>
        </w:tc>
        <w:tc>
          <w:tcPr>
            <w:tcW w:w="541" w:type="pct"/>
            <w:shd w:val="clear" w:color="auto" w:fill="FFFFFF"/>
            <w:vAlign w:val="center"/>
          </w:tcPr>
          <w:p w:rsidR="00411710" w:rsidRPr="00E575DF" w:rsidRDefault="00411710"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r>
      <w:tr w:rsidR="00411710" w:rsidRPr="00E575DF" w:rsidTr="006E39DE">
        <w:trPr>
          <w:trHeight w:val="20"/>
          <w:jc w:val="center"/>
        </w:trPr>
        <w:tc>
          <w:tcPr>
            <w:tcW w:w="662" w:type="pct"/>
            <w:vMerge/>
            <w:vAlign w:val="center"/>
          </w:tcPr>
          <w:p w:rsidR="00411710" w:rsidRPr="00E575DF" w:rsidRDefault="00411710"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11710" w:rsidRPr="00E575DF" w:rsidRDefault="00411710" w:rsidP="00366A17">
            <w:pPr>
              <w:spacing w:after="0" w:line="240" w:lineRule="auto"/>
              <w:ind w:left="-57" w:right="-113"/>
              <w:jc w:val="center"/>
              <w:rPr>
                <w:rFonts w:eastAsia="Times New Roman" w:cs="Calibri"/>
                <w:color w:val="000000"/>
              </w:rPr>
            </w:pPr>
          </w:p>
        </w:tc>
        <w:tc>
          <w:tcPr>
            <w:tcW w:w="1532" w:type="pct"/>
            <w:vMerge/>
            <w:vAlign w:val="center"/>
          </w:tcPr>
          <w:p w:rsidR="00411710" w:rsidRPr="00E575DF" w:rsidRDefault="00411710" w:rsidP="00366A17">
            <w:pPr>
              <w:spacing w:after="0" w:line="240" w:lineRule="auto"/>
              <w:ind w:left="-57" w:right="-113"/>
              <w:rPr>
                <w:rFonts w:eastAsia="Times New Roman" w:cs="Calibri"/>
                <w:b/>
                <w:color w:val="000000"/>
              </w:rPr>
            </w:pPr>
          </w:p>
        </w:tc>
        <w:tc>
          <w:tcPr>
            <w:tcW w:w="721" w:type="pct"/>
            <w:vMerge/>
            <w:shd w:val="clear" w:color="auto" w:fill="auto"/>
          </w:tcPr>
          <w:p w:rsidR="00411710" w:rsidRPr="00E575DF" w:rsidRDefault="00411710" w:rsidP="00366A17">
            <w:pPr>
              <w:spacing w:after="0" w:line="240" w:lineRule="auto"/>
              <w:ind w:left="-57" w:right="-113"/>
              <w:jc w:val="center"/>
              <w:rPr>
                <w:rFonts w:eastAsia="Times New Roman" w:cs="Calibri"/>
                <w:b/>
                <w:color w:val="000000"/>
              </w:rPr>
            </w:pPr>
          </w:p>
        </w:tc>
        <w:tc>
          <w:tcPr>
            <w:tcW w:w="135" w:type="pct"/>
            <w:vMerge/>
            <w:shd w:val="clear" w:color="auto" w:fill="FFFFFF"/>
          </w:tcPr>
          <w:p w:rsidR="00411710" w:rsidRPr="00E575DF" w:rsidRDefault="00411710" w:rsidP="00E31849">
            <w:pPr>
              <w:spacing w:after="0" w:line="240" w:lineRule="auto"/>
              <w:ind w:left="-57" w:right="-57"/>
              <w:jc w:val="center"/>
              <w:rPr>
                <w:rFonts w:eastAsia="Times New Roman" w:cs="Calibri"/>
                <w:color w:val="000000"/>
              </w:rPr>
            </w:pPr>
          </w:p>
        </w:tc>
        <w:tc>
          <w:tcPr>
            <w:tcW w:w="541" w:type="pct"/>
            <w:shd w:val="clear" w:color="auto" w:fill="FFFFFF"/>
            <w:vAlign w:val="center"/>
          </w:tcPr>
          <w:p w:rsidR="00411710" w:rsidRPr="00E575DF" w:rsidRDefault="00411710"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r>
      <w:tr w:rsidR="00411710" w:rsidRPr="00E575DF" w:rsidTr="006E39DE">
        <w:trPr>
          <w:trHeight w:val="20"/>
          <w:jc w:val="center"/>
        </w:trPr>
        <w:tc>
          <w:tcPr>
            <w:tcW w:w="662" w:type="pct"/>
            <w:vMerge/>
            <w:vAlign w:val="center"/>
          </w:tcPr>
          <w:p w:rsidR="00411710" w:rsidRPr="00E575DF" w:rsidRDefault="00411710"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11710" w:rsidRPr="00E575DF" w:rsidRDefault="00411710" w:rsidP="00366A17">
            <w:pPr>
              <w:spacing w:after="0" w:line="240" w:lineRule="auto"/>
              <w:ind w:left="-57" w:right="-113"/>
              <w:jc w:val="center"/>
              <w:rPr>
                <w:rFonts w:eastAsia="Times New Roman" w:cs="Calibri"/>
                <w:color w:val="000000"/>
              </w:rPr>
            </w:pPr>
          </w:p>
        </w:tc>
        <w:tc>
          <w:tcPr>
            <w:tcW w:w="1532" w:type="pct"/>
            <w:vMerge/>
            <w:vAlign w:val="center"/>
          </w:tcPr>
          <w:p w:rsidR="00411710" w:rsidRPr="00E575DF" w:rsidRDefault="00411710" w:rsidP="00366A17">
            <w:pPr>
              <w:spacing w:after="0" w:line="240" w:lineRule="auto"/>
              <w:ind w:left="-57" w:right="-113"/>
              <w:rPr>
                <w:rFonts w:eastAsia="Times New Roman" w:cs="Calibri"/>
                <w:b/>
                <w:color w:val="000000"/>
              </w:rPr>
            </w:pPr>
          </w:p>
        </w:tc>
        <w:tc>
          <w:tcPr>
            <w:tcW w:w="721" w:type="pct"/>
            <w:vMerge/>
            <w:shd w:val="clear" w:color="auto" w:fill="auto"/>
          </w:tcPr>
          <w:p w:rsidR="00411710" w:rsidRPr="00E575DF" w:rsidRDefault="00411710" w:rsidP="00366A17">
            <w:pPr>
              <w:spacing w:after="0" w:line="240" w:lineRule="auto"/>
              <w:ind w:left="-57" w:right="-113"/>
              <w:jc w:val="center"/>
              <w:rPr>
                <w:rFonts w:eastAsia="Times New Roman" w:cs="Calibri"/>
                <w:b/>
                <w:color w:val="000000"/>
              </w:rPr>
            </w:pPr>
          </w:p>
        </w:tc>
        <w:tc>
          <w:tcPr>
            <w:tcW w:w="135" w:type="pct"/>
            <w:vMerge/>
            <w:shd w:val="clear" w:color="auto" w:fill="F2F2F2"/>
          </w:tcPr>
          <w:p w:rsidR="00411710" w:rsidRPr="00E575DF" w:rsidRDefault="00411710"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411710" w:rsidRPr="00E575DF" w:rsidRDefault="00411710"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11710" w:rsidRPr="004548CD" w:rsidRDefault="004548CD" w:rsidP="00E31849">
            <w:pPr>
              <w:spacing w:after="0" w:line="240" w:lineRule="auto"/>
              <w:ind w:left="-57" w:right="-57"/>
              <w:jc w:val="right"/>
              <w:rPr>
                <w:rFonts w:eastAsia="Times New Roman" w:cs="Calibri"/>
                <w:bCs/>
                <w:color w:val="000000"/>
              </w:rPr>
            </w:pPr>
            <w:r>
              <w:rPr>
                <w:rFonts w:eastAsia="Times New Roman" w:cs="Calibri"/>
                <w:bCs/>
                <w:color w:val="000000"/>
              </w:rPr>
              <w:t>0</w:t>
            </w:r>
          </w:p>
        </w:tc>
      </w:tr>
      <w:tr w:rsidR="00BD4EA8" w:rsidRPr="00E575DF" w:rsidTr="00B75591">
        <w:trPr>
          <w:trHeight w:val="20"/>
          <w:jc w:val="center"/>
        </w:trPr>
        <w:tc>
          <w:tcPr>
            <w:tcW w:w="662" w:type="pct"/>
            <w:vMerge w:val="restart"/>
            <w:vAlign w:val="center"/>
          </w:tcPr>
          <w:p w:rsidR="00BD4EA8" w:rsidRPr="00C82A44" w:rsidRDefault="00BD4EA8" w:rsidP="00366A17">
            <w:pPr>
              <w:spacing w:after="0" w:line="240" w:lineRule="auto"/>
              <w:ind w:left="-57" w:right="-113"/>
              <w:rPr>
                <w:rFonts w:eastAsia="Times New Roman" w:cs="Calibri"/>
                <w:color w:val="000000"/>
              </w:rPr>
            </w:pPr>
            <w:r>
              <w:rPr>
                <w:rFonts w:eastAsia="Times New Roman" w:cs="Calibri"/>
                <w:color w:val="000000"/>
              </w:rPr>
              <w:t xml:space="preserve">9.1.2. </w:t>
            </w:r>
            <w:r>
              <w:rPr>
                <w:rFonts w:eastAsia="Times New Roman" w:cs="Calibri"/>
                <w:color w:val="000000"/>
                <w:lang w:val="bs-Cyrl-BA"/>
              </w:rPr>
              <w:t>Вршење инспекцијских контрола у области хране</w:t>
            </w:r>
          </w:p>
        </w:tc>
        <w:tc>
          <w:tcPr>
            <w:tcW w:w="360" w:type="pct"/>
            <w:vMerge w:val="restart"/>
            <w:tcBorders>
              <w:right w:val="single" w:sz="4" w:space="0" w:color="auto"/>
            </w:tcBorders>
            <w:shd w:val="clear" w:color="auto" w:fill="FFFFFF"/>
            <w:vAlign w:val="center"/>
          </w:tcPr>
          <w:p w:rsidR="00BD4EA8" w:rsidRPr="00971095" w:rsidRDefault="00AA0127" w:rsidP="001D0961">
            <w:pPr>
              <w:spacing w:after="0" w:line="240" w:lineRule="auto"/>
              <w:ind w:left="-57" w:right="-113"/>
              <w:jc w:val="center"/>
              <w:rPr>
                <w:rFonts w:eastAsia="Times New Roman" w:cs="Calibri"/>
              </w:rPr>
            </w:pPr>
            <w:r>
              <w:rPr>
                <w:rFonts w:eastAsia="Times New Roman" w:cs="Calibri"/>
              </w:rPr>
              <w:t>202</w:t>
            </w:r>
            <w:r w:rsidR="001D0961">
              <w:rPr>
                <w:rFonts w:eastAsia="Times New Roman" w:cs="Calibri"/>
              </w:rPr>
              <w:t>8</w:t>
            </w:r>
            <w:r w:rsidR="00BD4EA8">
              <w:rPr>
                <w:rFonts w:eastAsia="Times New Roman" w:cs="Calibri"/>
              </w:rPr>
              <w:t>.</w:t>
            </w:r>
          </w:p>
        </w:tc>
        <w:tc>
          <w:tcPr>
            <w:tcW w:w="1532" w:type="pct"/>
            <w:vMerge w:val="restart"/>
            <w:vAlign w:val="center"/>
          </w:tcPr>
          <w:p w:rsidR="00BD4EA8" w:rsidRPr="00971095" w:rsidRDefault="00BD4EA8" w:rsidP="00366A17">
            <w:pPr>
              <w:pStyle w:val="a7"/>
              <w:spacing w:after="0" w:line="240" w:lineRule="auto"/>
              <w:ind w:left="-57" w:right="-113"/>
              <w:contextualSpacing w:val="0"/>
              <w:rPr>
                <w:rFonts w:cs="Calibri"/>
                <w:noProof/>
              </w:rPr>
            </w:pPr>
            <w:r>
              <w:rPr>
                <w:rFonts w:cs="Calibri"/>
                <w:noProof/>
              </w:rPr>
              <w:t>Број контрола, неуредних контрола, управних корективних и репресивних мјера, прекршајних налога и прекршајних пријава инспектора за храну</w:t>
            </w:r>
          </w:p>
        </w:tc>
        <w:tc>
          <w:tcPr>
            <w:tcW w:w="721" w:type="pct"/>
            <w:vMerge w:val="restart"/>
            <w:shd w:val="clear" w:color="auto" w:fill="auto"/>
            <w:vAlign w:val="center"/>
          </w:tcPr>
          <w:p w:rsidR="00BD4EA8" w:rsidRPr="00EE1F3E" w:rsidRDefault="00BD4EA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vAlign w:val="center"/>
          </w:tcPr>
          <w:p w:rsidR="00BD4EA8" w:rsidRPr="00E575DF" w:rsidRDefault="00BD4EA8"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D4EA8" w:rsidRPr="00E575DF" w:rsidRDefault="00BD4EA8"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54"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35"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r>
      <w:tr w:rsidR="00BD4EA8" w:rsidRPr="00E575DF" w:rsidTr="00B75591">
        <w:trPr>
          <w:trHeight w:val="20"/>
          <w:jc w:val="center"/>
        </w:trPr>
        <w:tc>
          <w:tcPr>
            <w:tcW w:w="662" w:type="pct"/>
            <w:vMerge/>
            <w:vAlign w:val="center"/>
          </w:tcPr>
          <w:p w:rsidR="00BD4EA8" w:rsidRPr="00E575DF" w:rsidRDefault="00BD4EA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D4EA8" w:rsidRPr="00E575DF" w:rsidRDefault="00BD4EA8" w:rsidP="00366A17">
            <w:pPr>
              <w:spacing w:after="0" w:line="240" w:lineRule="auto"/>
              <w:ind w:left="-57" w:right="-113"/>
              <w:jc w:val="center"/>
              <w:rPr>
                <w:rFonts w:eastAsia="Times New Roman" w:cs="Calibri"/>
                <w:color w:val="000000"/>
              </w:rPr>
            </w:pPr>
          </w:p>
        </w:tc>
        <w:tc>
          <w:tcPr>
            <w:tcW w:w="1532" w:type="pct"/>
            <w:vMerge/>
            <w:vAlign w:val="center"/>
          </w:tcPr>
          <w:p w:rsidR="00BD4EA8" w:rsidRPr="00E575DF" w:rsidRDefault="00BD4EA8" w:rsidP="00366A17">
            <w:pPr>
              <w:spacing w:after="0" w:line="240" w:lineRule="auto"/>
              <w:ind w:left="-57" w:right="-113"/>
              <w:rPr>
                <w:rFonts w:eastAsia="Times New Roman" w:cs="Calibri"/>
                <w:b/>
                <w:color w:val="000000"/>
              </w:rPr>
            </w:pPr>
          </w:p>
        </w:tc>
        <w:tc>
          <w:tcPr>
            <w:tcW w:w="721" w:type="pct"/>
            <w:vMerge/>
            <w:shd w:val="clear" w:color="auto" w:fill="auto"/>
          </w:tcPr>
          <w:p w:rsidR="00BD4EA8" w:rsidRPr="00E575DF" w:rsidRDefault="00BD4EA8" w:rsidP="00366A17">
            <w:pPr>
              <w:spacing w:after="0" w:line="240" w:lineRule="auto"/>
              <w:ind w:left="-57" w:right="-113"/>
              <w:jc w:val="center"/>
              <w:rPr>
                <w:rFonts w:eastAsia="Times New Roman" w:cs="Calibri"/>
                <w:b/>
                <w:color w:val="000000"/>
              </w:rPr>
            </w:pPr>
          </w:p>
        </w:tc>
        <w:tc>
          <w:tcPr>
            <w:tcW w:w="135" w:type="pct"/>
            <w:vMerge/>
            <w:shd w:val="clear" w:color="auto" w:fill="auto"/>
          </w:tcPr>
          <w:p w:rsidR="00BD4EA8" w:rsidRPr="00E575DF" w:rsidRDefault="00BD4EA8"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D4EA8" w:rsidRPr="00E575DF" w:rsidRDefault="00BD4EA8"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D4EA8" w:rsidRPr="00E575DF" w:rsidTr="00B75591">
        <w:trPr>
          <w:trHeight w:val="20"/>
          <w:jc w:val="center"/>
        </w:trPr>
        <w:tc>
          <w:tcPr>
            <w:tcW w:w="662" w:type="pct"/>
            <w:vMerge/>
            <w:vAlign w:val="center"/>
          </w:tcPr>
          <w:p w:rsidR="00BD4EA8" w:rsidRPr="00E575DF" w:rsidRDefault="00BD4EA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D4EA8" w:rsidRPr="00E575DF" w:rsidRDefault="00BD4EA8" w:rsidP="00366A17">
            <w:pPr>
              <w:spacing w:after="0" w:line="240" w:lineRule="auto"/>
              <w:ind w:left="-57" w:right="-113"/>
              <w:jc w:val="center"/>
              <w:rPr>
                <w:rFonts w:eastAsia="Times New Roman" w:cs="Calibri"/>
                <w:color w:val="000000"/>
              </w:rPr>
            </w:pPr>
          </w:p>
        </w:tc>
        <w:tc>
          <w:tcPr>
            <w:tcW w:w="1532" w:type="pct"/>
            <w:vMerge/>
            <w:vAlign w:val="center"/>
          </w:tcPr>
          <w:p w:rsidR="00BD4EA8" w:rsidRPr="00E575DF" w:rsidRDefault="00BD4EA8" w:rsidP="00366A17">
            <w:pPr>
              <w:spacing w:after="0" w:line="240" w:lineRule="auto"/>
              <w:ind w:left="-57" w:right="-113"/>
              <w:rPr>
                <w:rFonts w:eastAsia="Times New Roman" w:cs="Calibri"/>
                <w:b/>
                <w:color w:val="000000"/>
              </w:rPr>
            </w:pPr>
          </w:p>
        </w:tc>
        <w:tc>
          <w:tcPr>
            <w:tcW w:w="721" w:type="pct"/>
            <w:vMerge/>
            <w:shd w:val="clear" w:color="auto" w:fill="auto"/>
          </w:tcPr>
          <w:p w:rsidR="00BD4EA8" w:rsidRPr="00E575DF" w:rsidRDefault="00BD4EA8" w:rsidP="00366A17">
            <w:pPr>
              <w:spacing w:after="0" w:line="240" w:lineRule="auto"/>
              <w:ind w:left="-57" w:right="-113"/>
              <w:jc w:val="center"/>
              <w:rPr>
                <w:rFonts w:eastAsia="Times New Roman" w:cs="Calibri"/>
                <w:b/>
                <w:color w:val="000000"/>
              </w:rPr>
            </w:pPr>
          </w:p>
        </w:tc>
        <w:tc>
          <w:tcPr>
            <w:tcW w:w="135" w:type="pct"/>
            <w:vMerge/>
            <w:shd w:val="clear" w:color="auto" w:fill="auto"/>
          </w:tcPr>
          <w:p w:rsidR="00BD4EA8" w:rsidRPr="00E575DF" w:rsidRDefault="00BD4EA8"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D4EA8" w:rsidRPr="00E575DF" w:rsidRDefault="00BD4EA8"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D4EA8" w:rsidRPr="00E575DF" w:rsidTr="00B75591">
        <w:trPr>
          <w:trHeight w:val="20"/>
          <w:jc w:val="center"/>
        </w:trPr>
        <w:tc>
          <w:tcPr>
            <w:tcW w:w="662" w:type="pct"/>
            <w:vMerge/>
            <w:vAlign w:val="center"/>
          </w:tcPr>
          <w:p w:rsidR="00BD4EA8" w:rsidRPr="00E575DF" w:rsidRDefault="00BD4EA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D4EA8" w:rsidRPr="00E575DF" w:rsidRDefault="00BD4EA8" w:rsidP="00366A17">
            <w:pPr>
              <w:spacing w:after="0" w:line="240" w:lineRule="auto"/>
              <w:ind w:left="-57" w:right="-113"/>
              <w:jc w:val="center"/>
              <w:rPr>
                <w:rFonts w:eastAsia="Times New Roman" w:cs="Calibri"/>
                <w:color w:val="000000"/>
              </w:rPr>
            </w:pPr>
          </w:p>
        </w:tc>
        <w:tc>
          <w:tcPr>
            <w:tcW w:w="1532" w:type="pct"/>
            <w:vMerge/>
            <w:vAlign w:val="center"/>
          </w:tcPr>
          <w:p w:rsidR="00BD4EA8" w:rsidRPr="00E575DF" w:rsidRDefault="00BD4EA8" w:rsidP="00366A17">
            <w:pPr>
              <w:spacing w:after="0" w:line="240" w:lineRule="auto"/>
              <w:ind w:left="-57" w:right="-113"/>
              <w:rPr>
                <w:rFonts w:eastAsia="Times New Roman" w:cs="Calibri"/>
                <w:b/>
                <w:color w:val="000000"/>
              </w:rPr>
            </w:pPr>
          </w:p>
        </w:tc>
        <w:tc>
          <w:tcPr>
            <w:tcW w:w="721" w:type="pct"/>
            <w:vMerge/>
            <w:shd w:val="clear" w:color="auto" w:fill="auto"/>
          </w:tcPr>
          <w:p w:rsidR="00BD4EA8" w:rsidRPr="00E575DF" w:rsidRDefault="00BD4EA8" w:rsidP="00366A17">
            <w:pPr>
              <w:spacing w:after="0" w:line="240" w:lineRule="auto"/>
              <w:ind w:left="-57" w:right="-113"/>
              <w:jc w:val="center"/>
              <w:rPr>
                <w:rFonts w:eastAsia="Times New Roman" w:cs="Calibri"/>
                <w:b/>
                <w:color w:val="000000"/>
              </w:rPr>
            </w:pPr>
          </w:p>
        </w:tc>
        <w:tc>
          <w:tcPr>
            <w:tcW w:w="135" w:type="pct"/>
            <w:vMerge/>
            <w:shd w:val="clear" w:color="auto" w:fill="auto"/>
          </w:tcPr>
          <w:p w:rsidR="00BD4EA8" w:rsidRPr="00E575DF" w:rsidRDefault="00BD4EA8"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D4EA8" w:rsidRPr="00E575DF" w:rsidRDefault="00BD4EA8"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D4EA8" w:rsidRPr="00E575DF" w:rsidTr="00B75591">
        <w:trPr>
          <w:trHeight w:val="20"/>
          <w:jc w:val="center"/>
        </w:trPr>
        <w:tc>
          <w:tcPr>
            <w:tcW w:w="662" w:type="pct"/>
            <w:vMerge/>
            <w:vAlign w:val="center"/>
          </w:tcPr>
          <w:p w:rsidR="00BD4EA8" w:rsidRPr="00E575DF" w:rsidRDefault="00BD4EA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D4EA8" w:rsidRPr="00E575DF" w:rsidRDefault="00BD4EA8" w:rsidP="00366A17">
            <w:pPr>
              <w:spacing w:after="0" w:line="240" w:lineRule="auto"/>
              <w:ind w:left="-57" w:right="-113"/>
              <w:jc w:val="center"/>
              <w:rPr>
                <w:rFonts w:eastAsia="Times New Roman" w:cs="Calibri"/>
                <w:color w:val="000000"/>
              </w:rPr>
            </w:pPr>
          </w:p>
        </w:tc>
        <w:tc>
          <w:tcPr>
            <w:tcW w:w="1532" w:type="pct"/>
            <w:vMerge/>
            <w:vAlign w:val="center"/>
          </w:tcPr>
          <w:p w:rsidR="00BD4EA8" w:rsidRPr="00E575DF" w:rsidRDefault="00BD4EA8" w:rsidP="00366A17">
            <w:pPr>
              <w:spacing w:after="0" w:line="240" w:lineRule="auto"/>
              <w:ind w:left="-57" w:right="-113"/>
              <w:rPr>
                <w:rFonts w:eastAsia="Times New Roman" w:cs="Calibri"/>
                <w:b/>
                <w:color w:val="000000"/>
              </w:rPr>
            </w:pPr>
          </w:p>
        </w:tc>
        <w:tc>
          <w:tcPr>
            <w:tcW w:w="721" w:type="pct"/>
            <w:vMerge/>
            <w:shd w:val="clear" w:color="auto" w:fill="auto"/>
          </w:tcPr>
          <w:p w:rsidR="00BD4EA8" w:rsidRPr="00E575DF" w:rsidRDefault="00BD4EA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BD4EA8" w:rsidRPr="00E575DF" w:rsidRDefault="00BD4EA8"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BD4EA8" w:rsidRPr="00E575DF" w:rsidRDefault="00BD4EA8"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54" w:type="pct"/>
            <w:shd w:val="clear" w:color="auto" w:fill="F2F2F2"/>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35" w:type="pct"/>
            <w:shd w:val="clear" w:color="auto" w:fill="F2F2F2"/>
            <w:vAlign w:val="center"/>
          </w:tcPr>
          <w:p w:rsidR="00BD4EA8"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r>
      <w:tr w:rsidR="00BF74A4" w:rsidRPr="00E575DF" w:rsidTr="00B75591">
        <w:trPr>
          <w:trHeight w:val="20"/>
          <w:jc w:val="center"/>
        </w:trPr>
        <w:tc>
          <w:tcPr>
            <w:tcW w:w="662" w:type="pct"/>
            <w:vMerge w:val="restart"/>
            <w:vAlign w:val="center"/>
          </w:tcPr>
          <w:p w:rsidR="00BF74A4" w:rsidRPr="00BD4EA8" w:rsidRDefault="00BF74A4" w:rsidP="00366A17">
            <w:pPr>
              <w:spacing w:after="0" w:line="240" w:lineRule="auto"/>
              <w:ind w:left="-57" w:right="-113"/>
              <w:rPr>
                <w:rFonts w:eastAsia="Times New Roman" w:cs="Calibri"/>
                <w:color w:val="000000"/>
              </w:rPr>
            </w:pPr>
            <w:r>
              <w:rPr>
                <w:rFonts w:eastAsia="Times New Roman" w:cs="Calibri"/>
                <w:color w:val="000000"/>
              </w:rPr>
              <w:t xml:space="preserve">9.1.3. </w:t>
            </w:r>
            <w:r>
              <w:rPr>
                <w:rFonts w:eastAsia="Times New Roman" w:cs="Calibri"/>
                <w:color w:val="000000"/>
                <w:lang w:val="bs-Cyrl-BA"/>
              </w:rPr>
              <w:t>Вршење инспекцијских контрола у области ветерине</w:t>
            </w:r>
          </w:p>
        </w:tc>
        <w:tc>
          <w:tcPr>
            <w:tcW w:w="360" w:type="pct"/>
            <w:vMerge w:val="restart"/>
            <w:tcBorders>
              <w:right w:val="single" w:sz="4" w:space="0" w:color="auto"/>
            </w:tcBorders>
            <w:shd w:val="clear" w:color="auto" w:fill="FFFFFF"/>
            <w:vAlign w:val="center"/>
          </w:tcPr>
          <w:p w:rsidR="00BF74A4" w:rsidRPr="00BF74A4" w:rsidRDefault="00BF74A4" w:rsidP="000936E2">
            <w:pPr>
              <w:spacing w:after="0" w:line="240" w:lineRule="auto"/>
              <w:ind w:left="-57" w:right="-113"/>
              <w:jc w:val="center"/>
              <w:rPr>
                <w:rFonts w:eastAsia="Times New Roman" w:cs="Calibri"/>
                <w:color w:val="000000"/>
              </w:rPr>
            </w:pPr>
            <w:r>
              <w:rPr>
                <w:rFonts w:eastAsia="Times New Roman" w:cs="Calibri"/>
                <w:color w:val="000000"/>
              </w:rPr>
              <w:t>202</w:t>
            </w:r>
            <w:r w:rsidR="001D0961">
              <w:rPr>
                <w:rFonts w:eastAsia="Times New Roman" w:cs="Calibri"/>
                <w:color w:val="000000"/>
              </w:rPr>
              <w:t>8</w:t>
            </w:r>
            <w:r>
              <w:rPr>
                <w:rFonts w:eastAsia="Times New Roman" w:cs="Calibri"/>
                <w:color w:val="000000"/>
              </w:rPr>
              <w:t>.</w:t>
            </w:r>
          </w:p>
        </w:tc>
        <w:tc>
          <w:tcPr>
            <w:tcW w:w="1532" w:type="pct"/>
            <w:vMerge w:val="restart"/>
            <w:vAlign w:val="center"/>
          </w:tcPr>
          <w:p w:rsidR="00BF74A4" w:rsidRPr="00E575DF" w:rsidRDefault="00BF74A4"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ветеринарског инспектора</w:t>
            </w:r>
          </w:p>
        </w:tc>
        <w:tc>
          <w:tcPr>
            <w:tcW w:w="721" w:type="pct"/>
            <w:vMerge w:val="restart"/>
            <w:shd w:val="clear" w:color="auto" w:fill="auto"/>
            <w:vAlign w:val="center"/>
          </w:tcPr>
          <w:p w:rsidR="00BF74A4" w:rsidRPr="00EE1F3E" w:rsidRDefault="00BF74A4"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F2F2F2"/>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BF74A4" w:rsidRPr="00E575DF" w:rsidRDefault="00BF74A4"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54"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c>
          <w:tcPr>
            <w:tcW w:w="335"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500</w:t>
            </w:r>
          </w:p>
        </w:tc>
      </w:tr>
      <w:tr w:rsidR="00BF74A4" w:rsidRPr="00E575DF" w:rsidTr="00B75591">
        <w:trPr>
          <w:trHeight w:val="20"/>
          <w:jc w:val="center"/>
        </w:trPr>
        <w:tc>
          <w:tcPr>
            <w:tcW w:w="662" w:type="pct"/>
            <w:vMerge w:val="restart"/>
            <w:vAlign w:val="center"/>
          </w:tcPr>
          <w:p w:rsidR="00BF74A4" w:rsidRPr="00BD4EA8" w:rsidRDefault="00BF74A4" w:rsidP="00366A17">
            <w:pPr>
              <w:spacing w:after="0" w:line="240" w:lineRule="auto"/>
              <w:ind w:left="-57" w:right="-113"/>
              <w:rPr>
                <w:rFonts w:eastAsia="Times New Roman" w:cs="Calibri"/>
                <w:color w:val="000000"/>
              </w:rPr>
            </w:pPr>
            <w:r>
              <w:rPr>
                <w:rFonts w:eastAsia="Times New Roman" w:cs="Calibri"/>
                <w:color w:val="000000"/>
              </w:rPr>
              <w:t xml:space="preserve">9.1.4. </w:t>
            </w:r>
            <w:r>
              <w:rPr>
                <w:rFonts w:eastAsia="Times New Roman" w:cs="Calibri"/>
                <w:color w:val="000000"/>
                <w:lang w:val="bs-Cyrl-BA"/>
              </w:rPr>
              <w:t>Вршење инспекцијских контрола у области заштите животне средине</w:t>
            </w:r>
          </w:p>
        </w:tc>
        <w:tc>
          <w:tcPr>
            <w:tcW w:w="360" w:type="pct"/>
            <w:vMerge w:val="restart"/>
            <w:tcBorders>
              <w:right w:val="single" w:sz="4" w:space="0" w:color="auto"/>
            </w:tcBorders>
            <w:shd w:val="clear" w:color="auto" w:fill="FFFFFF"/>
            <w:vAlign w:val="center"/>
          </w:tcPr>
          <w:p w:rsidR="00BF74A4" w:rsidRPr="00BF74A4" w:rsidRDefault="000936E2" w:rsidP="001D0961">
            <w:pPr>
              <w:spacing w:after="0" w:line="240" w:lineRule="auto"/>
              <w:ind w:left="-57" w:right="-113"/>
              <w:jc w:val="center"/>
              <w:rPr>
                <w:rFonts w:eastAsia="Times New Roman" w:cs="Calibri"/>
                <w:color w:val="000000"/>
              </w:rPr>
            </w:pPr>
            <w:r>
              <w:rPr>
                <w:rFonts w:eastAsia="Times New Roman" w:cs="Calibri"/>
                <w:color w:val="000000"/>
              </w:rPr>
              <w:t>202</w:t>
            </w:r>
            <w:r w:rsidR="001D0961">
              <w:rPr>
                <w:rFonts w:eastAsia="Times New Roman" w:cs="Calibri"/>
                <w:color w:val="000000"/>
              </w:rPr>
              <w:t>8</w:t>
            </w:r>
            <w:r w:rsidR="00BF74A4">
              <w:rPr>
                <w:rFonts w:eastAsia="Times New Roman" w:cs="Calibri"/>
                <w:color w:val="000000"/>
              </w:rPr>
              <w:t>.</w:t>
            </w:r>
          </w:p>
        </w:tc>
        <w:tc>
          <w:tcPr>
            <w:tcW w:w="1532" w:type="pct"/>
            <w:vMerge w:val="restart"/>
            <w:vAlign w:val="center"/>
          </w:tcPr>
          <w:p w:rsidR="00BF74A4" w:rsidRPr="00E575DF" w:rsidRDefault="00BF74A4"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еколошког инспектора</w:t>
            </w:r>
          </w:p>
        </w:tc>
        <w:tc>
          <w:tcPr>
            <w:tcW w:w="721" w:type="pct"/>
            <w:vMerge w:val="restart"/>
            <w:shd w:val="clear" w:color="auto" w:fill="auto"/>
            <w:vAlign w:val="center"/>
          </w:tcPr>
          <w:p w:rsidR="00BF74A4" w:rsidRPr="00EE1F3E" w:rsidRDefault="00BF74A4"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auto"/>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BF74A4" w:rsidRPr="00E575DF" w:rsidRDefault="00BF74A4"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BF74A4" w:rsidRPr="00E575DF" w:rsidTr="00B75591">
        <w:trPr>
          <w:trHeight w:val="20"/>
          <w:jc w:val="center"/>
        </w:trPr>
        <w:tc>
          <w:tcPr>
            <w:tcW w:w="662" w:type="pct"/>
            <w:vMerge/>
            <w:vAlign w:val="center"/>
          </w:tcPr>
          <w:p w:rsidR="00BF74A4" w:rsidRPr="00E575DF" w:rsidRDefault="00BF74A4"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vAlign w:val="center"/>
          </w:tcPr>
          <w:p w:rsidR="00BF74A4" w:rsidRPr="00E575DF" w:rsidRDefault="00BF74A4" w:rsidP="00366A17">
            <w:pPr>
              <w:spacing w:after="0" w:line="240" w:lineRule="auto"/>
              <w:ind w:left="-57" w:right="-113"/>
              <w:jc w:val="center"/>
              <w:rPr>
                <w:rFonts w:eastAsia="Times New Roman" w:cs="Calibri"/>
                <w:color w:val="000000"/>
              </w:rPr>
            </w:pPr>
          </w:p>
        </w:tc>
        <w:tc>
          <w:tcPr>
            <w:tcW w:w="1532" w:type="pct"/>
            <w:vMerge/>
            <w:vAlign w:val="center"/>
          </w:tcPr>
          <w:p w:rsidR="00BF74A4" w:rsidRPr="00E575DF" w:rsidRDefault="00BF74A4" w:rsidP="00366A17">
            <w:pPr>
              <w:spacing w:after="0" w:line="240" w:lineRule="auto"/>
              <w:ind w:left="-57" w:right="-113"/>
              <w:rPr>
                <w:rFonts w:eastAsia="Times New Roman" w:cs="Calibri"/>
                <w:b/>
                <w:color w:val="000000"/>
              </w:rPr>
            </w:pPr>
          </w:p>
        </w:tc>
        <w:tc>
          <w:tcPr>
            <w:tcW w:w="721" w:type="pct"/>
            <w:vMerge/>
            <w:shd w:val="clear" w:color="auto" w:fill="auto"/>
          </w:tcPr>
          <w:p w:rsidR="00BF74A4" w:rsidRPr="00E575DF" w:rsidRDefault="00BF74A4" w:rsidP="00366A17">
            <w:pPr>
              <w:spacing w:after="0" w:line="240" w:lineRule="auto"/>
              <w:ind w:left="-57" w:right="-113"/>
              <w:jc w:val="center"/>
              <w:rPr>
                <w:rFonts w:eastAsia="Times New Roman" w:cs="Calibri"/>
                <w:b/>
                <w:color w:val="000000"/>
              </w:rPr>
            </w:pPr>
          </w:p>
        </w:tc>
        <w:tc>
          <w:tcPr>
            <w:tcW w:w="135" w:type="pct"/>
            <w:vMerge/>
            <w:shd w:val="clear" w:color="auto" w:fill="F2F2F2"/>
          </w:tcPr>
          <w:p w:rsidR="00BF74A4" w:rsidRPr="00E575DF" w:rsidRDefault="00BF74A4"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BF74A4" w:rsidRPr="00E575DF" w:rsidRDefault="00BF74A4"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BF74A4"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107C3F" w:rsidRPr="00E575DF" w:rsidTr="00B75591">
        <w:trPr>
          <w:trHeight w:val="20"/>
          <w:jc w:val="center"/>
        </w:trPr>
        <w:tc>
          <w:tcPr>
            <w:tcW w:w="662" w:type="pct"/>
            <w:vMerge w:val="restart"/>
            <w:vAlign w:val="center"/>
          </w:tcPr>
          <w:p w:rsidR="00107C3F" w:rsidRPr="00BD4EA8" w:rsidRDefault="00107C3F" w:rsidP="00366A17">
            <w:pPr>
              <w:spacing w:after="0" w:line="240" w:lineRule="auto"/>
              <w:ind w:left="-57" w:right="-113"/>
              <w:rPr>
                <w:rFonts w:eastAsia="Times New Roman" w:cs="Calibri"/>
                <w:color w:val="000000"/>
              </w:rPr>
            </w:pPr>
            <w:r>
              <w:rPr>
                <w:rFonts w:eastAsia="Times New Roman" w:cs="Calibri"/>
                <w:color w:val="000000"/>
              </w:rPr>
              <w:t xml:space="preserve">9.1.5. </w:t>
            </w:r>
            <w:r>
              <w:rPr>
                <w:rFonts w:eastAsia="Times New Roman" w:cs="Calibri"/>
                <w:color w:val="000000"/>
                <w:lang w:val="bs-Cyrl-BA"/>
              </w:rPr>
              <w:t>Вршење инспекцијских контрола у области пољопривреде</w:t>
            </w:r>
          </w:p>
        </w:tc>
        <w:tc>
          <w:tcPr>
            <w:tcW w:w="360" w:type="pct"/>
            <w:vMerge w:val="restart"/>
            <w:tcBorders>
              <w:right w:val="single" w:sz="4" w:space="0" w:color="auto"/>
            </w:tcBorders>
            <w:shd w:val="clear" w:color="auto" w:fill="FFFFFF"/>
            <w:vAlign w:val="center"/>
          </w:tcPr>
          <w:p w:rsidR="00107C3F" w:rsidRPr="00BF74A4" w:rsidRDefault="001D0961" w:rsidP="00366A17">
            <w:pPr>
              <w:spacing w:after="0" w:line="240" w:lineRule="auto"/>
              <w:ind w:left="-57" w:right="-113"/>
              <w:jc w:val="center"/>
              <w:rPr>
                <w:rFonts w:eastAsia="Times New Roman" w:cs="Calibri"/>
                <w:color w:val="000000"/>
              </w:rPr>
            </w:pPr>
            <w:r>
              <w:rPr>
                <w:rFonts w:eastAsia="Times New Roman" w:cs="Calibri"/>
                <w:color w:val="000000"/>
              </w:rPr>
              <w:t>2028</w:t>
            </w:r>
            <w:r w:rsidR="00107C3F">
              <w:rPr>
                <w:rFonts w:eastAsia="Times New Roman" w:cs="Calibri"/>
                <w:color w:val="000000"/>
              </w:rPr>
              <w:t>.</w:t>
            </w:r>
          </w:p>
        </w:tc>
        <w:tc>
          <w:tcPr>
            <w:tcW w:w="1532" w:type="pct"/>
            <w:vMerge w:val="restart"/>
            <w:vAlign w:val="center"/>
          </w:tcPr>
          <w:p w:rsidR="00107C3F" w:rsidRPr="00E575DF" w:rsidRDefault="00107C3F"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пољопривредног инспектора</w:t>
            </w:r>
          </w:p>
        </w:tc>
        <w:tc>
          <w:tcPr>
            <w:tcW w:w="721" w:type="pct"/>
            <w:vMerge w:val="restart"/>
            <w:shd w:val="clear" w:color="auto" w:fill="auto"/>
            <w:vAlign w:val="center"/>
          </w:tcPr>
          <w:p w:rsidR="00107C3F" w:rsidRPr="00EE1F3E" w:rsidRDefault="00107C3F"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107C3F" w:rsidRPr="00E575DF" w:rsidRDefault="00107C3F"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107C3F" w:rsidRPr="00E575DF" w:rsidRDefault="00107C3F"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107C3F" w:rsidRPr="00E575DF" w:rsidTr="00B75591">
        <w:trPr>
          <w:trHeight w:val="20"/>
          <w:jc w:val="center"/>
        </w:trPr>
        <w:tc>
          <w:tcPr>
            <w:tcW w:w="662" w:type="pct"/>
            <w:vMerge/>
            <w:vAlign w:val="center"/>
          </w:tcPr>
          <w:p w:rsidR="00107C3F" w:rsidRPr="00E575DF" w:rsidRDefault="00107C3F"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07C3F" w:rsidRPr="00E575DF" w:rsidRDefault="00107C3F" w:rsidP="00366A17">
            <w:pPr>
              <w:spacing w:after="0" w:line="240" w:lineRule="auto"/>
              <w:ind w:left="-57" w:right="-113"/>
              <w:jc w:val="center"/>
              <w:rPr>
                <w:rFonts w:eastAsia="Times New Roman" w:cs="Calibri"/>
                <w:color w:val="000000"/>
              </w:rPr>
            </w:pPr>
          </w:p>
        </w:tc>
        <w:tc>
          <w:tcPr>
            <w:tcW w:w="1532" w:type="pct"/>
            <w:vMerge/>
            <w:vAlign w:val="center"/>
          </w:tcPr>
          <w:p w:rsidR="00107C3F" w:rsidRPr="00E575DF" w:rsidRDefault="00107C3F" w:rsidP="00366A17">
            <w:pPr>
              <w:spacing w:after="0" w:line="240" w:lineRule="auto"/>
              <w:ind w:left="-57" w:right="-113"/>
              <w:rPr>
                <w:rFonts w:eastAsia="Times New Roman" w:cs="Calibri"/>
                <w:b/>
                <w:color w:val="000000"/>
              </w:rPr>
            </w:pPr>
          </w:p>
        </w:tc>
        <w:tc>
          <w:tcPr>
            <w:tcW w:w="721" w:type="pct"/>
            <w:vMerge/>
            <w:shd w:val="clear" w:color="auto" w:fill="auto"/>
          </w:tcPr>
          <w:p w:rsidR="00107C3F" w:rsidRPr="00E575DF" w:rsidRDefault="00107C3F" w:rsidP="00366A17">
            <w:pPr>
              <w:spacing w:after="0" w:line="240" w:lineRule="auto"/>
              <w:ind w:left="-57" w:right="-113"/>
              <w:jc w:val="center"/>
              <w:rPr>
                <w:rFonts w:eastAsia="Times New Roman" w:cs="Calibri"/>
                <w:b/>
                <w:color w:val="000000"/>
              </w:rPr>
            </w:pPr>
          </w:p>
        </w:tc>
        <w:tc>
          <w:tcPr>
            <w:tcW w:w="135" w:type="pct"/>
            <w:vMerge/>
            <w:shd w:val="clear" w:color="auto" w:fill="auto"/>
          </w:tcPr>
          <w:p w:rsidR="00107C3F" w:rsidRPr="00E575DF" w:rsidRDefault="00107C3F"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107C3F" w:rsidRPr="00E575DF" w:rsidRDefault="00107C3F"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107C3F" w:rsidRPr="00E575DF" w:rsidTr="00B75591">
        <w:trPr>
          <w:trHeight w:val="20"/>
          <w:jc w:val="center"/>
        </w:trPr>
        <w:tc>
          <w:tcPr>
            <w:tcW w:w="662" w:type="pct"/>
            <w:vMerge/>
            <w:vAlign w:val="center"/>
          </w:tcPr>
          <w:p w:rsidR="00107C3F" w:rsidRPr="00E575DF" w:rsidRDefault="00107C3F"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07C3F" w:rsidRPr="00E575DF" w:rsidRDefault="00107C3F" w:rsidP="00366A17">
            <w:pPr>
              <w:spacing w:after="0" w:line="240" w:lineRule="auto"/>
              <w:ind w:left="-57" w:right="-113"/>
              <w:jc w:val="center"/>
              <w:rPr>
                <w:rFonts w:eastAsia="Times New Roman" w:cs="Calibri"/>
                <w:color w:val="000000"/>
              </w:rPr>
            </w:pPr>
          </w:p>
        </w:tc>
        <w:tc>
          <w:tcPr>
            <w:tcW w:w="1532" w:type="pct"/>
            <w:vMerge/>
            <w:vAlign w:val="center"/>
          </w:tcPr>
          <w:p w:rsidR="00107C3F" w:rsidRPr="00E575DF" w:rsidRDefault="00107C3F" w:rsidP="00366A17">
            <w:pPr>
              <w:spacing w:after="0" w:line="240" w:lineRule="auto"/>
              <w:ind w:left="-57" w:right="-113"/>
              <w:rPr>
                <w:rFonts w:eastAsia="Times New Roman" w:cs="Calibri"/>
                <w:b/>
                <w:color w:val="000000"/>
              </w:rPr>
            </w:pPr>
          </w:p>
        </w:tc>
        <w:tc>
          <w:tcPr>
            <w:tcW w:w="721" w:type="pct"/>
            <w:vMerge/>
            <w:shd w:val="clear" w:color="auto" w:fill="auto"/>
          </w:tcPr>
          <w:p w:rsidR="00107C3F" w:rsidRPr="00E575DF" w:rsidRDefault="00107C3F" w:rsidP="00366A17">
            <w:pPr>
              <w:spacing w:after="0" w:line="240" w:lineRule="auto"/>
              <w:ind w:left="-57" w:right="-113"/>
              <w:jc w:val="center"/>
              <w:rPr>
                <w:rFonts w:eastAsia="Times New Roman" w:cs="Calibri"/>
                <w:b/>
                <w:color w:val="000000"/>
              </w:rPr>
            </w:pPr>
          </w:p>
        </w:tc>
        <w:tc>
          <w:tcPr>
            <w:tcW w:w="135" w:type="pct"/>
            <w:vMerge/>
            <w:shd w:val="clear" w:color="auto" w:fill="auto"/>
          </w:tcPr>
          <w:p w:rsidR="00107C3F" w:rsidRPr="00E575DF" w:rsidRDefault="00107C3F"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107C3F" w:rsidRPr="00E575DF" w:rsidRDefault="00107C3F"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107C3F" w:rsidRPr="00E575DF" w:rsidTr="00B75591">
        <w:trPr>
          <w:trHeight w:val="20"/>
          <w:jc w:val="center"/>
        </w:trPr>
        <w:tc>
          <w:tcPr>
            <w:tcW w:w="662" w:type="pct"/>
            <w:vMerge/>
            <w:vAlign w:val="center"/>
          </w:tcPr>
          <w:p w:rsidR="00107C3F" w:rsidRPr="00E575DF" w:rsidRDefault="00107C3F"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07C3F" w:rsidRPr="00E575DF" w:rsidRDefault="00107C3F" w:rsidP="00366A17">
            <w:pPr>
              <w:spacing w:after="0" w:line="240" w:lineRule="auto"/>
              <w:ind w:left="-57" w:right="-113"/>
              <w:jc w:val="center"/>
              <w:rPr>
                <w:rFonts w:eastAsia="Times New Roman" w:cs="Calibri"/>
                <w:color w:val="000000"/>
              </w:rPr>
            </w:pPr>
          </w:p>
        </w:tc>
        <w:tc>
          <w:tcPr>
            <w:tcW w:w="1532" w:type="pct"/>
            <w:vMerge/>
            <w:vAlign w:val="center"/>
          </w:tcPr>
          <w:p w:rsidR="00107C3F" w:rsidRPr="00E575DF" w:rsidRDefault="00107C3F" w:rsidP="00366A17">
            <w:pPr>
              <w:spacing w:after="0" w:line="240" w:lineRule="auto"/>
              <w:ind w:left="-57" w:right="-113"/>
              <w:rPr>
                <w:rFonts w:eastAsia="Times New Roman" w:cs="Calibri"/>
                <w:b/>
                <w:color w:val="000000"/>
              </w:rPr>
            </w:pPr>
          </w:p>
        </w:tc>
        <w:tc>
          <w:tcPr>
            <w:tcW w:w="721" w:type="pct"/>
            <w:vMerge/>
            <w:shd w:val="clear" w:color="auto" w:fill="auto"/>
          </w:tcPr>
          <w:p w:rsidR="00107C3F" w:rsidRPr="00E575DF" w:rsidRDefault="00107C3F" w:rsidP="00366A17">
            <w:pPr>
              <w:spacing w:after="0" w:line="240" w:lineRule="auto"/>
              <w:ind w:left="-57" w:right="-113"/>
              <w:jc w:val="center"/>
              <w:rPr>
                <w:rFonts w:eastAsia="Times New Roman" w:cs="Calibri"/>
                <w:b/>
                <w:color w:val="000000"/>
              </w:rPr>
            </w:pPr>
          </w:p>
        </w:tc>
        <w:tc>
          <w:tcPr>
            <w:tcW w:w="135" w:type="pct"/>
            <w:vMerge/>
            <w:shd w:val="clear" w:color="auto" w:fill="auto"/>
          </w:tcPr>
          <w:p w:rsidR="00107C3F" w:rsidRPr="00E575DF" w:rsidRDefault="00107C3F"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107C3F" w:rsidRPr="00E575DF" w:rsidRDefault="00107C3F"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107C3F" w:rsidRPr="00E575DF" w:rsidTr="00B75591">
        <w:trPr>
          <w:trHeight w:val="20"/>
          <w:jc w:val="center"/>
        </w:trPr>
        <w:tc>
          <w:tcPr>
            <w:tcW w:w="662" w:type="pct"/>
            <w:vMerge/>
            <w:vAlign w:val="center"/>
          </w:tcPr>
          <w:p w:rsidR="00107C3F" w:rsidRPr="00E575DF" w:rsidRDefault="00107C3F"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07C3F" w:rsidRPr="00E575DF" w:rsidRDefault="00107C3F" w:rsidP="00366A17">
            <w:pPr>
              <w:spacing w:after="0" w:line="240" w:lineRule="auto"/>
              <w:ind w:left="-57" w:right="-113"/>
              <w:jc w:val="center"/>
              <w:rPr>
                <w:rFonts w:eastAsia="Times New Roman" w:cs="Calibri"/>
                <w:color w:val="000000"/>
              </w:rPr>
            </w:pPr>
          </w:p>
        </w:tc>
        <w:tc>
          <w:tcPr>
            <w:tcW w:w="1532" w:type="pct"/>
            <w:vMerge/>
            <w:vAlign w:val="center"/>
          </w:tcPr>
          <w:p w:rsidR="00107C3F" w:rsidRPr="00E575DF" w:rsidRDefault="00107C3F" w:rsidP="00366A17">
            <w:pPr>
              <w:spacing w:after="0" w:line="240" w:lineRule="auto"/>
              <w:ind w:left="-57" w:right="-113"/>
              <w:rPr>
                <w:rFonts w:eastAsia="Times New Roman" w:cs="Calibri"/>
                <w:b/>
                <w:color w:val="000000"/>
              </w:rPr>
            </w:pPr>
          </w:p>
        </w:tc>
        <w:tc>
          <w:tcPr>
            <w:tcW w:w="721" w:type="pct"/>
            <w:vMerge/>
            <w:shd w:val="clear" w:color="auto" w:fill="auto"/>
          </w:tcPr>
          <w:p w:rsidR="00107C3F" w:rsidRPr="00E575DF" w:rsidRDefault="00107C3F" w:rsidP="00366A17">
            <w:pPr>
              <w:spacing w:after="0" w:line="240" w:lineRule="auto"/>
              <w:ind w:left="-57" w:right="-113"/>
              <w:jc w:val="center"/>
              <w:rPr>
                <w:rFonts w:eastAsia="Times New Roman" w:cs="Calibri"/>
                <w:b/>
                <w:color w:val="000000"/>
              </w:rPr>
            </w:pPr>
          </w:p>
        </w:tc>
        <w:tc>
          <w:tcPr>
            <w:tcW w:w="135" w:type="pct"/>
            <w:vMerge/>
            <w:shd w:val="clear" w:color="auto" w:fill="F2F2F2"/>
          </w:tcPr>
          <w:p w:rsidR="00107C3F" w:rsidRPr="00E575DF" w:rsidRDefault="00107C3F"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107C3F" w:rsidRPr="00E575DF" w:rsidRDefault="00107C3F"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07C3F"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restart"/>
            <w:vAlign w:val="center"/>
          </w:tcPr>
          <w:p w:rsidR="003F4B41" w:rsidRPr="00107C3F" w:rsidRDefault="003F4B41" w:rsidP="00366A17">
            <w:pPr>
              <w:spacing w:after="0" w:line="240" w:lineRule="auto"/>
              <w:ind w:left="-57" w:right="-113"/>
              <w:rPr>
                <w:rFonts w:eastAsia="Times New Roman" w:cs="Calibri"/>
                <w:color w:val="000000"/>
              </w:rPr>
            </w:pPr>
            <w:r>
              <w:rPr>
                <w:rFonts w:eastAsia="Times New Roman" w:cs="Calibri"/>
                <w:color w:val="000000"/>
              </w:rPr>
              <w:t>9.1.6. Вршење инспекцијских контрола у области грађевинарства</w:t>
            </w:r>
          </w:p>
        </w:tc>
        <w:tc>
          <w:tcPr>
            <w:tcW w:w="360" w:type="pct"/>
            <w:vMerge w:val="restart"/>
            <w:tcBorders>
              <w:right w:val="single" w:sz="4" w:space="0" w:color="auto"/>
            </w:tcBorders>
            <w:shd w:val="clear" w:color="auto" w:fill="FFFFFF"/>
            <w:vAlign w:val="center"/>
          </w:tcPr>
          <w:p w:rsidR="003F4B41" w:rsidRPr="00BF74A4" w:rsidRDefault="00AA0127" w:rsidP="001D0961">
            <w:pPr>
              <w:spacing w:after="0" w:line="240" w:lineRule="auto"/>
              <w:ind w:left="-57" w:right="-113"/>
              <w:jc w:val="center"/>
              <w:rPr>
                <w:rFonts w:eastAsia="Times New Roman" w:cs="Calibri"/>
                <w:color w:val="000000"/>
              </w:rPr>
            </w:pPr>
            <w:r>
              <w:rPr>
                <w:rFonts w:eastAsia="Times New Roman" w:cs="Calibri"/>
                <w:color w:val="000000"/>
              </w:rPr>
              <w:t>202</w:t>
            </w:r>
            <w:r w:rsidR="001D0961">
              <w:rPr>
                <w:rFonts w:eastAsia="Times New Roman" w:cs="Calibri"/>
                <w:color w:val="000000"/>
              </w:rPr>
              <w:t>8</w:t>
            </w:r>
            <w:r w:rsidR="003F4B41">
              <w:rPr>
                <w:rFonts w:eastAsia="Times New Roman" w:cs="Calibri"/>
                <w:color w:val="000000"/>
              </w:rPr>
              <w:t>.</w:t>
            </w:r>
          </w:p>
        </w:tc>
        <w:tc>
          <w:tcPr>
            <w:tcW w:w="1532" w:type="pct"/>
            <w:vMerge w:val="restart"/>
            <w:vAlign w:val="center"/>
          </w:tcPr>
          <w:p w:rsidR="003F4B41" w:rsidRPr="00E575DF" w:rsidRDefault="003F4B41"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грађевинских инспектора</w:t>
            </w:r>
          </w:p>
        </w:tc>
        <w:tc>
          <w:tcPr>
            <w:tcW w:w="721" w:type="pct"/>
            <w:vMerge w:val="restart"/>
            <w:shd w:val="clear" w:color="auto" w:fill="auto"/>
            <w:vAlign w:val="center"/>
          </w:tcPr>
          <w:p w:rsidR="003F4B41" w:rsidRPr="00EE1F3E" w:rsidRDefault="003F4B41"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F4B41" w:rsidRPr="004548CD" w:rsidRDefault="001D0961" w:rsidP="00AD69DA">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c>
          <w:tcPr>
            <w:tcW w:w="354" w:type="pct"/>
            <w:shd w:val="clear" w:color="auto" w:fill="auto"/>
            <w:vAlign w:val="center"/>
          </w:tcPr>
          <w:p w:rsidR="003F4B41" w:rsidRPr="004548CD" w:rsidRDefault="001D0961" w:rsidP="001D0961">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c>
          <w:tcPr>
            <w:tcW w:w="335" w:type="pct"/>
            <w:shd w:val="clear" w:color="auto" w:fill="auto"/>
            <w:vAlign w:val="center"/>
          </w:tcPr>
          <w:p w:rsidR="003F4B41" w:rsidRPr="004548CD"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F2F2F2"/>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3F4B41" w:rsidRPr="00E575DF" w:rsidRDefault="003F4B41"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F4B41" w:rsidRPr="004548CD"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c>
          <w:tcPr>
            <w:tcW w:w="354" w:type="pct"/>
            <w:shd w:val="clear" w:color="auto" w:fill="F2F2F2"/>
            <w:vAlign w:val="center"/>
          </w:tcPr>
          <w:p w:rsidR="003F4B41" w:rsidRPr="004548CD"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c>
          <w:tcPr>
            <w:tcW w:w="335" w:type="pct"/>
            <w:shd w:val="clear" w:color="auto" w:fill="F2F2F2"/>
            <w:vAlign w:val="center"/>
          </w:tcPr>
          <w:p w:rsidR="003F4B41" w:rsidRPr="004548CD" w:rsidRDefault="001D0961" w:rsidP="00E31849">
            <w:pPr>
              <w:spacing w:after="0" w:line="240" w:lineRule="auto"/>
              <w:ind w:left="-113" w:right="-57"/>
              <w:jc w:val="right"/>
              <w:rPr>
                <w:rFonts w:eastAsia="Times New Roman" w:cs="Calibri"/>
                <w:bCs/>
                <w:color w:val="000000"/>
              </w:rPr>
            </w:pPr>
            <w:r>
              <w:rPr>
                <w:rFonts w:eastAsia="Times New Roman" w:cs="Calibri"/>
                <w:bCs/>
                <w:color w:val="000000"/>
              </w:rPr>
              <w:t>3</w:t>
            </w:r>
            <w:r w:rsidR="004548CD">
              <w:rPr>
                <w:rFonts w:eastAsia="Times New Roman" w:cs="Calibri"/>
                <w:bCs/>
                <w:color w:val="000000"/>
              </w:rPr>
              <w:t>.000</w:t>
            </w:r>
          </w:p>
        </w:tc>
      </w:tr>
      <w:tr w:rsidR="003F4B41" w:rsidRPr="00E575DF" w:rsidTr="00B75591">
        <w:trPr>
          <w:trHeight w:val="20"/>
          <w:jc w:val="center"/>
        </w:trPr>
        <w:tc>
          <w:tcPr>
            <w:tcW w:w="662" w:type="pct"/>
            <w:vMerge w:val="restart"/>
            <w:vAlign w:val="center"/>
          </w:tcPr>
          <w:p w:rsidR="003F4B41" w:rsidRPr="003F4B41" w:rsidRDefault="003F4B41" w:rsidP="00366A17">
            <w:pPr>
              <w:spacing w:after="0" w:line="240" w:lineRule="auto"/>
              <w:ind w:left="-57" w:right="-113"/>
              <w:rPr>
                <w:rFonts w:eastAsia="Times New Roman" w:cs="Calibri"/>
                <w:color w:val="000000"/>
              </w:rPr>
            </w:pPr>
            <w:r>
              <w:rPr>
                <w:rFonts w:eastAsia="Times New Roman" w:cs="Calibri"/>
                <w:color w:val="000000"/>
              </w:rPr>
              <w:t>9.1.7. Вршење инспекцијских контрола у области саобраћаја</w:t>
            </w:r>
          </w:p>
        </w:tc>
        <w:tc>
          <w:tcPr>
            <w:tcW w:w="360" w:type="pct"/>
            <w:vMerge w:val="restart"/>
            <w:tcBorders>
              <w:right w:val="single" w:sz="4" w:space="0" w:color="auto"/>
            </w:tcBorders>
            <w:shd w:val="clear" w:color="auto" w:fill="FFFFFF"/>
            <w:vAlign w:val="center"/>
          </w:tcPr>
          <w:p w:rsidR="003F4B41" w:rsidRPr="003F4B41" w:rsidRDefault="003F4B41" w:rsidP="000936E2">
            <w:pPr>
              <w:spacing w:after="0" w:line="240" w:lineRule="auto"/>
              <w:ind w:left="-57" w:right="-113"/>
              <w:jc w:val="center"/>
              <w:rPr>
                <w:rFonts w:eastAsia="Times New Roman" w:cs="Calibri"/>
                <w:color w:val="000000"/>
              </w:rPr>
            </w:pPr>
            <w:r>
              <w:rPr>
                <w:rFonts w:eastAsia="Times New Roman" w:cs="Calibri"/>
                <w:color w:val="000000"/>
              </w:rPr>
              <w:t>202</w:t>
            </w:r>
            <w:r w:rsidR="001D0961">
              <w:rPr>
                <w:rFonts w:eastAsia="Times New Roman" w:cs="Calibri"/>
                <w:color w:val="000000"/>
              </w:rPr>
              <w:t>8</w:t>
            </w:r>
            <w:r>
              <w:rPr>
                <w:rFonts w:eastAsia="Times New Roman" w:cs="Calibri"/>
                <w:color w:val="000000"/>
              </w:rPr>
              <w:t>.</w:t>
            </w:r>
          </w:p>
        </w:tc>
        <w:tc>
          <w:tcPr>
            <w:tcW w:w="1532" w:type="pct"/>
            <w:vMerge w:val="restart"/>
            <w:vAlign w:val="center"/>
          </w:tcPr>
          <w:p w:rsidR="003F4B41" w:rsidRPr="00E575DF" w:rsidRDefault="003F4B41"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саобраћајног инспектора</w:t>
            </w:r>
          </w:p>
        </w:tc>
        <w:tc>
          <w:tcPr>
            <w:tcW w:w="721" w:type="pct"/>
            <w:vMerge w:val="restart"/>
            <w:shd w:val="clear" w:color="auto" w:fill="auto"/>
            <w:vAlign w:val="center"/>
          </w:tcPr>
          <w:p w:rsidR="003F4B41" w:rsidRPr="00EE1F3E" w:rsidRDefault="003F4B41"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B75591">
        <w:trPr>
          <w:trHeight w:val="20"/>
          <w:jc w:val="center"/>
        </w:trPr>
        <w:tc>
          <w:tcPr>
            <w:tcW w:w="662" w:type="pct"/>
            <w:vMerge/>
            <w:vAlign w:val="center"/>
          </w:tcPr>
          <w:p w:rsidR="003F4B41" w:rsidRPr="00E575DF" w:rsidRDefault="003F4B41"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366A17">
            <w:pPr>
              <w:spacing w:after="0" w:line="240" w:lineRule="auto"/>
              <w:ind w:left="-57" w:right="-113"/>
              <w:jc w:val="center"/>
              <w:rPr>
                <w:rFonts w:eastAsia="Times New Roman" w:cs="Calibri"/>
                <w:color w:val="000000"/>
              </w:rPr>
            </w:pPr>
          </w:p>
        </w:tc>
        <w:tc>
          <w:tcPr>
            <w:tcW w:w="1532" w:type="pct"/>
            <w:vMerge/>
            <w:vAlign w:val="center"/>
          </w:tcPr>
          <w:p w:rsidR="003F4B41" w:rsidRPr="00E575DF" w:rsidRDefault="003F4B41" w:rsidP="00366A17">
            <w:pPr>
              <w:spacing w:after="0" w:line="240" w:lineRule="auto"/>
              <w:ind w:left="-57" w:right="-113"/>
              <w:rPr>
                <w:rFonts w:eastAsia="Times New Roman" w:cs="Calibri"/>
                <w:b/>
                <w:color w:val="000000"/>
              </w:rPr>
            </w:pPr>
          </w:p>
        </w:tc>
        <w:tc>
          <w:tcPr>
            <w:tcW w:w="721" w:type="pct"/>
            <w:vMerge/>
            <w:shd w:val="clear" w:color="auto" w:fill="auto"/>
          </w:tcPr>
          <w:p w:rsidR="003F4B41" w:rsidRPr="00E575DF" w:rsidRDefault="003F4B41" w:rsidP="00366A17">
            <w:pPr>
              <w:spacing w:after="0" w:line="240" w:lineRule="auto"/>
              <w:ind w:left="-57" w:right="-113"/>
              <w:jc w:val="center"/>
              <w:rPr>
                <w:rFonts w:eastAsia="Times New Roman" w:cs="Calibri"/>
                <w:b/>
                <w:color w:val="000000"/>
              </w:rPr>
            </w:pPr>
          </w:p>
        </w:tc>
        <w:tc>
          <w:tcPr>
            <w:tcW w:w="135" w:type="pct"/>
            <w:vMerge/>
            <w:shd w:val="clear" w:color="auto" w:fill="F2F2F2"/>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3F4B41" w:rsidRPr="00E575DF" w:rsidRDefault="003F4B41"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E73245">
        <w:trPr>
          <w:trHeight w:val="368"/>
          <w:jc w:val="center"/>
        </w:trPr>
        <w:tc>
          <w:tcPr>
            <w:tcW w:w="662" w:type="pct"/>
            <w:vMerge w:val="restart"/>
            <w:vAlign w:val="center"/>
          </w:tcPr>
          <w:p w:rsidR="003F4B41" w:rsidRPr="003F4B41" w:rsidRDefault="003F4B41" w:rsidP="00366A17">
            <w:pPr>
              <w:spacing w:after="0" w:line="240" w:lineRule="auto"/>
              <w:ind w:left="-57" w:right="-113"/>
              <w:rPr>
                <w:rFonts w:eastAsia="Times New Roman" w:cs="Calibri"/>
                <w:color w:val="000000"/>
              </w:rPr>
            </w:pPr>
            <w:r>
              <w:rPr>
                <w:rFonts w:eastAsia="Times New Roman" w:cs="Calibri"/>
                <w:color w:val="000000"/>
              </w:rPr>
              <w:t>9.1.8. Вршење инспекцијских контрола у области предмета опште употребе и противепидемиолошке заштите</w:t>
            </w:r>
          </w:p>
        </w:tc>
        <w:tc>
          <w:tcPr>
            <w:tcW w:w="360" w:type="pct"/>
            <w:vMerge w:val="restart"/>
            <w:tcBorders>
              <w:right w:val="single" w:sz="4" w:space="0" w:color="auto"/>
            </w:tcBorders>
            <w:shd w:val="clear" w:color="auto" w:fill="FFFFFF"/>
            <w:vAlign w:val="center"/>
          </w:tcPr>
          <w:p w:rsidR="003F4B41" w:rsidRPr="00E73245" w:rsidRDefault="00E73245" w:rsidP="000936E2">
            <w:pPr>
              <w:spacing w:after="0" w:line="240" w:lineRule="auto"/>
              <w:ind w:left="-57" w:right="-113"/>
              <w:jc w:val="center"/>
              <w:rPr>
                <w:rFonts w:eastAsia="Times New Roman" w:cs="Calibri"/>
                <w:color w:val="000000"/>
              </w:rPr>
            </w:pPr>
            <w:r>
              <w:rPr>
                <w:rFonts w:eastAsia="Times New Roman" w:cs="Calibri"/>
                <w:color w:val="000000"/>
              </w:rPr>
              <w:t>202</w:t>
            </w:r>
            <w:r w:rsidR="001D0961">
              <w:rPr>
                <w:rFonts w:eastAsia="Times New Roman" w:cs="Calibri"/>
                <w:color w:val="000000"/>
              </w:rPr>
              <w:t>8</w:t>
            </w:r>
            <w:r>
              <w:rPr>
                <w:rFonts w:eastAsia="Times New Roman" w:cs="Calibri"/>
                <w:color w:val="000000"/>
              </w:rPr>
              <w:t>.</w:t>
            </w:r>
          </w:p>
        </w:tc>
        <w:tc>
          <w:tcPr>
            <w:tcW w:w="1532" w:type="pct"/>
            <w:vMerge w:val="restart"/>
            <w:vAlign w:val="center"/>
          </w:tcPr>
          <w:p w:rsidR="003F4B41" w:rsidRPr="00E575DF" w:rsidRDefault="003F4B41" w:rsidP="00366A17">
            <w:pPr>
              <w:spacing w:after="0" w:line="240" w:lineRule="auto"/>
              <w:ind w:left="-57" w:right="-113"/>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инспектора за предмете опште употребе и противепимидемиолошке заштите</w:t>
            </w:r>
          </w:p>
        </w:tc>
        <w:tc>
          <w:tcPr>
            <w:tcW w:w="721" w:type="pct"/>
            <w:vMerge w:val="restart"/>
            <w:shd w:val="clear" w:color="auto" w:fill="auto"/>
            <w:vAlign w:val="center"/>
          </w:tcPr>
          <w:p w:rsidR="003F4B41" w:rsidRPr="00EE1F3E" w:rsidRDefault="003F4B41"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6E39DE">
        <w:trPr>
          <w:trHeight w:val="368"/>
          <w:jc w:val="center"/>
        </w:trPr>
        <w:tc>
          <w:tcPr>
            <w:tcW w:w="662" w:type="pct"/>
            <w:vMerge/>
            <w:vAlign w:val="center"/>
          </w:tcPr>
          <w:p w:rsidR="003F4B41" w:rsidRPr="00E575DF" w:rsidRDefault="003F4B41"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E31849">
            <w:pPr>
              <w:spacing w:after="0" w:line="240" w:lineRule="auto"/>
              <w:ind w:left="-113" w:right="-113"/>
              <w:jc w:val="center"/>
              <w:rPr>
                <w:rFonts w:eastAsia="Times New Roman" w:cs="Calibri"/>
                <w:color w:val="000000"/>
              </w:rPr>
            </w:pPr>
          </w:p>
        </w:tc>
        <w:tc>
          <w:tcPr>
            <w:tcW w:w="1532" w:type="pct"/>
            <w:vMerge/>
            <w:vAlign w:val="center"/>
          </w:tcPr>
          <w:p w:rsidR="003F4B41" w:rsidRPr="00E575DF" w:rsidRDefault="003F4B41" w:rsidP="00E31849">
            <w:pPr>
              <w:spacing w:after="0" w:line="240" w:lineRule="auto"/>
              <w:ind w:left="-57" w:right="-57"/>
              <w:rPr>
                <w:rFonts w:eastAsia="Times New Roman" w:cs="Calibri"/>
                <w:b/>
                <w:color w:val="000000"/>
              </w:rPr>
            </w:pPr>
          </w:p>
        </w:tc>
        <w:tc>
          <w:tcPr>
            <w:tcW w:w="721" w:type="pct"/>
            <w:vMerge/>
            <w:shd w:val="clear" w:color="auto" w:fill="auto"/>
          </w:tcPr>
          <w:p w:rsidR="003F4B41" w:rsidRPr="00E575DF" w:rsidRDefault="003F4B41" w:rsidP="00E31849">
            <w:pPr>
              <w:spacing w:after="0" w:line="240" w:lineRule="auto"/>
              <w:ind w:left="-57" w:right="-57"/>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6E39DE">
        <w:trPr>
          <w:trHeight w:val="368"/>
          <w:jc w:val="center"/>
        </w:trPr>
        <w:tc>
          <w:tcPr>
            <w:tcW w:w="662" w:type="pct"/>
            <w:vMerge/>
            <w:vAlign w:val="center"/>
          </w:tcPr>
          <w:p w:rsidR="003F4B41" w:rsidRPr="00E575DF" w:rsidRDefault="003F4B41"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E31849">
            <w:pPr>
              <w:spacing w:after="0" w:line="240" w:lineRule="auto"/>
              <w:ind w:left="-113" w:right="-113"/>
              <w:jc w:val="center"/>
              <w:rPr>
                <w:rFonts w:eastAsia="Times New Roman" w:cs="Calibri"/>
                <w:color w:val="000000"/>
              </w:rPr>
            </w:pPr>
          </w:p>
        </w:tc>
        <w:tc>
          <w:tcPr>
            <w:tcW w:w="1532" w:type="pct"/>
            <w:vMerge/>
            <w:vAlign w:val="center"/>
          </w:tcPr>
          <w:p w:rsidR="003F4B41" w:rsidRPr="00E575DF" w:rsidRDefault="003F4B41" w:rsidP="00E31849">
            <w:pPr>
              <w:spacing w:after="0" w:line="240" w:lineRule="auto"/>
              <w:ind w:left="-57" w:right="-57"/>
              <w:rPr>
                <w:rFonts w:eastAsia="Times New Roman" w:cs="Calibri"/>
                <w:b/>
                <w:color w:val="000000"/>
              </w:rPr>
            </w:pPr>
          </w:p>
        </w:tc>
        <w:tc>
          <w:tcPr>
            <w:tcW w:w="721" w:type="pct"/>
            <w:vMerge/>
            <w:shd w:val="clear" w:color="auto" w:fill="auto"/>
          </w:tcPr>
          <w:p w:rsidR="003F4B41" w:rsidRPr="00E575DF" w:rsidRDefault="003F4B41" w:rsidP="00E31849">
            <w:pPr>
              <w:spacing w:after="0" w:line="240" w:lineRule="auto"/>
              <w:ind w:left="-57" w:right="-57"/>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6E39DE">
        <w:trPr>
          <w:trHeight w:val="368"/>
          <w:jc w:val="center"/>
        </w:trPr>
        <w:tc>
          <w:tcPr>
            <w:tcW w:w="662" w:type="pct"/>
            <w:vMerge/>
            <w:vAlign w:val="center"/>
          </w:tcPr>
          <w:p w:rsidR="003F4B41" w:rsidRPr="00E575DF" w:rsidRDefault="003F4B41"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E31849">
            <w:pPr>
              <w:spacing w:after="0" w:line="240" w:lineRule="auto"/>
              <w:ind w:left="-113" w:right="-113"/>
              <w:jc w:val="center"/>
              <w:rPr>
                <w:rFonts w:eastAsia="Times New Roman" w:cs="Calibri"/>
                <w:color w:val="000000"/>
              </w:rPr>
            </w:pPr>
          </w:p>
        </w:tc>
        <w:tc>
          <w:tcPr>
            <w:tcW w:w="1532" w:type="pct"/>
            <w:vMerge/>
            <w:vAlign w:val="center"/>
          </w:tcPr>
          <w:p w:rsidR="003F4B41" w:rsidRPr="00E575DF" w:rsidRDefault="003F4B41" w:rsidP="00E31849">
            <w:pPr>
              <w:spacing w:after="0" w:line="240" w:lineRule="auto"/>
              <w:ind w:left="-57" w:right="-57"/>
              <w:rPr>
                <w:rFonts w:eastAsia="Times New Roman" w:cs="Calibri"/>
                <w:b/>
                <w:color w:val="000000"/>
              </w:rPr>
            </w:pPr>
          </w:p>
        </w:tc>
        <w:tc>
          <w:tcPr>
            <w:tcW w:w="721" w:type="pct"/>
            <w:vMerge/>
            <w:shd w:val="clear" w:color="auto" w:fill="auto"/>
          </w:tcPr>
          <w:p w:rsidR="003F4B41" w:rsidRPr="00E575DF" w:rsidRDefault="003F4B41" w:rsidP="00E31849">
            <w:pPr>
              <w:spacing w:after="0" w:line="240" w:lineRule="auto"/>
              <w:ind w:left="-57" w:right="-57"/>
              <w:jc w:val="center"/>
              <w:rPr>
                <w:rFonts w:eastAsia="Times New Roman" w:cs="Calibri"/>
                <w:b/>
                <w:color w:val="000000"/>
              </w:rPr>
            </w:pPr>
          </w:p>
        </w:tc>
        <w:tc>
          <w:tcPr>
            <w:tcW w:w="135" w:type="pct"/>
            <w:vMerge/>
            <w:shd w:val="clear" w:color="auto" w:fill="auto"/>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6E39DE">
        <w:trPr>
          <w:trHeight w:val="368"/>
          <w:jc w:val="center"/>
        </w:trPr>
        <w:tc>
          <w:tcPr>
            <w:tcW w:w="662" w:type="pct"/>
            <w:vMerge/>
            <w:vAlign w:val="center"/>
          </w:tcPr>
          <w:p w:rsidR="003F4B41" w:rsidRPr="00E575DF" w:rsidRDefault="003F4B41"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F4B41" w:rsidRPr="00E575DF" w:rsidRDefault="003F4B41" w:rsidP="00E31849">
            <w:pPr>
              <w:spacing w:after="0" w:line="240" w:lineRule="auto"/>
              <w:ind w:left="-113" w:right="-113"/>
              <w:jc w:val="center"/>
              <w:rPr>
                <w:rFonts w:eastAsia="Times New Roman" w:cs="Calibri"/>
                <w:color w:val="000000"/>
              </w:rPr>
            </w:pPr>
          </w:p>
        </w:tc>
        <w:tc>
          <w:tcPr>
            <w:tcW w:w="1532" w:type="pct"/>
            <w:vMerge/>
            <w:vAlign w:val="center"/>
          </w:tcPr>
          <w:p w:rsidR="003F4B41" w:rsidRPr="00E575DF" w:rsidRDefault="003F4B41" w:rsidP="00E31849">
            <w:pPr>
              <w:spacing w:after="0" w:line="240" w:lineRule="auto"/>
              <w:ind w:left="-57" w:right="-57"/>
              <w:rPr>
                <w:rFonts w:eastAsia="Times New Roman" w:cs="Calibri"/>
                <w:b/>
                <w:color w:val="000000"/>
              </w:rPr>
            </w:pPr>
          </w:p>
        </w:tc>
        <w:tc>
          <w:tcPr>
            <w:tcW w:w="721" w:type="pct"/>
            <w:vMerge/>
            <w:shd w:val="clear" w:color="auto" w:fill="auto"/>
          </w:tcPr>
          <w:p w:rsidR="003F4B41" w:rsidRPr="00E575DF" w:rsidRDefault="003F4B41" w:rsidP="00E31849">
            <w:pPr>
              <w:spacing w:after="0" w:line="240" w:lineRule="auto"/>
              <w:ind w:left="-57" w:right="-57"/>
              <w:jc w:val="center"/>
              <w:rPr>
                <w:rFonts w:eastAsia="Times New Roman" w:cs="Calibri"/>
                <w:b/>
                <w:color w:val="000000"/>
              </w:rPr>
            </w:pPr>
          </w:p>
        </w:tc>
        <w:tc>
          <w:tcPr>
            <w:tcW w:w="135" w:type="pct"/>
            <w:vMerge/>
            <w:shd w:val="clear" w:color="auto" w:fill="F2F2F2"/>
          </w:tcPr>
          <w:p w:rsidR="003F4B41" w:rsidRPr="00E575DF" w:rsidRDefault="003F4B41"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3F4B41" w:rsidRPr="00E575DF" w:rsidRDefault="003F4B41"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3F4B41"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AA0127" w:rsidRPr="00E575DF" w:rsidTr="00AE54AE">
        <w:trPr>
          <w:trHeight w:val="227"/>
          <w:jc w:val="center"/>
        </w:trPr>
        <w:tc>
          <w:tcPr>
            <w:tcW w:w="662" w:type="pct"/>
            <w:vMerge w:val="restart"/>
            <w:vAlign w:val="center"/>
          </w:tcPr>
          <w:p w:rsidR="00AA0127" w:rsidRPr="00AA0127" w:rsidRDefault="00AA0127" w:rsidP="00AA0127">
            <w:pPr>
              <w:spacing w:after="0" w:line="240" w:lineRule="auto"/>
              <w:ind w:right="-57"/>
              <w:rPr>
                <w:rFonts w:eastAsia="Times New Roman" w:cs="Calibri"/>
                <w:color w:val="000000"/>
              </w:rPr>
            </w:pPr>
            <w:r>
              <w:rPr>
                <w:rFonts w:eastAsia="Times New Roman" w:cs="Calibri"/>
                <w:color w:val="000000"/>
              </w:rPr>
              <w:t>9.1.9. Вршење инспекцијских послова у области заштите вода</w:t>
            </w:r>
          </w:p>
        </w:tc>
        <w:tc>
          <w:tcPr>
            <w:tcW w:w="360" w:type="pct"/>
            <w:vMerge w:val="restart"/>
            <w:tcBorders>
              <w:right w:val="single" w:sz="4" w:space="0" w:color="auto"/>
            </w:tcBorders>
            <w:shd w:val="clear" w:color="auto" w:fill="FFFFFF"/>
            <w:vAlign w:val="center"/>
          </w:tcPr>
          <w:p w:rsidR="00AA0127" w:rsidRPr="00AA0127" w:rsidRDefault="001D0961" w:rsidP="00AA0127">
            <w:pPr>
              <w:spacing w:after="0" w:line="240" w:lineRule="auto"/>
              <w:ind w:left="-113" w:right="-113"/>
              <w:jc w:val="center"/>
              <w:rPr>
                <w:rFonts w:eastAsia="Times New Roman" w:cs="Calibri"/>
                <w:color w:val="000000"/>
              </w:rPr>
            </w:pPr>
            <w:r>
              <w:rPr>
                <w:rFonts w:eastAsia="Times New Roman" w:cs="Calibri"/>
                <w:color w:val="000000"/>
              </w:rPr>
              <w:t>2028</w:t>
            </w:r>
            <w:r w:rsidR="00AA0127">
              <w:rPr>
                <w:rFonts w:eastAsia="Times New Roman" w:cs="Calibri"/>
                <w:color w:val="000000"/>
              </w:rPr>
              <w:t>.</w:t>
            </w:r>
          </w:p>
        </w:tc>
        <w:tc>
          <w:tcPr>
            <w:tcW w:w="1532" w:type="pct"/>
            <w:vMerge w:val="restart"/>
            <w:vAlign w:val="center"/>
          </w:tcPr>
          <w:p w:rsidR="00AA0127" w:rsidRPr="00AE54AE" w:rsidRDefault="00AE54AE" w:rsidP="00E31849">
            <w:pPr>
              <w:spacing w:after="0" w:line="240" w:lineRule="auto"/>
              <w:ind w:left="-57" w:right="-57"/>
              <w:rPr>
                <w:rFonts w:eastAsia="Times New Roman" w:cs="Calibri"/>
                <w:b/>
                <w:color w:val="000000"/>
              </w:rPr>
            </w:pPr>
            <w:r>
              <w:rPr>
                <w:rFonts w:cs="Calibri"/>
                <w:noProof/>
              </w:rPr>
              <w:t>Број контрола, неуредних контрола, управних корективних и репресивних мјера, прекршајних налога и прекршајних пријава  инспектора за воде</w:t>
            </w:r>
          </w:p>
        </w:tc>
        <w:tc>
          <w:tcPr>
            <w:tcW w:w="721" w:type="pct"/>
            <w:vMerge w:val="restart"/>
            <w:shd w:val="clear" w:color="auto" w:fill="auto"/>
          </w:tcPr>
          <w:p w:rsidR="00AA0127" w:rsidRPr="00E575DF" w:rsidRDefault="00AA0127" w:rsidP="00E31849">
            <w:pPr>
              <w:spacing w:after="0" w:line="240" w:lineRule="auto"/>
              <w:ind w:left="-57" w:right="-57"/>
              <w:jc w:val="center"/>
              <w:rPr>
                <w:rFonts w:eastAsia="Times New Roman" w:cs="Calibri"/>
                <w:b/>
                <w:color w:val="000000"/>
              </w:rPr>
            </w:pPr>
          </w:p>
        </w:tc>
        <w:tc>
          <w:tcPr>
            <w:tcW w:w="135" w:type="pct"/>
            <w:vMerge w:val="restart"/>
            <w:shd w:val="clear" w:color="auto" w:fill="auto"/>
          </w:tcPr>
          <w:p w:rsidR="00AA0127" w:rsidRPr="00E575DF" w:rsidRDefault="00AA0127"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AA0127" w:rsidRPr="00E575DF" w:rsidRDefault="00AA0127" w:rsidP="00AA0127">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AA0127" w:rsidRPr="00E575DF" w:rsidTr="00AE54AE">
        <w:trPr>
          <w:trHeight w:val="227"/>
          <w:jc w:val="center"/>
        </w:trPr>
        <w:tc>
          <w:tcPr>
            <w:tcW w:w="662" w:type="pct"/>
            <w:vMerge/>
            <w:vAlign w:val="center"/>
          </w:tcPr>
          <w:p w:rsidR="00AA0127" w:rsidRPr="00E575DF" w:rsidRDefault="00AA0127"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A0127" w:rsidRPr="00E575DF" w:rsidRDefault="00AA0127" w:rsidP="00E31849">
            <w:pPr>
              <w:spacing w:after="0" w:line="240" w:lineRule="auto"/>
              <w:ind w:left="-113" w:right="-113"/>
              <w:jc w:val="center"/>
              <w:rPr>
                <w:rFonts w:eastAsia="Times New Roman" w:cs="Calibri"/>
                <w:color w:val="000000"/>
              </w:rPr>
            </w:pPr>
          </w:p>
        </w:tc>
        <w:tc>
          <w:tcPr>
            <w:tcW w:w="1532" w:type="pct"/>
            <w:vMerge/>
            <w:vAlign w:val="center"/>
          </w:tcPr>
          <w:p w:rsidR="00AA0127" w:rsidRPr="00E575DF" w:rsidRDefault="00AA0127" w:rsidP="00E31849">
            <w:pPr>
              <w:spacing w:after="0" w:line="240" w:lineRule="auto"/>
              <w:ind w:left="-57" w:right="-57"/>
              <w:rPr>
                <w:rFonts w:eastAsia="Times New Roman" w:cs="Calibri"/>
                <w:b/>
                <w:color w:val="000000"/>
              </w:rPr>
            </w:pPr>
          </w:p>
        </w:tc>
        <w:tc>
          <w:tcPr>
            <w:tcW w:w="721" w:type="pct"/>
            <w:vMerge/>
            <w:shd w:val="clear" w:color="auto" w:fill="auto"/>
          </w:tcPr>
          <w:p w:rsidR="00AA0127" w:rsidRPr="00E575DF" w:rsidRDefault="00AA0127" w:rsidP="00E31849">
            <w:pPr>
              <w:spacing w:after="0" w:line="240" w:lineRule="auto"/>
              <w:ind w:left="-57" w:right="-57"/>
              <w:jc w:val="center"/>
              <w:rPr>
                <w:rFonts w:eastAsia="Times New Roman" w:cs="Calibri"/>
                <w:b/>
                <w:color w:val="000000"/>
              </w:rPr>
            </w:pPr>
          </w:p>
        </w:tc>
        <w:tc>
          <w:tcPr>
            <w:tcW w:w="135" w:type="pct"/>
            <w:vMerge/>
            <w:shd w:val="clear" w:color="auto" w:fill="auto"/>
          </w:tcPr>
          <w:p w:rsidR="00AA0127" w:rsidRPr="00E575DF" w:rsidRDefault="00AA0127"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AA0127" w:rsidRPr="00E575DF" w:rsidRDefault="00AA0127" w:rsidP="00AA0127">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AA0127" w:rsidRPr="00E575DF" w:rsidTr="00AE54AE">
        <w:trPr>
          <w:trHeight w:val="227"/>
          <w:jc w:val="center"/>
        </w:trPr>
        <w:tc>
          <w:tcPr>
            <w:tcW w:w="662" w:type="pct"/>
            <w:vMerge/>
            <w:vAlign w:val="center"/>
          </w:tcPr>
          <w:p w:rsidR="00AA0127" w:rsidRPr="00E575DF" w:rsidRDefault="00AA0127"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A0127" w:rsidRPr="00E575DF" w:rsidRDefault="00AA0127" w:rsidP="00E31849">
            <w:pPr>
              <w:spacing w:after="0" w:line="240" w:lineRule="auto"/>
              <w:ind w:left="-113" w:right="-113"/>
              <w:jc w:val="center"/>
              <w:rPr>
                <w:rFonts w:eastAsia="Times New Roman" w:cs="Calibri"/>
                <w:color w:val="000000"/>
              </w:rPr>
            </w:pPr>
          </w:p>
        </w:tc>
        <w:tc>
          <w:tcPr>
            <w:tcW w:w="1532" w:type="pct"/>
            <w:vMerge/>
            <w:vAlign w:val="center"/>
          </w:tcPr>
          <w:p w:rsidR="00AA0127" w:rsidRPr="00E575DF" w:rsidRDefault="00AA0127" w:rsidP="00E31849">
            <w:pPr>
              <w:spacing w:after="0" w:line="240" w:lineRule="auto"/>
              <w:ind w:left="-57" w:right="-57"/>
              <w:rPr>
                <w:rFonts w:eastAsia="Times New Roman" w:cs="Calibri"/>
                <w:b/>
                <w:color w:val="000000"/>
              </w:rPr>
            </w:pPr>
          </w:p>
        </w:tc>
        <w:tc>
          <w:tcPr>
            <w:tcW w:w="721" w:type="pct"/>
            <w:vMerge/>
            <w:shd w:val="clear" w:color="auto" w:fill="auto"/>
          </w:tcPr>
          <w:p w:rsidR="00AA0127" w:rsidRPr="00E575DF" w:rsidRDefault="00AA0127" w:rsidP="00E31849">
            <w:pPr>
              <w:spacing w:after="0" w:line="240" w:lineRule="auto"/>
              <w:ind w:left="-57" w:right="-57"/>
              <w:jc w:val="center"/>
              <w:rPr>
                <w:rFonts w:eastAsia="Times New Roman" w:cs="Calibri"/>
                <w:b/>
                <w:color w:val="000000"/>
              </w:rPr>
            </w:pPr>
          </w:p>
        </w:tc>
        <w:tc>
          <w:tcPr>
            <w:tcW w:w="135" w:type="pct"/>
            <w:vMerge/>
            <w:shd w:val="clear" w:color="auto" w:fill="auto"/>
          </w:tcPr>
          <w:p w:rsidR="00AA0127" w:rsidRPr="00E575DF" w:rsidRDefault="00AA0127"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AA0127" w:rsidRPr="00E575DF" w:rsidRDefault="00AA0127" w:rsidP="00AA0127">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AA0127" w:rsidRPr="00E575DF" w:rsidTr="00AE54AE">
        <w:trPr>
          <w:trHeight w:val="227"/>
          <w:jc w:val="center"/>
        </w:trPr>
        <w:tc>
          <w:tcPr>
            <w:tcW w:w="662" w:type="pct"/>
            <w:vMerge/>
            <w:vAlign w:val="center"/>
          </w:tcPr>
          <w:p w:rsidR="00AA0127" w:rsidRPr="00E575DF" w:rsidRDefault="00AA0127"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A0127" w:rsidRPr="00E575DF" w:rsidRDefault="00AA0127" w:rsidP="00E31849">
            <w:pPr>
              <w:spacing w:after="0" w:line="240" w:lineRule="auto"/>
              <w:ind w:left="-113" w:right="-113"/>
              <w:jc w:val="center"/>
              <w:rPr>
                <w:rFonts w:eastAsia="Times New Roman" w:cs="Calibri"/>
                <w:color w:val="000000"/>
              </w:rPr>
            </w:pPr>
          </w:p>
        </w:tc>
        <w:tc>
          <w:tcPr>
            <w:tcW w:w="1532" w:type="pct"/>
            <w:vMerge/>
            <w:vAlign w:val="center"/>
          </w:tcPr>
          <w:p w:rsidR="00AA0127" w:rsidRPr="00E575DF" w:rsidRDefault="00AA0127" w:rsidP="00E31849">
            <w:pPr>
              <w:spacing w:after="0" w:line="240" w:lineRule="auto"/>
              <w:ind w:left="-57" w:right="-57"/>
              <w:rPr>
                <w:rFonts w:eastAsia="Times New Roman" w:cs="Calibri"/>
                <w:b/>
                <w:color w:val="000000"/>
              </w:rPr>
            </w:pPr>
          </w:p>
        </w:tc>
        <w:tc>
          <w:tcPr>
            <w:tcW w:w="721" w:type="pct"/>
            <w:vMerge/>
            <w:shd w:val="clear" w:color="auto" w:fill="auto"/>
          </w:tcPr>
          <w:p w:rsidR="00AA0127" w:rsidRPr="00E575DF" w:rsidRDefault="00AA0127" w:rsidP="00E31849">
            <w:pPr>
              <w:spacing w:after="0" w:line="240" w:lineRule="auto"/>
              <w:ind w:left="-57" w:right="-57"/>
              <w:jc w:val="center"/>
              <w:rPr>
                <w:rFonts w:eastAsia="Times New Roman" w:cs="Calibri"/>
                <w:b/>
                <w:color w:val="000000"/>
              </w:rPr>
            </w:pPr>
          </w:p>
        </w:tc>
        <w:tc>
          <w:tcPr>
            <w:tcW w:w="135" w:type="pct"/>
            <w:vMerge/>
            <w:shd w:val="clear" w:color="auto" w:fill="auto"/>
          </w:tcPr>
          <w:p w:rsidR="00AA0127" w:rsidRPr="00E575DF" w:rsidRDefault="00AA0127"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AA0127" w:rsidRPr="00E575DF" w:rsidRDefault="00AA0127" w:rsidP="00AA0127">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AA0127" w:rsidRPr="00E575DF" w:rsidTr="00AE54AE">
        <w:trPr>
          <w:trHeight w:val="227"/>
          <w:jc w:val="center"/>
        </w:trPr>
        <w:tc>
          <w:tcPr>
            <w:tcW w:w="662" w:type="pct"/>
            <w:vMerge/>
            <w:vAlign w:val="center"/>
          </w:tcPr>
          <w:p w:rsidR="00AA0127" w:rsidRPr="00E575DF" w:rsidRDefault="00AA0127"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A0127" w:rsidRPr="00E575DF" w:rsidRDefault="00AA0127" w:rsidP="00E31849">
            <w:pPr>
              <w:spacing w:after="0" w:line="240" w:lineRule="auto"/>
              <w:ind w:left="-113" w:right="-113"/>
              <w:jc w:val="center"/>
              <w:rPr>
                <w:rFonts w:eastAsia="Times New Roman" w:cs="Calibri"/>
                <w:color w:val="000000"/>
              </w:rPr>
            </w:pPr>
          </w:p>
        </w:tc>
        <w:tc>
          <w:tcPr>
            <w:tcW w:w="1532" w:type="pct"/>
            <w:vMerge/>
            <w:vAlign w:val="center"/>
          </w:tcPr>
          <w:p w:rsidR="00AA0127" w:rsidRPr="00E575DF" w:rsidRDefault="00AA0127" w:rsidP="00E31849">
            <w:pPr>
              <w:spacing w:after="0" w:line="240" w:lineRule="auto"/>
              <w:ind w:left="-57" w:right="-57"/>
              <w:rPr>
                <w:rFonts w:eastAsia="Times New Roman" w:cs="Calibri"/>
                <w:b/>
                <w:color w:val="000000"/>
              </w:rPr>
            </w:pPr>
          </w:p>
        </w:tc>
        <w:tc>
          <w:tcPr>
            <w:tcW w:w="721" w:type="pct"/>
            <w:vMerge/>
            <w:shd w:val="clear" w:color="auto" w:fill="auto"/>
          </w:tcPr>
          <w:p w:rsidR="00AA0127" w:rsidRPr="00E575DF" w:rsidRDefault="00AA0127" w:rsidP="00E31849">
            <w:pPr>
              <w:spacing w:after="0" w:line="240" w:lineRule="auto"/>
              <w:ind w:left="-57" w:right="-57"/>
              <w:jc w:val="center"/>
              <w:rPr>
                <w:rFonts w:eastAsia="Times New Roman" w:cs="Calibri"/>
                <w:b/>
                <w:color w:val="000000"/>
              </w:rPr>
            </w:pPr>
          </w:p>
        </w:tc>
        <w:tc>
          <w:tcPr>
            <w:tcW w:w="135" w:type="pct"/>
            <w:vMerge/>
            <w:shd w:val="clear" w:color="auto" w:fill="auto"/>
          </w:tcPr>
          <w:p w:rsidR="00AA0127" w:rsidRPr="00E575DF" w:rsidRDefault="00AA0127"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AA0127" w:rsidRPr="00E575DF" w:rsidRDefault="00AA0127" w:rsidP="00AA0127">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A0127"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3F4B41" w:rsidRPr="00E575DF" w:rsidTr="00E31849">
        <w:trPr>
          <w:trHeight w:val="20"/>
          <w:jc w:val="center"/>
        </w:trPr>
        <w:tc>
          <w:tcPr>
            <w:tcW w:w="3410" w:type="pct"/>
            <w:gridSpan w:val="5"/>
            <w:vMerge w:val="restart"/>
            <w:shd w:val="clear" w:color="auto" w:fill="DEEAF6"/>
            <w:vAlign w:val="center"/>
          </w:tcPr>
          <w:p w:rsidR="003F4B41" w:rsidRPr="00E575DF" w:rsidRDefault="003F4B41" w:rsidP="00D2679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9.1. Вршење инспекцијског надзора</w:t>
            </w:r>
          </w:p>
        </w:tc>
        <w:tc>
          <w:tcPr>
            <w:tcW w:w="541" w:type="pct"/>
            <w:shd w:val="clear" w:color="auto" w:fill="DEEAF6"/>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3F4B41" w:rsidRPr="004548CD"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4</w:t>
            </w:r>
            <w:r w:rsidR="004548CD">
              <w:rPr>
                <w:rFonts w:eastAsia="Times New Roman" w:cs="Calibri"/>
                <w:b/>
                <w:bCs/>
                <w:color w:val="000000"/>
              </w:rPr>
              <w:t>.000</w:t>
            </w:r>
          </w:p>
        </w:tc>
        <w:tc>
          <w:tcPr>
            <w:tcW w:w="354" w:type="pct"/>
            <w:shd w:val="clear" w:color="auto" w:fill="DEEAF6"/>
            <w:vAlign w:val="center"/>
          </w:tcPr>
          <w:p w:rsidR="003F4B41" w:rsidRPr="004548CD" w:rsidRDefault="001D0961" w:rsidP="00E31849">
            <w:pPr>
              <w:spacing w:after="0" w:line="240" w:lineRule="auto"/>
              <w:ind w:left="-57" w:right="-57"/>
              <w:jc w:val="right"/>
              <w:rPr>
                <w:rFonts w:eastAsia="Times New Roman" w:cs="Calibri"/>
                <w:b/>
                <w:color w:val="000000"/>
              </w:rPr>
            </w:pPr>
            <w:r>
              <w:rPr>
                <w:rFonts w:eastAsia="Times New Roman" w:cs="Calibri"/>
                <w:b/>
                <w:bCs/>
                <w:color w:val="000000"/>
              </w:rPr>
              <w:t>4.000</w:t>
            </w:r>
          </w:p>
        </w:tc>
        <w:tc>
          <w:tcPr>
            <w:tcW w:w="335" w:type="pct"/>
            <w:shd w:val="clear" w:color="auto" w:fill="DEEAF6"/>
            <w:vAlign w:val="center"/>
          </w:tcPr>
          <w:p w:rsidR="003F4B41" w:rsidRPr="004548CD" w:rsidRDefault="001D0961" w:rsidP="00E31849">
            <w:pPr>
              <w:spacing w:after="0" w:line="240" w:lineRule="auto"/>
              <w:ind w:left="-57" w:right="-57"/>
              <w:jc w:val="right"/>
              <w:rPr>
                <w:rFonts w:eastAsia="Times New Roman" w:cs="Calibri"/>
                <w:b/>
                <w:color w:val="000000"/>
              </w:rPr>
            </w:pPr>
            <w:r>
              <w:rPr>
                <w:rFonts w:eastAsia="Times New Roman" w:cs="Calibri"/>
                <w:b/>
                <w:bCs/>
                <w:color w:val="000000"/>
              </w:rPr>
              <w:t>4.000</w:t>
            </w:r>
          </w:p>
        </w:tc>
      </w:tr>
      <w:tr w:rsidR="003F4B41" w:rsidRPr="00E575DF" w:rsidTr="00E31849">
        <w:trPr>
          <w:trHeight w:val="20"/>
          <w:jc w:val="center"/>
        </w:trPr>
        <w:tc>
          <w:tcPr>
            <w:tcW w:w="3410" w:type="pct"/>
            <w:gridSpan w:val="5"/>
            <w:vMerge/>
            <w:shd w:val="clear" w:color="auto" w:fill="DEEAF6"/>
            <w:vAlign w:val="center"/>
          </w:tcPr>
          <w:p w:rsidR="003F4B41" w:rsidRPr="00E575DF" w:rsidRDefault="003F4B41"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F4B41" w:rsidRPr="00E575DF" w:rsidTr="00E31849">
        <w:trPr>
          <w:trHeight w:val="20"/>
          <w:jc w:val="center"/>
        </w:trPr>
        <w:tc>
          <w:tcPr>
            <w:tcW w:w="3410" w:type="pct"/>
            <w:gridSpan w:val="5"/>
            <w:vMerge/>
            <w:shd w:val="clear" w:color="auto" w:fill="DEEAF6"/>
            <w:vAlign w:val="center"/>
          </w:tcPr>
          <w:p w:rsidR="003F4B41" w:rsidRPr="00E575DF" w:rsidRDefault="003F4B41"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F4B41" w:rsidRPr="00E575DF" w:rsidTr="00E31849">
        <w:trPr>
          <w:trHeight w:val="20"/>
          <w:jc w:val="center"/>
        </w:trPr>
        <w:tc>
          <w:tcPr>
            <w:tcW w:w="3410" w:type="pct"/>
            <w:gridSpan w:val="5"/>
            <w:vMerge/>
            <w:shd w:val="clear" w:color="auto" w:fill="DEEAF6"/>
            <w:vAlign w:val="center"/>
          </w:tcPr>
          <w:p w:rsidR="003F4B41" w:rsidRPr="00E575DF" w:rsidRDefault="003F4B41"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3F4B41"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3F4B41" w:rsidRPr="00E575DF" w:rsidTr="00E31849">
        <w:trPr>
          <w:trHeight w:val="20"/>
          <w:jc w:val="center"/>
        </w:trPr>
        <w:tc>
          <w:tcPr>
            <w:tcW w:w="3410" w:type="pct"/>
            <w:gridSpan w:val="5"/>
            <w:vMerge/>
            <w:shd w:val="clear" w:color="auto" w:fill="DEEAF6"/>
            <w:vAlign w:val="center"/>
          </w:tcPr>
          <w:p w:rsidR="003F4B41" w:rsidRPr="00E575DF" w:rsidRDefault="003F4B41"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3F4B41" w:rsidRPr="00E575DF" w:rsidRDefault="003F4B41" w:rsidP="00E3184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3F4B41" w:rsidRPr="004548CD"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4.000</w:t>
            </w:r>
          </w:p>
        </w:tc>
        <w:tc>
          <w:tcPr>
            <w:tcW w:w="354" w:type="pct"/>
            <w:shd w:val="clear" w:color="auto" w:fill="DEEAF6"/>
            <w:vAlign w:val="center"/>
          </w:tcPr>
          <w:p w:rsidR="003F4B41" w:rsidRPr="004548CD"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4.000</w:t>
            </w:r>
          </w:p>
        </w:tc>
        <w:tc>
          <w:tcPr>
            <w:tcW w:w="335" w:type="pct"/>
            <w:shd w:val="clear" w:color="auto" w:fill="DEEAF6"/>
            <w:vAlign w:val="center"/>
          </w:tcPr>
          <w:p w:rsidR="003F4B41" w:rsidRPr="004548CD" w:rsidRDefault="001D0961" w:rsidP="00E31849">
            <w:pPr>
              <w:spacing w:after="0" w:line="240" w:lineRule="auto"/>
              <w:ind w:left="-57" w:right="-57"/>
              <w:jc w:val="right"/>
              <w:rPr>
                <w:rFonts w:eastAsia="Times New Roman" w:cs="Calibri"/>
                <w:b/>
                <w:bCs/>
                <w:color w:val="000000"/>
              </w:rPr>
            </w:pPr>
            <w:r>
              <w:rPr>
                <w:rFonts w:eastAsia="Times New Roman" w:cs="Calibri"/>
                <w:b/>
                <w:bCs/>
                <w:color w:val="000000"/>
              </w:rPr>
              <w:t>4.000</w:t>
            </w:r>
          </w:p>
        </w:tc>
      </w:tr>
    </w:tbl>
    <w:p w:rsidR="00411710" w:rsidRDefault="00411710"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E31849" w:rsidRPr="00E575DF" w:rsidTr="00E31849">
        <w:trPr>
          <w:trHeight w:val="20"/>
          <w:jc w:val="center"/>
        </w:trPr>
        <w:tc>
          <w:tcPr>
            <w:tcW w:w="3275" w:type="pct"/>
            <w:gridSpan w:val="4"/>
            <w:shd w:val="clear" w:color="auto" w:fill="DBE5F1"/>
            <w:vAlign w:val="center"/>
          </w:tcPr>
          <w:p w:rsidR="00E31849" w:rsidRPr="00366A17" w:rsidRDefault="00E31849"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9.2. Заступање ГУГЗ пред Основним судом за прекршаје</w:t>
            </w:r>
          </w:p>
        </w:tc>
        <w:tc>
          <w:tcPr>
            <w:tcW w:w="1725" w:type="pct"/>
            <w:gridSpan w:val="5"/>
            <w:shd w:val="clear" w:color="auto" w:fill="DBE5F1"/>
            <w:vAlign w:val="center"/>
          </w:tcPr>
          <w:p w:rsidR="00E31849" w:rsidRPr="00AE54AE" w:rsidRDefault="00E31849"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1D0961">
              <w:rPr>
                <w:rFonts w:eastAsia="Times New Roman" w:cs="Calibri"/>
                <w:color w:val="000000"/>
              </w:rPr>
              <w:t>-</w:t>
            </w:r>
          </w:p>
        </w:tc>
      </w:tr>
      <w:tr w:rsidR="00E31849" w:rsidRPr="00E575DF" w:rsidTr="00E31849">
        <w:trPr>
          <w:trHeight w:val="20"/>
          <w:jc w:val="center"/>
        </w:trPr>
        <w:tc>
          <w:tcPr>
            <w:tcW w:w="662" w:type="pct"/>
            <w:vMerge w:val="restart"/>
            <w:shd w:val="clear" w:color="auto" w:fill="D0CECE"/>
            <w:vAlign w:val="center"/>
          </w:tcPr>
          <w:p w:rsidR="00E31849" w:rsidRPr="00E575DF" w:rsidRDefault="00E31849" w:rsidP="00E3184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E31849" w:rsidRPr="001E2AD6" w:rsidRDefault="00E31849" w:rsidP="00E3184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E31849" w:rsidRPr="00E575DF" w:rsidRDefault="00E31849" w:rsidP="00E3184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E31849" w:rsidRPr="004254BC" w:rsidRDefault="00E31849" w:rsidP="00E3184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E31849" w:rsidRPr="00E575DF" w:rsidRDefault="00E31849" w:rsidP="00E3184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E31849" w:rsidRPr="00E575DF" w:rsidRDefault="00E31849" w:rsidP="00E3184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E31849" w:rsidRPr="00E575DF" w:rsidRDefault="00E31849" w:rsidP="00E3184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E31849" w:rsidRPr="00E575DF" w:rsidTr="00E31849">
        <w:trPr>
          <w:trHeight w:val="158"/>
          <w:jc w:val="center"/>
        </w:trPr>
        <w:tc>
          <w:tcPr>
            <w:tcW w:w="662" w:type="pct"/>
            <w:vMerge/>
            <w:shd w:val="clear" w:color="auto" w:fill="D0CECE"/>
            <w:vAlign w:val="center"/>
          </w:tcPr>
          <w:p w:rsidR="00E31849" w:rsidRPr="00E575DF" w:rsidRDefault="00E31849" w:rsidP="00E3184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E31849" w:rsidRPr="00E575DF" w:rsidRDefault="00E31849" w:rsidP="00E3184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E31849" w:rsidRPr="00E575DF" w:rsidRDefault="00E31849" w:rsidP="00E3184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E31849" w:rsidRPr="00E575DF" w:rsidRDefault="00E31849" w:rsidP="00E3184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E31849" w:rsidRPr="00E575DF" w:rsidRDefault="00E31849" w:rsidP="00E31849">
            <w:pPr>
              <w:spacing w:after="0" w:line="240" w:lineRule="auto"/>
              <w:ind w:left="-57" w:right="-57"/>
              <w:jc w:val="center"/>
              <w:rPr>
                <w:rFonts w:eastAsia="Times New Roman" w:cs="Calibri"/>
                <w:bCs/>
                <w:color w:val="000000"/>
              </w:rPr>
            </w:pPr>
          </w:p>
        </w:tc>
        <w:tc>
          <w:tcPr>
            <w:tcW w:w="541" w:type="pct"/>
            <w:shd w:val="clear" w:color="auto" w:fill="D0CECE"/>
            <w:vAlign w:val="center"/>
          </w:tcPr>
          <w:p w:rsidR="00E31849" w:rsidRPr="00E575DF" w:rsidRDefault="00E31849" w:rsidP="00E3184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E31849" w:rsidRPr="00AE54AE" w:rsidRDefault="00E31849" w:rsidP="00E3184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AE54AE">
              <w:rPr>
                <w:rFonts w:cs="Calibri"/>
                <w:bCs/>
                <w:color w:val="000000"/>
              </w:rPr>
              <w:t>.</w:t>
            </w:r>
          </w:p>
        </w:tc>
        <w:tc>
          <w:tcPr>
            <w:tcW w:w="354" w:type="pct"/>
            <w:shd w:val="clear" w:color="auto" w:fill="D0CECE"/>
            <w:vAlign w:val="center"/>
          </w:tcPr>
          <w:p w:rsidR="00E31849" w:rsidRPr="00AE54AE" w:rsidRDefault="00E31849"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AE54AE">
              <w:rPr>
                <w:rFonts w:cs="Calibri"/>
                <w:bCs/>
                <w:color w:val="000000"/>
              </w:rPr>
              <w:t>.</w:t>
            </w:r>
          </w:p>
        </w:tc>
        <w:tc>
          <w:tcPr>
            <w:tcW w:w="335" w:type="pct"/>
            <w:shd w:val="clear" w:color="auto" w:fill="D0CECE"/>
            <w:vAlign w:val="center"/>
          </w:tcPr>
          <w:p w:rsidR="00E31849" w:rsidRPr="00AE54AE" w:rsidRDefault="00E31849" w:rsidP="00E318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AE54AE">
              <w:rPr>
                <w:rFonts w:cs="Calibri"/>
                <w:bCs/>
                <w:color w:val="000000"/>
              </w:rPr>
              <w:t>.</w:t>
            </w:r>
          </w:p>
        </w:tc>
      </w:tr>
      <w:tr w:rsidR="00F23C29" w:rsidRPr="00E575DF" w:rsidTr="00B75591">
        <w:trPr>
          <w:trHeight w:val="20"/>
          <w:jc w:val="center"/>
        </w:trPr>
        <w:tc>
          <w:tcPr>
            <w:tcW w:w="662" w:type="pct"/>
            <w:vMerge w:val="restart"/>
            <w:vAlign w:val="center"/>
          </w:tcPr>
          <w:p w:rsidR="00F23C29" w:rsidRPr="00C82A44" w:rsidRDefault="00F23C29" w:rsidP="00366A17">
            <w:pPr>
              <w:spacing w:after="0" w:line="240" w:lineRule="auto"/>
              <w:ind w:left="-57" w:right="-113"/>
              <w:rPr>
                <w:rFonts w:eastAsia="Times New Roman" w:cs="Calibri"/>
                <w:color w:val="000000"/>
              </w:rPr>
            </w:pPr>
            <w:r>
              <w:rPr>
                <w:rFonts w:eastAsia="Times New Roman" w:cs="Calibri"/>
                <w:color w:val="000000"/>
              </w:rPr>
              <w:t>9.2.1. Вођење регистра новчаних казни</w:t>
            </w:r>
          </w:p>
        </w:tc>
        <w:tc>
          <w:tcPr>
            <w:tcW w:w="360" w:type="pct"/>
            <w:vMerge w:val="restart"/>
            <w:tcBorders>
              <w:right w:val="single" w:sz="4" w:space="0" w:color="auto"/>
            </w:tcBorders>
            <w:shd w:val="clear" w:color="auto" w:fill="FFFFFF"/>
            <w:vAlign w:val="center"/>
          </w:tcPr>
          <w:p w:rsidR="00F23C29" w:rsidRPr="00971095" w:rsidRDefault="001D0961" w:rsidP="00366A17">
            <w:pPr>
              <w:spacing w:after="0" w:line="240" w:lineRule="auto"/>
              <w:ind w:left="-57" w:right="-113"/>
              <w:jc w:val="center"/>
              <w:rPr>
                <w:rFonts w:eastAsia="Times New Roman" w:cs="Calibri"/>
              </w:rPr>
            </w:pPr>
            <w:r>
              <w:rPr>
                <w:rFonts w:eastAsia="Times New Roman" w:cs="Calibri"/>
              </w:rPr>
              <w:t>2028</w:t>
            </w:r>
            <w:r w:rsidR="00F23C29">
              <w:rPr>
                <w:rFonts w:eastAsia="Times New Roman" w:cs="Calibri"/>
              </w:rPr>
              <w:t>.</w:t>
            </w:r>
          </w:p>
        </w:tc>
        <w:tc>
          <w:tcPr>
            <w:tcW w:w="1532" w:type="pct"/>
            <w:vMerge w:val="restart"/>
            <w:vAlign w:val="center"/>
          </w:tcPr>
          <w:p w:rsidR="00F23C29" w:rsidRPr="00971095" w:rsidRDefault="00F23C29" w:rsidP="00366A17">
            <w:pPr>
              <w:spacing w:after="0" w:line="240" w:lineRule="auto"/>
              <w:ind w:left="-57" w:right="-113"/>
              <w:rPr>
                <w:rFonts w:cs="Calibri"/>
                <w:noProof/>
              </w:rPr>
            </w:pPr>
            <w:r>
              <w:rPr>
                <w:rFonts w:cs="Calibri"/>
                <w:noProof/>
              </w:rPr>
              <w:t>Број прекршајних налога по одлуци странке о судском одлучивању</w:t>
            </w:r>
          </w:p>
        </w:tc>
        <w:tc>
          <w:tcPr>
            <w:tcW w:w="721" w:type="pct"/>
            <w:vMerge w:val="restart"/>
            <w:shd w:val="clear" w:color="auto" w:fill="auto"/>
            <w:vAlign w:val="center"/>
          </w:tcPr>
          <w:p w:rsidR="00F23C29" w:rsidRPr="00EE1F3E" w:rsidRDefault="00F23C29"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Одјељење за инспекцијски надзор</w:t>
            </w:r>
          </w:p>
        </w:tc>
        <w:tc>
          <w:tcPr>
            <w:tcW w:w="135" w:type="pct"/>
            <w:vMerge w:val="restart"/>
            <w:shd w:val="clear" w:color="auto" w:fill="auto"/>
            <w:vAlign w:val="center"/>
          </w:tcPr>
          <w:p w:rsidR="00F23C29" w:rsidRPr="00E575DF" w:rsidRDefault="00F23C29"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F23C29" w:rsidRPr="00E575DF" w:rsidRDefault="00F23C29" w:rsidP="00E318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F23C29" w:rsidRPr="00E575DF" w:rsidTr="00B75591">
        <w:trPr>
          <w:trHeight w:val="20"/>
          <w:jc w:val="center"/>
        </w:trPr>
        <w:tc>
          <w:tcPr>
            <w:tcW w:w="662" w:type="pct"/>
            <w:vMerge/>
            <w:vAlign w:val="center"/>
          </w:tcPr>
          <w:p w:rsidR="00F23C29" w:rsidRPr="00E575DF" w:rsidRDefault="00F23C29"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23C29" w:rsidRPr="00E575DF" w:rsidRDefault="00F23C29" w:rsidP="00E31849">
            <w:pPr>
              <w:spacing w:after="0" w:line="240" w:lineRule="auto"/>
              <w:ind w:left="-113" w:right="-113"/>
              <w:jc w:val="center"/>
              <w:rPr>
                <w:rFonts w:eastAsia="Times New Roman" w:cs="Calibri"/>
                <w:color w:val="000000"/>
              </w:rPr>
            </w:pPr>
          </w:p>
        </w:tc>
        <w:tc>
          <w:tcPr>
            <w:tcW w:w="1532" w:type="pct"/>
            <w:vMerge/>
            <w:vAlign w:val="center"/>
          </w:tcPr>
          <w:p w:rsidR="00F23C29" w:rsidRPr="00E575DF" w:rsidRDefault="00F23C29" w:rsidP="00E31849">
            <w:pPr>
              <w:spacing w:after="0" w:line="240" w:lineRule="auto"/>
              <w:ind w:left="-57" w:right="-57"/>
              <w:rPr>
                <w:rFonts w:eastAsia="Times New Roman" w:cs="Calibri"/>
                <w:b/>
                <w:color w:val="000000"/>
              </w:rPr>
            </w:pPr>
          </w:p>
        </w:tc>
        <w:tc>
          <w:tcPr>
            <w:tcW w:w="721" w:type="pct"/>
            <w:vMerge/>
            <w:shd w:val="clear" w:color="auto" w:fill="auto"/>
          </w:tcPr>
          <w:p w:rsidR="00F23C29" w:rsidRPr="00E575DF" w:rsidRDefault="00F23C29" w:rsidP="00E31849">
            <w:pPr>
              <w:spacing w:after="0" w:line="240" w:lineRule="auto"/>
              <w:ind w:left="-57" w:right="-57"/>
              <w:jc w:val="center"/>
              <w:rPr>
                <w:rFonts w:eastAsia="Times New Roman" w:cs="Calibri"/>
                <w:b/>
                <w:color w:val="000000"/>
              </w:rPr>
            </w:pPr>
          </w:p>
        </w:tc>
        <w:tc>
          <w:tcPr>
            <w:tcW w:w="135" w:type="pct"/>
            <w:vMerge/>
            <w:shd w:val="clear" w:color="auto" w:fill="auto"/>
          </w:tcPr>
          <w:p w:rsidR="00F23C29" w:rsidRPr="00E575DF" w:rsidRDefault="00F23C29"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F23C29" w:rsidRPr="00E575DF" w:rsidTr="00B75591">
        <w:trPr>
          <w:trHeight w:val="20"/>
          <w:jc w:val="center"/>
        </w:trPr>
        <w:tc>
          <w:tcPr>
            <w:tcW w:w="662" w:type="pct"/>
            <w:vMerge/>
            <w:vAlign w:val="center"/>
          </w:tcPr>
          <w:p w:rsidR="00F23C29" w:rsidRPr="00E575DF" w:rsidRDefault="00F23C29"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23C29" w:rsidRPr="00E575DF" w:rsidRDefault="00F23C29" w:rsidP="00E31849">
            <w:pPr>
              <w:spacing w:after="0" w:line="240" w:lineRule="auto"/>
              <w:ind w:left="-113" w:right="-113"/>
              <w:jc w:val="center"/>
              <w:rPr>
                <w:rFonts w:eastAsia="Times New Roman" w:cs="Calibri"/>
                <w:color w:val="000000"/>
              </w:rPr>
            </w:pPr>
          </w:p>
        </w:tc>
        <w:tc>
          <w:tcPr>
            <w:tcW w:w="1532" w:type="pct"/>
            <w:vMerge/>
            <w:vAlign w:val="center"/>
          </w:tcPr>
          <w:p w:rsidR="00F23C29" w:rsidRPr="00E575DF" w:rsidRDefault="00F23C29" w:rsidP="00E31849">
            <w:pPr>
              <w:spacing w:after="0" w:line="240" w:lineRule="auto"/>
              <w:ind w:left="-57" w:right="-57"/>
              <w:rPr>
                <w:rFonts w:eastAsia="Times New Roman" w:cs="Calibri"/>
                <w:b/>
                <w:color w:val="000000"/>
              </w:rPr>
            </w:pPr>
          </w:p>
        </w:tc>
        <w:tc>
          <w:tcPr>
            <w:tcW w:w="721" w:type="pct"/>
            <w:vMerge/>
            <w:shd w:val="clear" w:color="auto" w:fill="auto"/>
          </w:tcPr>
          <w:p w:rsidR="00F23C29" w:rsidRPr="00E575DF" w:rsidRDefault="00F23C29" w:rsidP="00E31849">
            <w:pPr>
              <w:spacing w:after="0" w:line="240" w:lineRule="auto"/>
              <w:ind w:left="-57" w:right="-57"/>
              <w:jc w:val="center"/>
              <w:rPr>
                <w:rFonts w:eastAsia="Times New Roman" w:cs="Calibri"/>
                <w:b/>
                <w:color w:val="000000"/>
              </w:rPr>
            </w:pPr>
          </w:p>
        </w:tc>
        <w:tc>
          <w:tcPr>
            <w:tcW w:w="135" w:type="pct"/>
            <w:vMerge/>
            <w:shd w:val="clear" w:color="auto" w:fill="auto"/>
          </w:tcPr>
          <w:p w:rsidR="00F23C29" w:rsidRPr="00E575DF" w:rsidRDefault="00F23C29"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F23C29" w:rsidRPr="00E575DF" w:rsidTr="00B75591">
        <w:trPr>
          <w:trHeight w:val="20"/>
          <w:jc w:val="center"/>
        </w:trPr>
        <w:tc>
          <w:tcPr>
            <w:tcW w:w="662" w:type="pct"/>
            <w:vMerge/>
            <w:vAlign w:val="center"/>
          </w:tcPr>
          <w:p w:rsidR="00F23C29" w:rsidRPr="00E575DF" w:rsidRDefault="00F23C29"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23C29" w:rsidRPr="00E575DF" w:rsidRDefault="00F23C29" w:rsidP="00E31849">
            <w:pPr>
              <w:spacing w:after="0" w:line="240" w:lineRule="auto"/>
              <w:ind w:left="-113" w:right="-113"/>
              <w:jc w:val="center"/>
              <w:rPr>
                <w:rFonts w:eastAsia="Times New Roman" w:cs="Calibri"/>
                <w:color w:val="000000"/>
              </w:rPr>
            </w:pPr>
          </w:p>
        </w:tc>
        <w:tc>
          <w:tcPr>
            <w:tcW w:w="1532" w:type="pct"/>
            <w:vMerge/>
            <w:vAlign w:val="center"/>
          </w:tcPr>
          <w:p w:rsidR="00F23C29" w:rsidRPr="00E575DF" w:rsidRDefault="00F23C29" w:rsidP="00E31849">
            <w:pPr>
              <w:spacing w:after="0" w:line="240" w:lineRule="auto"/>
              <w:ind w:left="-57" w:right="-57"/>
              <w:rPr>
                <w:rFonts w:eastAsia="Times New Roman" w:cs="Calibri"/>
                <w:b/>
                <w:color w:val="000000"/>
              </w:rPr>
            </w:pPr>
          </w:p>
        </w:tc>
        <w:tc>
          <w:tcPr>
            <w:tcW w:w="721" w:type="pct"/>
            <w:vMerge/>
            <w:shd w:val="clear" w:color="auto" w:fill="auto"/>
          </w:tcPr>
          <w:p w:rsidR="00F23C29" w:rsidRPr="00E575DF" w:rsidRDefault="00F23C29" w:rsidP="00E31849">
            <w:pPr>
              <w:spacing w:after="0" w:line="240" w:lineRule="auto"/>
              <w:ind w:left="-57" w:right="-57"/>
              <w:jc w:val="center"/>
              <w:rPr>
                <w:rFonts w:eastAsia="Times New Roman" w:cs="Calibri"/>
                <w:b/>
                <w:color w:val="000000"/>
              </w:rPr>
            </w:pPr>
          </w:p>
        </w:tc>
        <w:tc>
          <w:tcPr>
            <w:tcW w:w="135" w:type="pct"/>
            <w:vMerge/>
            <w:shd w:val="clear" w:color="auto" w:fill="auto"/>
          </w:tcPr>
          <w:p w:rsidR="00F23C29" w:rsidRPr="00E575DF" w:rsidRDefault="00F23C29" w:rsidP="00E31849">
            <w:pPr>
              <w:spacing w:after="0" w:line="240" w:lineRule="auto"/>
              <w:ind w:left="-57" w:right="-57"/>
              <w:jc w:val="center"/>
              <w:rPr>
                <w:rFonts w:eastAsia="Times New Roman" w:cs="Calibri"/>
                <w:color w:val="000000"/>
              </w:rPr>
            </w:pPr>
          </w:p>
        </w:tc>
        <w:tc>
          <w:tcPr>
            <w:tcW w:w="541" w:type="pct"/>
            <w:shd w:val="clear" w:color="auto" w:fill="auto"/>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F23C29" w:rsidRPr="00E575DF" w:rsidTr="00B75591">
        <w:trPr>
          <w:trHeight w:val="20"/>
          <w:jc w:val="center"/>
        </w:trPr>
        <w:tc>
          <w:tcPr>
            <w:tcW w:w="662" w:type="pct"/>
            <w:vMerge/>
            <w:vAlign w:val="center"/>
          </w:tcPr>
          <w:p w:rsidR="00F23C29" w:rsidRPr="00E575DF" w:rsidRDefault="00F23C29" w:rsidP="00E3184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23C29" w:rsidRPr="00E575DF" w:rsidRDefault="00F23C29" w:rsidP="00E31849">
            <w:pPr>
              <w:spacing w:after="0" w:line="240" w:lineRule="auto"/>
              <w:ind w:left="-113" w:right="-113"/>
              <w:jc w:val="center"/>
              <w:rPr>
                <w:rFonts w:eastAsia="Times New Roman" w:cs="Calibri"/>
                <w:color w:val="000000"/>
              </w:rPr>
            </w:pPr>
          </w:p>
        </w:tc>
        <w:tc>
          <w:tcPr>
            <w:tcW w:w="1532" w:type="pct"/>
            <w:vMerge/>
            <w:vAlign w:val="center"/>
          </w:tcPr>
          <w:p w:rsidR="00F23C29" w:rsidRPr="00E575DF" w:rsidRDefault="00F23C29" w:rsidP="00E31849">
            <w:pPr>
              <w:spacing w:after="0" w:line="240" w:lineRule="auto"/>
              <w:ind w:left="-57" w:right="-57"/>
              <w:rPr>
                <w:rFonts w:eastAsia="Times New Roman" w:cs="Calibri"/>
                <w:b/>
                <w:color w:val="000000"/>
              </w:rPr>
            </w:pPr>
          </w:p>
        </w:tc>
        <w:tc>
          <w:tcPr>
            <w:tcW w:w="721" w:type="pct"/>
            <w:vMerge/>
            <w:shd w:val="clear" w:color="auto" w:fill="auto"/>
          </w:tcPr>
          <w:p w:rsidR="00F23C29" w:rsidRPr="00E575DF" w:rsidRDefault="00F23C29" w:rsidP="00E31849">
            <w:pPr>
              <w:spacing w:after="0" w:line="240" w:lineRule="auto"/>
              <w:ind w:left="-57" w:right="-57"/>
              <w:jc w:val="center"/>
              <w:rPr>
                <w:rFonts w:eastAsia="Times New Roman" w:cs="Calibri"/>
                <w:b/>
                <w:color w:val="000000"/>
              </w:rPr>
            </w:pPr>
          </w:p>
        </w:tc>
        <w:tc>
          <w:tcPr>
            <w:tcW w:w="135" w:type="pct"/>
            <w:vMerge/>
            <w:shd w:val="clear" w:color="auto" w:fill="F2F2F2"/>
          </w:tcPr>
          <w:p w:rsidR="00F23C29" w:rsidRPr="00E575DF" w:rsidRDefault="00F23C29" w:rsidP="00E31849">
            <w:pPr>
              <w:spacing w:after="0" w:line="240" w:lineRule="auto"/>
              <w:ind w:left="-57" w:right="-57"/>
              <w:jc w:val="center"/>
              <w:rPr>
                <w:rFonts w:eastAsia="Times New Roman" w:cs="Calibri"/>
                <w:color w:val="000000"/>
              </w:rPr>
            </w:pPr>
          </w:p>
        </w:tc>
        <w:tc>
          <w:tcPr>
            <w:tcW w:w="541" w:type="pct"/>
            <w:shd w:val="clear" w:color="auto" w:fill="F2F2F2"/>
            <w:vAlign w:val="center"/>
          </w:tcPr>
          <w:p w:rsidR="00F23C29" w:rsidRPr="00E575DF" w:rsidRDefault="00F23C29" w:rsidP="00E318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F23C29" w:rsidRPr="004548CD" w:rsidRDefault="004548CD" w:rsidP="00E31849">
            <w:pPr>
              <w:spacing w:after="0" w:line="240" w:lineRule="auto"/>
              <w:ind w:left="-113" w:right="-57"/>
              <w:jc w:val="right"/>
              <w:rPr>
                <w:rFonts w:eastAsia="Times New Roman" w:cs="Calibri"/>
                <w:bCs/>
                <w:color w:val="000000"/>
              </w:rPr>
            </w:pPr>
            <w:r>
              <w:rPr>
                <w:rFonts w:eastAsia="Times New Roman" w:cs="Calibri"/>
                <w:bCs/>
                <w:color w:val="000000"/>
              </w:rPr>
              <w:t>0</w:t>
            </w:r>
          </w:p>
        </w:tc>
      </w:tr>
      <w:tr w:rsidR="00F23C29" w:rsidRPr="00E575DF" w:rsidTr="00E31849">
        <w:trPr>
          <w:trHeight w:val="20"/>
          <w:jc w:val="center"/>
        </w:trPr>
        <w:tc>
          <w:tcPr>
            <w:tcW w:w="3410" w:type="pct"/>
            <w:gridSpan w:val="5"/>
            <w:vMerge w:val="restart"/>
            <w:shd w:val="clear" w:color="auto" w:fill="DEEAF6"/>
            <w:vAlign w:val="center"/>
          </w:tcPr>
          <w:p w:rsidR="00F23C29" w:rsidRPr="00F23C29" w:rsidRDefault="00F23C29" w:rsidP="00F23C2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66A17">
              <w:rPr>
                <w:rFonts w:cs="Calibri"/>
              </w:rPr>
              <w:t>9.2. Заступање ГУГЗ пред Основним судом за прекршаје</w:t>
            </w:r>
          </w:p>
        </w:tc>
        <w:tc>
          <w:tcPr>
            <w:tcW w:w="541" w:type="pct"/>
            <w:shd w:val="clear" w:color="auto" w:fill="DEEAF6"/>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23C29" w:rsidRPr="004548CD" w:rsidRDefault="004548CD" w:rsidP="00E31849">
            <w:pPr>
              <w:spacing w:after="0" w:line="240" w:lineRule="auto"/>
              <w:ind w:left="-57" w:right="-57"/>
              <w:jc w:val="right"/>
              <w:rPr>
                <w:rFonts w:eastAsia="Times New Roman" w:cs="Calibri"/>
                <w:b/>
                <w:color w:val="000000"/>
              </w:rPr>
            </w:pPr>
            <w:r>
              <w:rPr>
                <w:rFonts w:eastAsia="Times New Roman" w:cs="Calibri"/>
                <w:b/>
                <w:color w:val="000000"/>
              </w:rPr>
              <w:t>0</w:t>
            </w:r>
          </w:p>
        </w:tc>
        <w:tc>
          <w:tcPr>
            <w:tcW w:w="335" w:type="pct"/>
            <w:shd w:val="clear" w:color="auto" w:fill="DEEAF6"/>
            <w:vAlign w:val="center"/>
          </w:tcPr>
          <w:p w:rsidR="00F23C29" w:rsidRPr="004548CD" w:rsidRDefault="004548CD" w:rsidP="00E31849">
            <w:pPr>
              <w:spacing w:after="0" w:line="240" w:lineRule="auto"/>
              <w:ind w:left="-57" w:right="-57"/>
              <w:jc w:val="right"/>
              <w:rPr>
                <w:rFonts w:eastAsia="Times New Roman" w:cs="Calibri"/>
                <w:b/>
                <w:color w:val="000000"/>
              </w:rPr>
            </w:pPr>
            <w:r>
              <w:rPr>
                <w:rFonts w:eastAsia="Times New Roman" w:cs="Calibri"/>
                <w:b/>
                <w:color w:val="000000"/>
              </w:rPr>
              <w:t>0</w:t>
            </w:r>
          </w:p>
        </w:tc>
      </w:tr>
      <w:tr w:rsidR="00F23C29" w:rsidRPr="00E575DF" w:rsidTr="00E31849">
        <w:trPr>
          <w:trHeight w:val="20"/>
          <w:jc w:val="center"/>
        </w:trPr>
        <w:tc>
          <w:tcPr>
            <w:tcW w:w="3410" w:type="pct"/>
            <w:gridSpan w:val="5"/>
            <w:vMerge/>
            <w:shd w:val="clear" w:color="auto" w:fill="DEEAF6"/>
            <w:vAlign w:val="center"/>
          </w:tcPr>
          <w:p w:rsidR="00F23C29" w:rsidRPr="00E575DF" w:rsidRDefault="00F23C29"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23C29" w:rsidRPr="00E575DF" w:rsidTr="00E31849">
        <w:trPr>
          <w:trHeight w:val="20"/>
          <w:jc w:val="center"/>
        </w:trPr>
        <w:tc>
          <w:tcPr>
            <w:tcW w:w="3410" w:type="pct"/>
            <w:gridSpan w:val="5"/>
            <w:vMerge/>
            <w:shd w:val="clear" w:color="auto" w:fill="DEEAF6"/>
            <w:vAlign w:val="center"/>
          </w:tcPr>
          <w:p w:rsidR="00F23C29" w:rsidRPr="00E575DF" w:rsidRDefault="00F23C29"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23C29" w:rsidRPr="00E575DF" w:rsidTr="00E31849">
        <w:trPr>
          <w:trHeight w:val="20"/>
          <w:jc w:val="center"/>
        </w:trPr>
        <w:tc>
          <w:tcPr>
            <w:tcW w:w="3410" w:type="pct"/>
            <w:gridSpan w:val="5"/>
            <w:vMerge/>
            <w:shd w:val="clear" w:color="auto" w:fill="DEEAF6"/>
            <w:vAlign w:val="center"/>
          </w:tcPr>
          <w:p w:rsidR="00F23C29" w:rsidRPr="00E575DF" w:rsidRDefault="00F23C29"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23C29" w:rsidRPr="00E575DF" w:rsidTr="00E31849">
        <w:trPr>
          <w:trHeight w:val="20"/>
          <w:jc w:val="center"/>
        </w:trPr>
        <w:tc>
          <w:tcPr>
            <w:tcW w:w="3410" w:type="pct"/>
            <w:gridSpan w:val="5"/>
            <w:vMerge/>
            <w:shd w:val="clear" w:color="auto" w:fill="DEEAF6"/>
            <w:vAlign w:val="center"/>
          </w:tcPr>
          <w:p w:rsidR="00F23C29" w:rsidRPr="00E575DF" w:rsidRDefault="00F23C29" w:rsidP="00E31849">
            <w:pPr>
              <w:spacing w:after="0" w:line="240" w:lineRule="auto"/>
              <w:ind w:left="-57" w:right="-57"/>
              <w:jc w:val="center"/>
              <w:rPr>
                <w:rFonts w:eastAsia="Times New Roman" w:cs="Calibri"/>
                <w:bCs/>
                <w:color w:val="000000"/>
              </w:rPr>
            </w:pPr>
          </w:p>
        </w:tc>
        <w:tc>
          <w:tcPr>
            <w:tcW w:w="541" w:type="pct"/>
            <w:shd w:val="clear" w:color="auto" w:fill="DEEAF6"/>
            <w:vAlign w:val="center"/>
          </w:tcPr>
          <w:p w:rsidR="00F23C29" w:rsidRPr="00E575DF" w:rsidRDefault="00F23C29" w:rsidP="00E3184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23C29" w:rsidRPr="004548CD" w:rsidRDefault="004548CD" w:rsidP="00E31849">
            <w:pPr>
              <w:spacing w:after="0" w:line="240" w:lineRule="auto"/>
              <w:ind w:left="-57" w:right="-57"/>
              <w:jc w:val="right"/>
              <w:rPr>
                <w:rFonts w:eastAsia="Times New Roman" w:cs="Calibri"/>
                <w:b/>
                <w:bCs/>
                <w:color w:val="000000"/>
              </w:rPr>
            </w:pPr>
            <w:r>
              <w:rPr>
                <w:rFonts w:eastAsia="Times New Roman" w:cs="Calibri"/>
                <w:b/>
                <w:bCs/>
                <w:color w:val="000000"/>
              </w:rPr>
              <w:t>0</w:t>
            </w:r>
          </w:p>
        </w:tc>
      </w:tr>
    </w:tbl>
    <w:p w:rsidR="00E31849" w:rsidRDefault="00E31849"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663549" w:rsidRPr="00E575DF" w:rsidTr="00287819">
        <w:trPr>
          <w:trHeight w:val="20"/>
          <w:jc w:val="center"/>
        </w:trPr>
        <w:tc>
          <w:tcPr>
            <w:tcW w:w="3275" w:type="pct"/>
            <w:gridSpan w:val="4"/>
            <w:shd w:val="clear" w:color="auto" w:fill="DBE5F1"/>
            <w:vAlign w:val="center"/>
          </w:tcPr>
          <w:p w:rsidR="00663549" w:rsidRPr="00FA0193" w:rsidRDefault="00663549" w:rsidP="00366A17">
            <w:pPr>
              <w:spacing w:after="0" w:line="240" w:lineRule="auto"/>
              <w:ind w:left="-57" w:right="-57"/>
              <w:rPr>
                <w:rFonts w:cs="Calibri"/>
                <w:b/>
              </w:rPr>
            </w:pPr>
            <w:r w:rsidRPr="00FA0193">
              <w:rPr>
                <w:rFonts w:cs="Calibri"/>
                <w:b/>
              </w:rPr>
              <w:t>Редни број и мјера:</w:t>
            </w:r>
            <w:r w:rsidR="00366A17" w:rsidRPr="00FA0193">
              <w:rPr>
                <w:rFonts w:cs="Calibri"/>
                <w:b/>
              </w:rPr>
              <w:t xml:space="preserve"> </w:t>
            </w:r>
            <w:r w:rsidRPr="00FA0193">
              <w:rPr>
                <w:rFonts w:cs="Calibri"/>
              </w:rPr>
              <w:t>10.1. Вршење комунално-инспекцијског надзора</w:t>
            </w:r>
          </w:p>
        </w:tc>
        <w:tc>
          <w:tcPr>
            <w:tcW w:w="1725" w:type="pct"/>
            <w:gridSpan w:val="5"/>
            <w:shd w:val="clear" w:color="auto" w:fill="DBE5F1"/>
            <w:vAlign w:val="center"/>
          </w:tcPr>
          <w:p w:rsidR="00663549" w:rsidRPr="00366A17" w:rsidRDefault="00663549"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412400 Набавка материјала</w:t>
            </w:r>
            <w:r w:rsidR="00B75591">
              <w:rPr>
                <w:rFonts w:eastAsia="Times New Roman" w:cs="Calibri"/>
                <w:color w:val="000000"/>
              </w:rPr>
              <w:t xml:space="preserve">; </w:t>
            </w:r>
            <w:r w:rsidRPr="00B75591">
              <w:rPr>
                <w:rFonts w:eastAsia="Times New Roman" w:cs="Calibri"/>
                <w:color w:val="000000"/>
              </w:rPr>
              <w:t>412900 Административна извршења - хитне интервенције</w:t>
            </w:r>
          </w:p>
        </w:tc>
      </w:tr>
      <w:tr w:rsidR="00663549" w:rsidRPr="00E575DF" w:rsidTr="00287819">
        <w:trPr>
          <w:trHeight w:val="20"/>
          <w:jc w:val="center"/>
        </w:trPr>
        <w:tc>
          <w:tcPr>
            <w:tcW w:w="662" w:type="pct"/>
            <w:vMerge w:val="restart"/>
            <w:shd w:val="clear" w:color="auto" w:fill="D0CECE"/>
            <w:vAlign w:val="center"/>
          </w:tcPr>
          <w:p w:rsidR="00663549" w:rsidRPr="00E575DF" w:rsidRDefault="00663549" w:rsidP="0028781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663549" w:rsidRPr="001E2AD6" w:rsidRDefault="00663549" w:rsidP="0028781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663549" w:rsidRPr="00E575DF" w:rsidRDefault="00663549" w:rsidP="0028781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663549" w:rsidRPr="004254BC" w:rsidRDefault="00663549" w:rsidP="0028781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663549" w:rsidRPr="00E575DF" w:rsidRDefault="00663549" w:rsidP="0028781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663549" w:rsidRPr="00E575DF" w:rsidRDefault="00663549" w:rsidP="0028781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663549" w:rsidRPr="00E575DF" w:rsidRDefault="00663549" w:rsidP="0028781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663549" w:rsidRPr="00E575DF" w:rsidTr="00287819">
        <w:trPr>
          <w:trHeight w:val="158"/>
          <w:jc w:val="center"/>
        </w:trPr>
        <w:tc>
          <w:tcPr>
            <w:tcW w:w="662" w:type="pct"/>
            <w:vMerge/>
            <w:shd w:val="clear" w:color="auto" w:fill="D0CECE"/>
            <w:vAlign w:val="center"/>
          </w:tcPr>
          <w:p w:rsidR="00663549" w:rsidRPr="00E575DF" w:rsidRDefault="00663549" w:rsidP="0028781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663549" w:rsidRPr="00E575DF" w:rsidRDefault="00663549" w:rsidP="0028781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663549" w:rsidRPr="00E575DF" w:rsidRDefault="00663549" w:rsidP="0028781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663549" w:rsidRPr="00E575DF" w:rsidRDefault="00663549" w:rsidP="0028781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663549" w:rsidRPr="00E575DF" w:rsidRDefault="00663549" w:rsidP="00287819">
            <w:pPr>
              <w:spacing w:after="0" w:line="240" w:lineRule="auto"/>
              <w:ind w:left="-57" w:right="-57"/>
              <w:jc w:val="center"/>
              <w:rPr>
                <w:rFonts w:eastAsia="Times New Roman" w:cs="Calibri"/>
                <w:bCs/>
                <w:color w:val="000000"/>
              </w:rPr>
            </w:pPr>
          </w:p>
        </w:tc>
        <w:tc>
          <w:tcPr>
            <w:tcW w:w="541" w:type="pct"/>
            <w:shd w:val="clear" w:color="auto" w:fill="D0CECE"/>
            <w:vAlign w:val="center"/>
          </w:tcPr>
          <w:p w:rsidR="00663549" w:rsidRPr="00E575DF" w:rsidRDefault="00663549" w:rsidP="0028781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663549" w:rsidRPr="00FA0193" w:rsidRDefault="00663549" w:rsidP="0028781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A0193">
              <w:rPr>
                <w:rFonts w:cs="Calibri"/>
                <w:bCs/>
                <w:color w:val="000000"/>
              </w:rPr>
              <w:t>.</w:t>
            </w:r>
          </w:p>
        </w:tc>
        <w:tc>
          <w:tcPr>
            <w:tcW w:w="354" w:type="pct"/>
            <w:shd w:val="clear" w:color="auto" w:fill="D0CECE"/>
            <w:vAlign w:val="center"/>
          </w:tcPr>
          <w:p w:rsidR="00663549" w:rsidRPr="00FA0193" w:rsidRDefault="00663549" w:rsidP="0028781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A0193">
              <w:rPr>
                <w:rFonts w:cs="Calibri"/>
                <w:bCs/>
                <w:color w:val="000000"/>
              </w:rPr>
              <w:t>.</w:t>
            </w:r>
          </w:p>
        </w:tc>
        <w:tc>
          <w:tcPr>
            <w:tcW w:w="335" w:type="pct"/>
            <w:shd w:val="clear" w:color="auto" w:fill="D0CECE"/>
            <w:vAlign w:val="center"/>
          </w:tcPr>
          <w:p w:rsidR="00663549" w:rsidRPr="00FA0193" w:rsidRDefault="00663549" w:rsidP="0028781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A0193">
              <w:rPr>
                <w:rFonts w:cs="Calibri"/>
                <w:bCs/>
                <w:color w:val="000000"/>
              </w:rPr>
              <w:t>.</w:t>
            </w:r>
          </w:p>
        </w:tc>
      </w:tr>
      <w:tr w:rsidR="00663549" w:rsidRPr="00E575DF" w:rsidTr="00B75591">
        <w:trPr>
          <w:trHeight w:val="20"/>
          <w:jc w:val="center"/>
        </w:trPr>
        <w:tc>
          <w:tcPr>
            <w:tcW w:w="662" w:type="pct"/>
            <w:vMerge w:val="restart"/>
            <w:vAlign w:val="center"/>
          </w:tcPr>
          <w:p w:rsidR="00663549" w:rsidRPr="00C82A44" w:rsidRDefault="00663549" w:rsidP="00366A17">
            <w:pPr>
              <w:spacing w:after="0" w:line="240" w:lineRule="auto"/>
              <w:ind w:left="-57" w:right="-113"/>
              <w:rPr>
                <w:rFonts w:eastAsia="Times New Roman" w:cs="Calibri"/>
                <w:color w:val="000000"/>
              </w:rPr>
            </w:pPr>
            <w:r>
              <w:rPr>
                <w:rFonts w:eastAsia="Times New Roman" w:cs="Calibri"/>
                <w:color w:val="000000"/>
              </w:rPr>
              <w:t>10.1.1. Вршење комунално – инспекцијских контрола</w:t>
            </w:r>
          </w:p>
        </w:tc>
        <w:tc>
          <w:tcPr>
            <w:tcW w:w="360" w:type="pct"/>
            <w:vMerge w:val="restart"/>
            <w:tcBorders>
              <w:right w:val="single" w:sz="4" w:space="0" w:color="auto"/>
            </w:tcBorders>
            <w:shd w:val="clear" w:color="auto" w:fill="FFFFFF"/>
            <w:vAlign w:val="center"/>
          </w:tcPr>
          <w:p w:rsidR="00663549" w:rsidRPr="00971095" w:rsidRDefault="00663549" w:rsidP="000936E2">
            <w:pPr>
              <w:spacing w:after="0" w:line="240" w:lineRule="auto"/>
              <w:ind w:left="-57" w:right="-113"/>
              <w:jc w:val="center"/>
              <w:rPr>
                <w:rFonts w:eastAsia="Times New Roman" w:cs="Calibri"/>
              </w:rPr>
            </w:pPr>
            <w:r>
              <w:rPr>
                <w:rFonts w:eastAsia="Times New Roman" w:cs="Calibri"/>
              </w:rPr>
              <w:t>202</w:t>
            </w:r>
            <w:r w:rsidR="00E365C1">
              <w:rPr>
                <w:rFonts w:eastAsia="Times New Roman" w:cs="Calibri"/>
              </w:rPr>
              <w:t>8</w:t>
            </w:r>
            <w:r>
              <w:rPr>
                <w:rFonts w:eastAsia="Times New Roman" w:cs="Calibri"/>
              </w:rPr>
              <w:t>.</w:t>
            </w:r>
          </w:p>
        </w:tc>
        <w:tc>
          <w:tcPr>
            <w:tcW w:w="1532" w:type="pct"/>
            <w:vMerge w:val="restart"/>
            <w:vAlign w:val="center"/>
          </w:tcPr>
          <w:p w:rsidR="00663549" w:rsidRPr="00FA0193" w:rsidRDefault="00FA0193" w:rsidP="00FA0193">
            <w:pPr>
              <w:spacing w:after="0" w:line="240" w:lineRule="auto"/>
              <w:ind w:left="-57" w:right="-113"/>
              <w:rPr>
                <w:rFonts w:cs="Calibri"/>
                <w:noProof/>
              </w:rPr>
            </w:pPr>
            <w:r>
              <w:rPr>
                <w:rFonts w:cs="Calibri"/>
                <w:noProof/>
              </w:rPr>
              <w:t>Број контрола, неуредних контрола, управних корективних и репресивних мјера, прекршајних налога и прекршајних пријава  комуналних полицајаца</w:t>
            </w:r>
          </w:p>
        </w:tc>
        <w:tc>
          <w:tcPr>
            <w:tcW w:w="721" w:type="pct"/>
            <w:vMerge w:val="restart"/>
            <w:shd w:val="clear" w:color="auto" w:fill="auto"/>
            <w:vAlign w:val="center"/>
          </w:tcPr>
          <w:p w:rsidR="00663549" w:rsidRPr="00EE1F3E" w:rsidRDefault="00663549"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Комунална полиција</w:t>
            </w:r>
          </w:p>
        </w:tc>
        <w:tc>
          <w:tcPr>
            <w:tcW w:w="135" w:type="pct"/>
            <w:vMerge w:val="restart"/>
            <w:shd w:val="clear" w:color="auto" w:fill="auto"/>
            <w:vAlign w:val="center"/>
          </w:tcPr>
          <w:p w:rsidR="00663549" w:rsidRPr="00E575DF" w:rsidRDefault="0066354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663549" w:rsidRPr="00E575DF" w:rsidRDefault="00663549" w:rsidP="0028781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c>
          <w:tcPr>
            <w:tcW w:w="354"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c>
          <w:tcPr>
            <w:tcW w:w="335"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r>
      <w:tr w:rsidR="00663549" w:rsidRPr="00E575DF" w:rsidTr="00B75591">
        <w:trPr>
          <w:trHeight w:val="20"/>
          <w:jc w:val="center"/>
        </w:trPr>
        <w:tc>
          <w:tcPr>
            <w:tcW w:w="662" w:type="pct"/>
            <w:vMerge/>
            <w:vAlign w:val="center"/>
          </w:tcPr>
          <w:p w:rsidR="00663549" w:rsidRPr="00E575DF" w:rsidRDefault="00663549"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63549" w:rsidRPr="00E575DF" w:rsidRDefault="00663549" w:rsidP="00287819">
            <w:pPr>
              <w:spacing w:after="0" w:line="240" w:lineRule="auto"/>
              <w:ind w:left="-113" w:right="-113"/>
              <w:jc w:val="center"/>
              <w:rPr>
                <w:rFonts w:eastAsia="Times New Roman" w:cs="Calibri"/>
                <w:color w:val="000000"/>
              </w:rPr>
            </w:pPr>
          </w:p>
        </w:tc>
        <w:tc>
          <w:tcPr>
            <w:tcW w:w="1532" w:type="pct"/>
            <w:vMerge/>
            <w:vAlign w:val="center"/>
          </w:tcPr>
          <w:p w:rsidR="00663549" w:rsidRPr="00E575DF" w:rsidRDefault="00663549" w:rsidP="00287819">
            <w:pPr>
              <w:spacing w:after="0" w:line="240" w:lineRule="auto"/>
              <w:ind w:left="-57" w:right="-57"/>
              <w:rPr>
                <w:rFonts w:eastAsia="Times New Roman" w:cs="Calibri"/>
                <w:b/>
                <w:color w:val="000000"/>
              </w:rPr>
            </w:pPr>
          </w:p>
        </w:tc>
        <w:tc>
          <w:tcPr>
            <w:tcW w:w="721" w:type="pct"/>
            <w:vMerge/>
            <w:shd w:val="clear" w:color="auto" w:fill="auto"/>
          </w:tcPr>
          <w:p w:rsidR="00663549" w:rsidRPr="00E575DF" w:rsidRDefault="00663549" w:rsidP="00287819">
            <w:pPr>
              <w:spacing w:after="0" w:line="240" w:lineRule="auto"/>
              <w:ind w:left="-57" w:right="-57"/>
              <w:jc w:val="center"/>
              <w:rPr>
                <w:rFonts w:eastAsia="Times New Roman" w:cs="Calibri"/>
                <w:b/>
                <w:color w:val="000000"/>
              </w:rPr>
            </w:pPr>
          </w:p>
        </w:tc>
        <w:tc>
          <w:tcPr>
            <w:tcW w:w="135" w:type="pct"/>
            <w:vMerge/>
            <w:shd w:val="clear" w:color="auto" w:fill="auto"/>
          </w:tcPr>
          <w:p w:rsidR="00663549" w:rsidRPr="00E575DF" w:rsidRDefault="0066354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663549" w:rsidRPr="00E575DF" w:rsidTr="00B75591">
        <w:trPr>
          <w:trHeight w:val="20"/>
          <w:jc w:val="center"/>
        </w:trPr>
        <w:tc>
          <w:tcPr>
            <w:tcW w:w="662" w:type="pct"/>
            <w:vMerge/>
            <w:vAlign w:val="center"/>
          </w:tcPr>
          <w:p w:rsidR="00663549" w:rsidRPr="00E575DF" w:rsidRDefault="00663549"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63549" w:rsidRPr="00E575DF" w:rsidRDefault="00663549" w:rsidP="00287819">
            <w:pPr>
              <w:spacing w:after="0" w:line="240" w:lineRule="auto"/>
              <w:ind w:left="-113" w:right="-113"/>
              <w:jc w:val="center"/>
              <w:rPr>
                <w:rFonts w:eastAsia="Times New Roman" w:cs="Calibri"/>
                <w:color w:val="000000"/>
              </w:rPr>
            </w:pPr>
          </w:p>
        </w:tc>
        <w:tc>
          <w:tcPr>
            <w:tcW w:w="1532" w:type="pct"/>
            <w:vMerge/>
            <w:vAlign w:val="center"/>
          </w:tcPr>
          <w:p w:rsidR="00663549" w:rsidRPr="00E575DF" w:rsidRDefault="00663549" w:rsidP="00287819">
            <w:pPr>
              <w:spacing w:after="0" w:line="240" w:lineRule="auto"/>
              <w:ind w:left="-57" w:right="-57"/>
              <w:rPr>
                <w:rFonts w:eastAsia="Times New Roman" w:cs="Calibri"/>
                <w:b/>
                <w:color w:val="000000"/>
              </w:rPr>
            </w:pPr>
          </w:p>
        </w:tc>
        <w:tc>
          <w:tcPr>
            <w:tcW w:w="721" w:type="pct"/>
            <w:vMerge/>
            <w:shd w:val="clear" w:color="auto" w:fill="auto"/>
          </w:tcPr>
          <w:p w:rsidR="00663549" w:rsidRPr="00E575DF" w:rsidRDefault="00663549" w:rsidP="00287819">
            <w:pPr>
              <w:spacing w:after="0" w:line="240" w:lineRule="auto"/>
              <w:ind w:left="-57" w:right="-57"/>
              <w:jc w:val="center"/>
              <w:rPr>
                <w:rFonts w:eastAsia="Times New Roman" w:cs="Calibri"/>
                <w:b/>
                <w:color w:val="000000"/>
              </w:rPr>
            </w:pPr>
          </w:p>
        </w:tc>
        <w:tc>
          <w:tcPr>
            <w:tcW w:w="135" w:type="pct"/>
            <w:vMerge/>
            <w:shd w:val="clear" w:color="auto" w:fill="auto"/>
          </w:tcPr>
          <w:p w:rsidR="00663549" w:rsidRPr="00E575DF" w:rsidRDefault="0066354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663549" w:rsidRPr="00E575DF" w:rsidTr="00B75591">
        <w:trPr>
          <w:trHeight w:val="20"/>
          <w:jc w:val="center"/>
        </w:trPr>
        <w:tc>
          <w:tcPr>
            <w:tcW w:w="662" w:type="pct"/>
            <w:vMerge/>
            <w:vAlign w:val="center"/>
          </w:tcPr>
          <w:p w:rsidR="00663549" w:rsidRPr="00E575DF" w:rsidRDefault="00663549"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63549" w:rsidRPr="00E575DF" w:rsidRDefault="00663549" w:rsidP="00287819">
            <w:pPr>
              <w:spacing w:after="0" w:line="240" w:lineRule="auto"/>
              <w:ind w:left="-113" w:right="-113"/>
              <w:jc w:val="center"/>
              <w:rPr>
                <w:rFonts w:eastAsia="Times New Roman" w:cs="Calibri"/>
                <w:color w:val="000000"/>
              </w:rPr>
            </w:pPr>
          </w:p>
        </w:tc>
        <w:tc>
          <w:tcPr>
            <w:tcW w:w="1532" w:type="pct"/>
            <w:vMerge/>
            <w:vAlign w:val="center"/>
          </w:tcPr>
          <w:p w:rsidR="00663549" w:rsidRPr="00E575DF" w:rsidRDefault="00663549" w:rsidP="00287819">
            <w:pPr>
              <w:spacing w:after="0" w:line="240" w:lineRule="auto"/>
              <w:ind w:left="-57" w:right="-57"/>
              <w:rPr>
                <w:rFonts w:eastAsia="Times New Roman" w:cs="Calibri"/>
                <w:b/>
                <w:color w:val="000000"/>
              </w:rPr>
            </w:pPr>
          </w:p>
        </w:tc>
        <w:tc>
          <w:tcPr>
            <w:tcW w:w="721" w:type="pct"/>
            <w:vMerge/>
            <w:shd w:val="clear" w:color="auto" w:fill="auto"/>
          </w:tcPr>
          <w:p w:rsidR="00663549" w:rsidRPr="00E575DF" w:rsidRDefault="00663549" w:rsidP="00287819">
            <w:pPr>
              <w:spacing w:after="0" w:line="240" w:lineRule="auto"/>
              <w:ind w:left="-57" w:right="-57"/>
              <w:jc w:val="center"/>
              <w:rPr>
                <w:rFonts w:eastAsia="Times New Roman" w:cs="Calibri"/>
                <w:b/>
                <w:color w:val="000000"/>
              </w:rPr>
            </w:pPr>
          </w:p>
        </w:tc>
        <w:tc>
          <w:tcPr>
            <w:tcW w:w="135" w:type="pct"/>
            <w:vMerge/>
            <w:shd w:val="clear" w:color="auto" w:fill="auto"/>
          </w:tcPr>
          <w:p w:rsidR="00663549" w:rsidRPr="00E575DF" w:rsidRDefault="0066354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663549" w:rsidRPr="00E575DF" w:rsidTr="00B75591">
        <w:trPr>
          <w:trHeight w:val="20"/>
          <w:jc w:val="center"/>
        </w:trPr>
        <w:tc>
          <w:tcPr>
            <w:tcW w:w="662" w:type="pct"/>
            <w:vMerge/>
            <w:vAlign w:val="center"/>
          </w:tcPr>
          <w:p w:rsidR="00663549" w:rsidRPr="00E575DF" w:rsidRDefault="00663549"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63549" w:rsidRPr="00E575DF" w:rsidRDefault="00663549" w:rsidP="00287819">
            <w:pPr>
              <w:spacing w:after="0" w:line="240" w:lineRule="auto"/>
              <w:ind w:left="-113" w:right="-113"/>
              <w:jc w:val="center"/>
              <w:rPr>
                <w:rFonts w:eastAsia="Times New Roman" w:cs="Calibri"/>
                <w:color w:val="000000"/>
              </w:rPr>
            </w:pPr>
          </w:p>
        </w:tc>
        <w:tc>
          <w:tcPr>
            <w:tcW w:w="1532" w:type="pct"/>
            <w:vMerge/>
            <w:vAlign w:val="center"/>
          </w:tcPr>
          <w:p w:rsidR="00663549" w:rsidRPr="00E575DF" w:rsidRDefault="00663549" w:rsidP="00287819">
            <w:pPr>
              <w:spacing w:after="0" w:line="240" w:lineRule="auto"/>
              <w:ind w:left="-57" w:right="-57"/>
              <w:rPr>
                <w:rFonts w:eastAsia="Times New Roman" w:cs="Calibri"/>
                <w:b/>
                <w:color w:val="000000"/>
              </w:rPr>
            </w:pPr>
          </w:p>
        </w:tc>
        <w:tc>
          <w:tcPr>
            <w:tcW w:w="721" w:type="pct"/>
            <w:vMerge/>
            <w:shd w:val="clear" w:color="auto" w:fill="auto"/>
          </w:tcPr>
          <w:p w:rsidR="00663549" w:rsidRPr="00E575DF" w:rsidRDefault="00663549" w:rsidP="00287819">
            <w:pPr>
              <w:spacing w:after="0" w:line="240" w:lineRule="auto"/>
              <w:ind w:left="-57" w:right="-57"/>
              <w:jc w:val="center"/>
              <w:rPr>
                <w:rFonts w:eastAsia="Times New Roman" w:cs="Calibri"/>
                <w:b/>
                <w:color w:val="000000"/>
              </w:rPr>
            </w:pPr>
          </w:p>
        </w:tc>
        <w:tc>
          <w:tcPr>
            <w:tcW w:w="135" w:type="pct"/>
            <w:vMerge/>
            <w:shd w:val="clear" w:color="auto" w:fill="F2F2F2"/>
          </w:tcPr>
          <w:p w:rsidR="00663549" w:rsidRPr="00E575DF" w:rsidRDefault="00663549" w:rsidP="00287819">
            <w:pPr>
              <w:spacing w:after="0" w:line="240" w:lineRule="auto"/>
              <w:ind w:left="-57" w:right="-57"/>
              <w:jc w:val="center"/>
              <w:rPr>
                <w:rFonts w:eastAsia="Times New Roman" w:cs="Calibri"/>
                <w:color w:val="000000"/>
              </w:rPr>
            </w:pPr>
          </w:p>
        </w:tc>
        <w:tc>
          <w:tcPr>
            <w:tcW w:w="541" w:type="pct"/>
            <w:shd w:val="clear" w:color="auto" w:fill="F2F2F2"/>
            <w:vAlign w:val="center"/>
          </w:tcPr>
          <w:p w:rsidR="00663549" w:rsidRPr="00E575DF" w:rsidRDefault="00663549" w:rsidP="0028781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c>
          <w:tcPr>
            <w:tcW w:w="354" w:type="pct"/>
            <w:shd w:val="clear" w:color="auto" w:fill="F2F2F2"/>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c>
          <w:tcPr>
            <w:tcW w:w="335" w:type="pct"/>
            <w:shd w:val="clear" w:color="auto" w:fill="F2F2F2"/>
            <w:vAlign w:val="center"/>
          </w:tcPr>
          <w:p w:rsidR="00663549" w:rsidRPr="00973443" w:rsidRDefault="00973443" w:rsidP="00287819">
            <w:pPr>
              <w:spacing w:after="0" w:line="240" w:lineRule="auto"/>
              <w:ind w:left="-113" w:right="-57"/>
              <w:jc w:val="right"/>
              <w:rPr>
                <w:rFonts w:eastAsia="Times New Roman" w:cs="Calibri"/>
                <w:bCs/>
                <w:color w:val="000000"/>
              </w:rPr>
            </w:pPr>
            <w:r>
              <w:rPr>
                <w:rFonts w:eastAsia="Times New Roman" w:cs="Calibri"/>
                <w:bCs/>
                <w:color w:val="000000"/>
              </w:rPr>
              <w:t>2.500</w:t>
            </w:r>
          </w:p>
        </w:tc>
      </w:tr>
      <w:tr w:rsidR="00663549" w:rsidRPr="00E575DF" w:rsidTr="00287819">
        <w:trPr>
          <w:trHeight w:val="20"/>
          <w:jc w:val="center"/>
        </w:trPr>
        <w:tc>
          <w:tcPr>
            <w:tcW w:w="3410" w:type="pct"/>
            <w:gridSpan w:val="5"/>
            <w:vMerge w:val="restart"/>
            <w:shd w:val="clear" w:color="auto" w:fill="DEEAF6"/>
            <w:vAlign w:val="center"/>
          </w:tcPr>
          <w:p w:rsidR="00663549" w:rsidRPr="00F23C29" w:rsidRDefault="00663549" w:rsidP="0066354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10.1. Вршење комунално-инспекцијског надзора</w:t>
            </w:r>
          </w:p>
        </w:tc>
        <w:tc>
          <w:tcPr>
            <w:tcW w:w="541" w:type="pct"/>
            <w:shd w:val="clear" w:color="auto" w:fill="DEEAF6"/>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2.500</w:t>
            </w:r>
          </w:p>
        </w:tc>
        <w:tc>
          <w:tcPr>
            <w:tcW w:w="354" w:type="pct"/>
            <w:shd w:val="clear" w:color="auto" w:fill="DEEAF6"/>
            <w:vAlign w:val="center"/>
          </w:tcPr>
          <w:p w:rsidR="00663549" w:rsidRPr="00973443" w:rsidRDefault="00973443" w:rsidP="00287819">
            <w:pPr>
              <w:spacing w:after="0" w:line="240" w:lineRule="auto"/>
              <w:ind w:left="-57" w:right="-57"/>
              <w:jc w:val="right"/>
              <w:rPr>
                <w:rFonts w:eastAsia="Times New Roman" w:cs="Calibri"/>
                <w:b/>
                <w:color w:val="000000"/>
              </w:rPr>
            </w:pPr>
            <w:r>
              <w:rPr>
                <w:rFonts w:eastAsia="Times New Roman" w:cs="Calibri"/>
                <w:b/>
                <w:color w:val="000000"/>
              </w:rPr>
              <w:t>2.500</w:t>
            </w:r>
          </w:p>
        </w:tc>
        <w:tc>
          <w:tcPr>
            <w:tcW w:w="335" w:type="pct"/>
            <w:shd w:val="clear" w:color="auto" w:fill="DEEAF6"/>
            <w:vAlign w:val="center"/>
          </w:tcPr>
          <w:p w:rsidR="00663549" w:rsidRPr="00973443" w:rsidRDefault="00973443" w:rsidP="00287819">
            <w:pPr>
              <w:spacing w:after="0" w:line="240" w:lineRule="auto"/>
              <w:ind w:left="-57" w:right="-57"/>
              <w:jc w:val="right"/>
              <w:rPr>
                <w:rFonts w:eastAsia="Times New Roman" w:cs="Calibri"/>
                <w:b/>
                <w:color w:val="000000"/>
              </w:rPr>
            </w:pPr>
            <w:r>
              <w:rPr>
                <w:rFonts w:eastAsia="Times New Roman" w:cs="Calibri"/>
                <w:b/>
                <w:color w:val="000000"/>
              </w:rPr>
              <w:t>2.500</w:t>
            </w:r>
          </w:p>
        </w:tc>
      </w:tr>
      <w:tr w:rsidR="00663549" w:rsidRPr="00E575DF" w:rsidTr="00287819">
        <w:trPr>
          <w:trHeight w:val="20"/>
          <w:jc w:val="center"/>
        </w:trPr>
        <w:tc>
          <w:tcPr>
            <w:tcW w:w="3410" w:type="pct"/>
            <w:gridSpan w:val="5"/>
            <w:vMerge/>
            <w:shd w:val="clear" w:color="auto" w:fill="DEEAF6"/>
            <w:vAlign w:val="center"/>
          </w:tcPr>
          <w:p w:rsidR="00663549" w:rsidRPr="00E575DF" w:rsidRDefault="00663549"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663549" w:rsidRPr="00E575DF" w:rsidTr="00287819">
        <w:trPr>
          <w:trHeight w:val="20"/>
          <w:jc w:val="center"/>
        </w:trPr>
        <w:tc>
          <w:tcPr>
            <w:tcW w:w="3410" w:type="pct"/>
            <w:gridSpan w:val="5"/>
            <w:vMerge/>
            <w:shd w:val="clear" w:color="auto" w:fill="DEEAF6"/>
            <w:vAlign w:val="center"/>
          </w:tcPr>
          <w:p w:rsidR="00663549" w:rsidRPr="00E575DF" w:rsidRDefault="00663549"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663549" w:rsidRPr="00E575DF" w:rsidTr="00287819">
        <w:trPr>
          <w:trHeight w:val="20"/>
          <w:jc w:val="center"/>
        </w:trPr>
        <w:tc>
          <w:tcPr>
            <w:tcW w:w="3410" w:type="pct"/>
            <w:gridSpan w:val="5"/>
            <w:vMerge/>
            <w:shd w:val="clear" w:color="auto" w:fill="DEEAF6"/>
            <w:vAlign w:val="center"/>
          </w:tcPr>
          <w:p w:rsidR="00663549" w:rsidRPr="00E575DF" w:rsidRDefault="00663549"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663549" w:rsidRPr="00E575DF" w:rsidTr="00287819">
        <w:trPr>
          <w:trHeight w:val="20"/>
          <w:jc w:val="center"/>
        </w:trPr>
        <w:tc>
          <w:tcPr>
            <w:tcW w:w="3410" w:type="pct"/>
            <w:gridSpan w:val="5"/>
            <w:vMerge/>
            <w:shd w:val="clear" w:color="auto" w:fill="DEEAF6"/>
            <w:vAlign w:val="center"/>
          </w:tcPr>
          <w:p w:rsidR="00663549" w:rsidRPr="00E575DF" w:rsidRDefault="00663549"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663549" w:rsidRPr="00E575DF" w:rsidRDefault="00663549" w:rsidP="0028781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2.500</w:t>
            </w:r>
          </w:p>
        </w:tc>
        <w:tc>
          <w:tcPr>
            <w:tcW w:w="354"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2.500</w:t>
            </w:r>
          </w:p>
        </w:tc>
        <w:tc>
          <w:tcPr>
            <w:tcW w:w="335" w:type="pct"/>
            <w:shd w:val="clear" w:color="auto" w:fill="DEEAF6"/>
            <w:vAlign w:val="center"/>
          </w:tcPr>
          <w:p w:rsidR="00663549" w:rsidRPr="00973443" w:rsidRDefault="00973443" w:rsidP="00287819">
            <w:pPr>
              <w:spacing w:after="0" w:line="240" w:lineRule="auto"/>
              <w:ind w:left="-57" w:right="-57"/>
              <w:jc w:val="right"/>
              <w:rPr>
                <w:rFonts w:eastAsia="Times New Roman" w:cs="Calibri"/>
                <w:b/>
                <w:bCs/>
                <w:color w:val="000000"/>
              </w:rPr>
            </w:pPr>
            <w:r>
              <w:rPr>
                <w:rFonts w:eastAsia="Times New Roman" w:cs="Calibri"/>
                <w:b/>
                <w:bCs/>
                <w:color w:val="000000"/>
              </w:rPr>
              <w:t>2.500</w:t>
            </w:r>
          </w:p>
        </w:tc>
      </w:tr>
    </w:tbl>
    <w:p w:rsidR="00663549" w:rsidRDefault="00663549"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29391D" w:rsidRPr="00E575DF" w:rsidTr="00287819">
        <w:trPr>
          <w:trHeight w:val="20"/>
          <w:jc w:val="center"/>
        </w:trPr>
        <w:tc>
          <w:tcPr>
            <w:tcW w:w="3275" w:type="pct"/>
            <w:gridSpan w:val="4"/>
            <w:shd w:val="clear" w:color="auto" w:fill="DBE5F1"/>
            <w:vAlign w:val="center"/>
          </w:tcPr>
          <w:p w:rsidR="0029391D" w:rsidRPr="00366A17" w:rsidRDefault="0029391D"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11.1. Провођење поступака јавних набавки</w:t>
            </w:r>
          </w:p>
        </w:tc>
        <w:tc>
          <w:tcPr>
            <w:tcW w:w="1725" w:type="pct"/>
            <w:gridSpan w:val="5"/>
            <w:shd w:val="clear" w:color="auto" w:fill="DBE5F1"/>
            <w:vAlign w:val="center"/>
          </w:tcPr>
          <w:p w:rsidR="0029391D" w:rsidRPr="00366A17" w:rsidRDefault="0029391D" w:rsidP="00366A17">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366A17">
              <w:rPr>
                <w:rFonts w:cs="Calibri"/>
                <w:bCs/>
              </w:rPr>
              <w:t xml:space="preserve"> -</w:t>
            </w:r>
          </w:p>
        </w:tc>
      </w:tr>
      <w:tr w:rsidR="0029391D" w:rsidRPr="00E575DF" w:rsidTr="00287819">
        <w:trPr>
          <w:trHeight w:val="20"/>
          <w:jc w:val="center"/>
        </w:trPr>
        <w:tc>
          <w:tcPr>
            <w:tcW w:w="662" w:type="pct"/>
            <w:vMerge w:val="restart"/>
            <w:shd w:val="clear" w:color="auto" w:fill="D0CECE"/>
            <w:vAlign w:val="center"/>
          </w:tcPr>
          <w:p w:rsidR="0029391D" w:rsidRPr="00E575DF" w:rsidRDefault="0029391D" w:rsidP="0028781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29391D" w:rsidRPr="001E2AD6" w:rsidRDefault="0029391D" w:rsidP="0028781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29391D" w:rsidRPr="00E575DF" w:rsidRDefault="0029391D" w:rsidP="0028781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29391D" w:rsidRPr="004254BC" w:rsidRDefault="0029391D" w:rsidP="0028781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29391D" w:rsidRPr="00E575DF" w:rsidRDefault="0029391D" w:rsidP="0028781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29391D" w:rsidRPr="00E575DF" w:rsidRDefault="0029391D" w:rsidP="0028781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29391D" w:rsidRPr="00E575DF" w:rsidRDefault="0029391D" w:rsidP="0028781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29391D" w:rsidRPr="00E575DF" w:rsidTr="00287819">
        <w:trPr>
          <w:trHeight w:val="158"/>
          <w:jc w:val="center"/>
        </w:trPr>
        <w:tc>
          <w:tcPr>
            <w:tcW w:w="662" w:type="pct"/>
            <w:vMerge/>
            <w:shd w:val="clear" w:color="auto" w:fill="D0CECE"/>
            <w:vAlign w:val="center"/>
          </w:tcPr>
          <w:p w:rsidR="0029391D" w:rsidRPr="00E575DF" w:rsidRDefault="0029391D" w:rsidP="0028781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29391D" w:rsidRPr="00E575DF" w:rsidRDefault="0029391D" w:rsidP="0028781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29391D" w:rsidRPr="00E575DF" w:rsidRDefault="0029391D" w:rsidP="0028781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29391D" w:rsidRPr="00E575DF" w:rsidRDefault="0029391D" w:rsidP="0028781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D0CECE"/>
            <w:vAlign w:val="center"/>
          </w:tcPr>
          <w:p w:rsidR="0029391D" w:rsidRPr="00E575DF" w:rsidRDefault="0029391D" w:rsidP="0028781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29391D" w:rsidRPr="00FA0193" w:rsidRDefault="0029391D" w:rsidP="0028781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A0193">
              <w:rPr>
                <w:rFonts w:cs="Calibri"/>
                <w:bCs/>
                <w:color w:val="000000"/>
              </w:rPr>
              <w:t>.</w:t>
            </w:r>
          </w:p>
        </w:tc>
        <w:tc>
          <w:tcPr>
            <w:tcW w:w="354" w:type="pct"/>
            <w:shd w:val="clear" w:color="auto" w:fill="D0CECE"/>
            <w:vAlign w:val="center"/>
          </w:tcPr>
          <w:p w:rsidR="0029391D" w:rsidRPr="00FA0193" w:rsidRDefault="0029391D" w:rsidP="0028781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A0193">
              <w:rPr>
                <w:rFonts w:cs="Calibri"/>
                <w:bCs/>
                <w:color w:val="000000"/>
              </w:rPr>
              <w:t>.</w:t>
            </w:r>
          </w:p>
        </w:tc>
        <w:tc>
          <w:tcPr>
            <w:tcW w:w="335" w:type="pct"/>
            <w:shd w:val="clear" w:color="auto" w:fill="D0CECE"/>
            <w:vAlign w:val="center"/>
          </w:tcPr>
          <w:p w:rsidR="0029391D" w:rsidRPr="00FA0193" w:rsidRDefault="0029391D" w:rsidP="0028781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A0193">
              <w:rPr>
                <w:rFonts w:cs="Calibri"/>
                <w:bCs/>
                <w:color w:val="000000"/>
              </w:rPr>
              <w:t>.</w:t>
            </w:r>
          </w:p>
        </w:tc>
      </w:tr>
      <w:tr w:rsidR="0029391D" w:rsidRPr="00E575DF" w:rsidTr="00B75591">
        <w:trPr>
          <w:trHeight w:val="20"/>
          <w:jc w:val="center"/>
        </w:trPr>
        <w:tc>
          <w:tcPr>
            <w:tcW w:w="662" w:type="pct"/>
            <w:vMerge w:val="restart"/>
            <w:vAlign w:val="center"/>
          </w:tcPr>
          <w:p w:rsidR="0029391D" w:rsidRPr="00E575DF" w:rsidRDefault="00D92A99" w:rsidP="00366A17">
            <w:pPr>
              <w:spacing w:after="0" w:line="240" w:lineRule="auto"/>
              <w:ind w:left="-57" w:right="-113"/>
              <w:rPr>
                <w:rFonts w:eastAsia="Times New Roman" w:cs="Calibri"/>
                <w:color w:val="000000"/>
                <w:lang w:val="bs-Cyrl-BA"/>
              </w:rPr>
            </w:pPr>
            <w:r>
              <w:rPr>
                <w:rFonts w:eastAsia="Times New Roman" w:cs="Calibri"/>
                <w:color w:val="000000"/>
                <w:lang w:val="bs-Cyrl-BA"/>
              </w:rPr>
              <w:t xml:space="preserve">11.1.1. Доношење Плана јавних набавки </w:t>
            </w:r>
          </w:p>
        </w:tc>
        <w:tc>
          <w:tcPr>
            <w:tcW w:w="360" w:type="pct"/>
            <w:vMerge w:val="restart"/>
            <w:tcBorders>
              <w:right w:val="single" w:sz="4" w:space="0" w:color="auto"/>
            </w:tcBorders>
            <w:shd w:val="clear" w:color="auto" w:fill="FFFFFF"/>
            <w:vAlign w:val="center"/>
          </w:tcPr>
          <w:p w:rsidR="0029391D" w:rsidRPr="00971095" w:rsidRDefault="0029391D" w:rsidP="000936E2">
            <w:pPr>
              <w:spacing w:after="0" w:line="240" w:lineRule="auto"/>
              <w:ind w:left="-57" w:right="-113"/>
              <w:jc w:val="center"/>
              <w:rPr>
                <w:rFonts w:eastAsia="Times New Roman" w:cs="Calibri"/>
              </w:rPr>
            </w:pPr>
            <w:r>
              <w:rPr>
                <w:rFonts w:eastAsia="Times New Roman" w:cs="Calibri"/>
              </w:rPr>
              <w:t>202</w:t>
            </w:r>
            <w:r w:rsidR="004F25C3">
              <w:rPr>
                <w:rFonts w:eastAsia="Times New Roman" w:cs="Calibri"/>
              </w:rPr>
              <w:t>8</w:t>
            </w:r>
            <w:r>
              <w:rPr>
                <w:rFonts w:eastAsia="Times New Roman" w:cs="Calibri"/>
              </w:rPr>
              <w:t>.</w:t>
            </w:r>
          </w:p>
        </w:tc>
        <w:tc>
          <w:tcPr>
            <w:tcW w:w="1532" w:type="pct"/>
            <w:vMerge w:val="restart"/>
            <w:vAlign w:val="center"/>
          </w:tcPr>
          <w:p w:rsidR="0029391D" w:rsidRPr="00971095" w:rsidRDefault="00D92A99" w:rsidP="00366A17">
            <w:pPr>
              <w:pStyle w:val="a7"/>
              <w:spacing w:after="0" w:line="240" w:lineRule="auto"/>
              <w:ind w:left="-57" w:right="-113"/>
              <w:contextualSpacing w:val="0"/>
              <w:rPr>
                <w:rFonts w:cs="Calibri"/>
                <w:noProof/>
              </w:rPr>
            </w:pPr>
            <w:r>
              <w:rPr>
                <w:rFonts w:cs="Calibri"/>
                <w:noProof/>
              </w:rPr>
              <w:t>План јавних набавки</w:t>
            </w:r>
          </w:p>
        </w:tc>
        <w:tc>
          <w:tcPr>
            <w:tcW w:w="721" w:type="pct"/>
            <w:vMerge w:val="restart"/>
            <w:shd w:val="clear" w:color="auto" w:fill="auto"/>
            <w:vAlign w:val="center"/>
          </w:tcPr>
          <w:p w:rsidR="0029391D" w:rsidRPr="00EE1F3E" w:rsidRDefault="005A37DF"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јавне набавке</w:t>
            </w:r>
          </w:p>
        </w:tc>
        <w:tc>
          <w:tcPr>
            <w:tcW w:w="135" w:type="pct"/>
            <w:vMerge w:val="restart"/>
            <w:shd w:val="clear" w:color="auto" w:fill="FFFFFF"/>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FFFFFF"/>
            <w:vAlign w:val="center"/>
          </w:tcPr>
          <w:p w:rsidR="0029391D" w:rsidRPr="00E575DF" w:rsidRDefault="0029391D" w:rsidP="0028781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29391D" w:rsidRPr="00C82A44"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29391D" w:rsidRPr="0029391D"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9391D" w:rsidRPr="0029391D"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366A17">
            <w:pPr>
              <w:spacing w:after="0" w:line="240" w:lineRule="auto"/>
              <w:ind w:left="-57" w:right="-113"/>
              <w:jc w:val="center"/>
              <w:rPr>
                <w:rFonts w:eastAsia="Times New Roman" w:cs="Calibri"/>
                <w:color w:val="000000"/>
              </w:rPr>
            </w:pPr>
          </w:p>
        </w:tc>
        <w:tc>
          <w:tcPr>
            <w:tcW w:w="1532" w:type="pct"/>
            <w:vMerge/>
            <w:vAlign w:val="center"/>
          </w:tcPr>
          <w:p w:rsidR="0029391D" w:rsidRPr="00E575DF" w:rsidRDefault="0029391D" w:rsidP="00366A17">
            <w:pPr>
              <w:spacing w:after="0" w:line="240" w:lineRule="auto"/>
              <w:ind w:left="-57" w:right="-113"/>
              <w:rPr>
                <w:rFonts w:eastAsia="Times New Roman" w:cs="Calibri"/>
                <w:i/>
                <w:color w:val="000000"/>
              </w:rPr>
            </w:pPr>
          </w:p>
        </w:tc>
        <w:tc>
          <w:tcPr>
            <w:tcW w:w="721" w:type="pct"/>
            <w:vMerge/>
            <w:shd w:val="clear" w:color="auto" w:fill="auto"/>
          </w:tcPr>
          <w:p w:rsidR="0029391D" w:rsidRPr="00E575DF" w:rsidRDefault="0029391D" w:rsidP="00366A17">
            <w:pPr>
              <w:spacing w:after="0" w:line="240" w:lineRule="auto"/>
              <w:ind w:left="-57" w:right="-113"/>
              <w:jc w:val="center"/>
              <w:rPr>
                <w:rFonts w:eastAsia="Times New Roman" w:cs="Calibri"/>
                <w:i/>
                <w:color w:val="000000"/>
              </w:rPr>
            </w:pPr>
          </w:p>
        </w:tc>
        <w:tc>
          <w:tcPr>
            <w:tcW w:w="135" w:type="pct"/>
            <w:vMerge/>
            <w:shd w:val="clear" w:color="auto" w:fill="FFFFFF"/>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FFFFFF"/>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29391D" w:rsidRPr="00C23E40" w:rsidRDefault="0029391D" w:rsidP="0028781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366A17">
            <w:pPr>
              <w:spacing w:after="0" w:line="240" w:lineRule="auto"/>
              <w:ind w:left="-57" w:right="-113"/>
              <w:jc w:val="center"/>
              <w:rPr>
                <w:rFonts w:eastAsia="Times New Roman" w:cs="Calibri"/>
                <w:color w:val="000000"/>
              </w:rPr>
            </w:pPr>
          </w:p>
        </w:tc>
        <w:tc>
          <w:tcPr>
            <w:tcW w:w="1532" w:type="pct"/>
            <w:vMerge/>
            <w:vAlign w:val="center"/>
          </w:tcPr>
          <w:p w:rsidR="0029391D" w:rsidRPr="00E575DF" w:rsidRDefault="0029391D" w:rsidP="00366A17">
            <w:pPr>
              <w:spacing w:after="0" w:line="240" w:lineRule="auto"/>
              <w:ind w:left="-57" w:right="-113"/>
              <w:rPr>
                <w:rFonts w:eastAsia="Times New Roman" w:cs="Calibri"/>
                <w:b/>
                <w:color w:val="000000"/>
              </w:rPr>
            </w:pPr>
          </w:p>
        </w:tc>
        <w:tc>
          <w:tcPr>
            <w:tcW w:w="721" w:type="pct"/>
            <w:vMerge/>
            <w:shd w:val="clear" w:color="auto" w:fill="auto"/>
          </w:tcPr>
          <w:p w:rsidR="0029391D" w:rsidRPr="00E575DF" w:rsidRDefault="0029391D" w:rsidP="00366A17">
            <w:pPr>
              <w:spacing w:after="0" w:line="240" w:lineRule="auto"/>
              <w:ind w:left="-57" w:right="-113"/>
              <w:jc w:val="center"/>
              <w:rPr>
                <w:rFonts w:eastAsia="Times New Roman" w:cs="Calibri"/>
                <w:b/>
                <w:color w:val="000000"/>
              </w:rPr>
            </w:pPr>
          </w:p>
        </w:tc>
        <w:tc>
          <w:tcPr>
            <w:tcW w:w="135" w:type="pct"/>
            <w:vMerge/>
            <w:shd w:val="clear" w:color="auto" w:fill="FFFFFF"/>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FFFFFF"/>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29391D" w:rsidRPr="00C23E40" w:rsidRDefault="0029391D" w:rsidP="0028781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366A17">
            <w:pPr>
              <w:spacing w:after="0" w:line="240" w:lineRule="auto"/>
              <w:ind w:left="-57" w:right="-113"/>
              <w:jc w:val="center"/>
              <w:rPr>
                <w:rFonts w:eastAsia="Times New Roman" w:cs="Calibri"/>
                <w:color w:val="000000"/>
              </w:rPr>
            </w:pPr>
          </w:p>
        </w:tc>
        <w:tc>
          <w:tcPr>
            <w:tcW w:w="1532" w:type="pct"/>
            <w:vMerge/>
            <w:vAlign w:val="center"/>
          </w:tcPr>
          <w:p w:rsidR="0029391D" w:rsidRPr="00E575DF" w:rsidRDefault="0029391D" w:rsidP="00366A17">
            <w:pPr>
              <w:spacing w:after="0" w:line="240" w:lineRule="auto"/>
              <w:ind w:left="-57" w:right="-113"/>
              <w:rPr>
                <w:rFonts w:eastAsia="Times New Roman" w:cs="Calibri"/>
                <w:b/>
                <w:color w:val="000000"/>
              </w:rPr>
            </w:pPr>
          </w:p>
        </w:tc>
        <w:tc>
          <w:tcPr>
            <w:tcW w:w="721" w:type="pct"/>
            <w:vMerge/>
            <w:shd w:val="clear" w:color="auto" w:fill="auto"/>
          </w:tcPr>
          <w:p w:rsidR="0029391D" w:rsidRPr="00E575DF" w:rsidRDefault="0029391D" w:rsidP="00366A17">
            <w:pPr>
              <w:spacing w:after="0" w:line="240" w:lineRule="auto"/>
              <w:ind w:left="-57" w:right="-113"/>
              <w:jc w:val="center"/>
              <w:rPr>
                <w:rFonts w:eastAsia="Times New Roman" w:cs="Calibri"/>
                <w:b/>
                <w:color w:val="000000"/>
              </w:rPr>
            </w:pPr>
          </w:p>
        </w:tc>
        <w:tc>
          <w:tcPr>
            <w:tcW w:w="135" w:type="pct"/>
            <w:vMerge/>
            <w:shd w:val="clear" w:color="auto" w:fill="FFFFFF"/>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FFFFFF"/>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29391D" w:rsidRPr="00C23E40" w:rsidRDefault="0029391D" w:rsidP="0028781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9391D" w:rsidRPr="00E575DF"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366A17">
            <w:pPr>
              <w:spacing w:after="0" w:line="240" w:lineRule="auto"/>
              <w:ind w:left="-57" w:right="-113"/>
              <w:jc w:val="center"/>
              <w:rPr>
                <w:rFonts w:eastAsia="Times New Roman" w:cs="Calibri"/>
                <w:color w:val="000000"/>
              </w:rPr>
            </w:pPr>
          </w:p>
        </w:tc>
        <w:tc>
          <w:tcPr>
            <w:tcW w:w="1532" w:type="pct"/>
            <w:vMerge/>
            <w:vAlign w:val="center"/>
          </w:tcPr>
          <w:p w:rsidR="0029391D" w:rsidRPr="00E575DF" w:rsidRDefault="0029391D" w:rsidP="00366A17">
            <w:pPr>
              <w:spacing w:after="0" w:line="240" w:lineRule="auto"/>
              <w:ind w:left="-57" w:right="-113"/>
              <w:rPr>
                <w:rFonts w:eastAsia="Times New Roman" w:cs="Calibri"/>
                <w:b/>
                <w:color w:val="000000"/>
              </w:rPr>
            </w:pPr>
          </w:p>
        </w:tc>
        <w:tc>
          <w:tcPr>
            <w:tcW w:w="721" w:type="pct"/>
            <w:vMerge/>
            <w:shd w:val="clear" w:color="auto" w:fill="auto"/>
          </w:tcPr>
          <w:p w:rsidR="0029391D" w:rsidRPr="00E575DF" w:rsidRDefault="0029391D" w:rsidP="00366A17">
            <w:pPr>
              <w:spacing w:after="0" w:line="240" w:lineRule="auto"/>
              <w:ind w:left="-57" w:right="-113"/>
              <w:jc w:val="center"/>
              <w:rPr>
                <w:rFonts w:eastAsia="Times New Roman" w:cs="Calibri"/>
                <w:b/>
                <w:color w:val="000000"/>
              </w:rPr>
            </w:pPr>
          </w:p>
        </w:tc>
        <w:tc>
          <w:tcPr>
            <w:tcW w:w="135" w:type="pct"/>
            <w:vMerge/>
            <w:shd w:val="clear" w:color="auto" w:fill="F2F2F2"/>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F2F2F2"/>
            <w:vAlign w:val="center"/>
          </w:tcPr>
          <w:p w:rsidR="0029391D" w:rsidRPr="00E575DF" w:rsidRDefault="0029391D" w:rsidP="0028781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9391D" w:rsidRPr="00C82A44"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29391D" w:rsidRPr="0029391D"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29391D" w:rsidRPr="0029391D" w:rsidRDefault="0029391D"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D92A99" w:rsidRPr="00E575DF" w:rsidTr="00B75591">
        <w:trPr>
          <w:trHeight w:val="20"/>
          <w:jc w:val="center"/>
        </w:trPr>
        <w:tc>
          <w:tcPr>
            <w:tcW w:w="662" w:type="pct"/>
            <w:vMerge w:val="restart"/>
            <w:vAlign w:val="center"/>
          </w:tcPr>
          <w:p w:rsidR="00D92A99" w:rsidRPr="00D92A99" w:rsidRDefault="00D92A99" w:rsidP="00366A17">
            <w:pPr>
              <w:spacing w:after="0" w:line="240" w:lineRule="auto"/>
              <w:ind w:left="-57" w:right="-113"/>
              <w:rPr>
                <w:rFonts w:eastAsia="Times New Roman" w:cs="Calibri"/>
                <w:color w:val="000000"/>
              </w:rPr>
            </w:pPr>
            <w:r>
              <w:rPr>
                <w:rFonts w:eastAsia="Times New Roman" w:cs="Calibri"/>
                <w:color w:val="000000"/>
              </w:rPr>
              <w:t>11.1.2. Провођење поступака јавних набавки</w:t>
            </w:r>
          </w:p>
        </w:tc>
        <w:tc>
          <w:tcPr>
            <w:tcW w:w="360" w:type="pct"/>
            <w:vMerge w:val="restart"/>
            <w:tcBorders>
              <w:right w:val="single" w:sz="4" w:space="0" w:color="auto"/>
            </w:tcBorders>
            <w:shd w:val="clear" w:color="auto" w:fill="FFFFFF"/>
            <w:vAlign w:val="center"/>
          </w:tcPr>
          <w:p w:rsidR="00D92A99" w:rsidRPr="0029391D" w:rsidRDefault="00D92A99" w:rsidP="004F25C3">
            <w:pPr>
              <w:spacing w:after="0" w:line="240" w:lineRule="auto"/>
              <w:ind w:left="-57" w:right="-113"/>
              <w:jc w:val="center"/>
              <w:rPr>
                <w:rFonts w:eastAsia="Times New Roman" w:cs="Calibri"/>
                <w:color w:val="000000"/>
              </w:rPr>
            </w:pPr>
            <w:r>
              <w:rPr>
                <w:rFonts w:eastAsia="Times New Roman" w:cs="Calibri"/>
                <w:color w:val="000000"/>
              </w:rPr>
              <w:t>202</w:t>
            </w:r>
            <w:r w:rsidR="004F25C3">
              <w:rPr>
                <w:rFonts w:eastAsia="Times New Roman" w:cs="Calibri"/>
                <w:color w:val="000000"/>
              </w:rPr>
              <w:t>8</w:t>
            </w:r>
            <w:r>
              <w:rPr>
                <w:rFonts w:eastAsia="Times New Roman" w:cs="Calibri"/>
                <w:color w:val="000000"/>
              </w:rPr>
              <w:t>.</w:t>
            </w:r>
          </w:p>
        </w:tc>
        <w:tc>
          <w:tcPr>
            <w:tcW w:w="1532" w:type="pct"/>
            <w:vMerge w:val="restart"/>
            <w:vAlign w:val="center"/>
          </w:tcPr>
          <w:p w:rsidR="00D92A99" w:rsidRPr="00D92A99" w:rsidRDefault="00D92A99" w:rsidP="00366A17">
            <w:pPr>
              <w:spacing w:after="0" w:line="240" w:lineRule="auto"/>
              <w:ind w:left="-57" w:right="-113"/>
              <w:rPr>
                <w:rFonts w:eastAsia="Times New Roman" w:cs="Calibri"/>
                <w:color w:val="000000"/>
              </w:rPr>
            </w:pPr>
            <w:r w:rsidRPr="00D92A99">
              <w:rPr>
                <w:rFonts w:eastAsia="Times New Roman" w:cs="Calibri"/>
                <w:color w:val="000000"/>
              </w:rPr>
              <w:t>Број проведених поступака јавних набавки</w:t>
            </w:r>
          </w:p>
        </w:tc>
        <w:tc>
          <w:tcPr>
            <w:tcW w:w="721" w:type="pct"/>
            <w:vMerge w:val="restart"/>
            <w:shd w:val="clear" w:color="auto" w:fill="auto"/>
            <w:vAlign w:val="center"/>
          </w:tcPr>
          <w:p w:rsidR="00D92A99" w:rsidRPr="006D7109" w:rsidRDefault="006D7109" w:rsidP="00366A17">
            <w:pPr>
              <w:spacing w:after="0" w:line="240" w:lineRule="auto"/>
              <w:ind w:left="-57" w:right="-113"/>
              <w:rPr>
                <w:rFonts w:eastAsia="Times New Roman" w:cs="Calibri"/>
                <w:color w:val="000000"/>
              </w:rPr>
            </w:pPr>
            <w:r>
              <w:rPr>
                <w:rFonts w:eastAsia="Times New Roman" w:cs="Calibri"/>
                <w:color w:val="000000"/>
              </w:rPr>
              <w:t>Служба за јавне набавке</w:t>
            </w:r>
          </w:p>
        </w:tc>
        <w:tc>
          <w:tcPr>
            <w:tcW w:w="135" w:type="pct"/>
            <w:vMerge w:val="restart"/>
            <w:shd w:val="clear" w:color="auto" w:fill="auto"/>
          </w:tcPr>
          <w:p w:rsidR="00D92A99" w:rsidRPr="00E575DF" w:rsidRDefault="00D92A9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D92A99" w:rsidRPr="00E575DF" w:rsidRDefault="00D92A99" w:rsidP="0028781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D92A99" w:rsidRPr="00E575DF" w:rsidTr="00B75591">
        <w:trPr>
          <w:trHeight w:val="20"/>
          <w:jc w:val="center"/>
        </w:trPr>
        <w:tc>
          <w:tcPr>
            <w:tcW w:w="662" w:type="pct"/>
            <w:vMerge/>
            <w:vAlign w:val="center"/>
          </w:tcPr>
          <w:p w:rsidR="00D92A99" w:rsidRPr="00E575DF" w:rsidRDefault="00D92A9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92A99" w:rsidRPr="00E575DF" w:rsidRDefault="00D92A99" w:rsidP="00366A17">
            <w:pPr>
              <w:spacing w:after="0" w:line="240" w:lineRule="auto"/>
              <w:ind w:left="-57" w:right="-113"/>
              <w:jc w:val="center"/>
              <w:rPr>
                <w:rFonts w:eastAsia="Times New Roman" w:cs="Calibri"/>
                <w:color w:val="000000"/>
              </w:rPr>
            </w:pPr>
          </w:p>
        </w:tc>
        <w:tc>
          <w:tcPr>
            <w:tcW w:w="1532" w:type="pct"/>
            <w:vMerge/>
            <w:vAlign w:val="center"/>
          </w:tcPr>
          <w:p w:rsidR="00D92A99" w:rsidRPr="00E575DF" w:rsidRDefault="00D92A99" w:rsidP="00366A17">
            <w:pPr>
              <w:spacing w:after="0" w:line="240" w:lineRule="auto"/>
              <w:ind w:left="-57" w:right="-113"/>
              <w:rPr>
                <w:rFonts w:eastAsia="Times New Roman" w:cs="Calibri"/>
                <w:b/>
                <w:color w:val="000000"/>
              </w:rPr>
            </w:pPr>
          </w:p>
        </w:tc>
        <w:tc>
          <w:tcPr>
            <w:tcW w:w="721" w:type="pct"/>
            <w:vMerge/>
            <w:shd w:val="clear" w:color="auto" w:fill="auto"/>
          </w:tcPr>
          <w:p w:rsidR="00D92A99" w:rsidRPr="00E575DF" w:rsidRDefault="00D92A99" w:rsidP="00366A17">
            <w:pPr>
              <w:spacing w:after="0" w:line="240" w:lineRule="auto"/>
              <w:ind w:left="-57" w:right="-113"/>
              <w:jc w:val="center"/>
              <w:rPr>
                <w:rFonts w:eastAsia="Times New Roman" w:cs="Calibri"/>
                <w:b/>
                <w:color w:val="000000"/>
              </w:rPr>
            </w:pPr>
          </w:p>
        </w:tc>
        <w:tc>
          <w:tcPr>
            <w:tcW w:w="135" w:type="pct"/>
            <w:vMerge/>
            <w:shd w:val="clear" w:color="auto" w:fill="auto"/>
          </w:tcPr>
          <w:p w:rsidR="00D92A99" w:rsidRPr="00E575DF" w:rsidRDefault="00D92A9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D92A99" w:rsidRPr="00E575DF" w:rsidRDefault="00D92A99"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D92A99" w:rsidRPr="00E575DF" w:rsidTr="00B75591">
        <w:trPr>
          <w:trHeight w:val="20"/>
          <w:jc w:val="center"/>
        </w:trPr>
        <w:tc>
          <w:tcPr>
            <w:tcW w:w="662" w:type="pct"/>
            <w:vMerge/>
            <w:vAlign w:val="center"/>
          </w:tcPr>
          <w:p w:rsidR="00D92A99" w:rsidRPr="00E575DF" w:rsidRDefault="00D92A9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92A99" w:rsidRPr="00E575DF" w:rsidRDefault="00D92A99" w:rsidP="00366A17">
            <w:pPr>
              <w:spacing w:after="0" w:line="240" w:lineRule="auto"/>
              <w:ind w:left="-57" w:right="-113"/>
              <w:jc w:val="center"/>
              <w:rPr>
                <w:rFonts w:eastAsia="Times New Roman" w:cs="Calibri"/>
                <w:color w:val="000000"/>
              </w:rPr>
            </w:pPr>
          </w:p>
        </w:tc>
        <w:tc>
          <w:tcPr>
            <w:tcW w:w="1532" w:type="pct"/>
            <w:vMerge/>
            <w:vAlign w:val="center"/>
          </w:tcPr>
          <w:p w:rsidR="00D92A99" w:rsidRPr="00E575DF" w:rsidRDefault="00D92A99" w:rsidP="00366A17">
            <w:pPr>
              <w:spacing w:after="0" w:line="240" w:lineRule="auto"/>
              <w:ind w:left="-57" w:right="-113"/>
              <w:rPr>
                <w:rFonts w:eastAsia="Times New Roman" w:cs="Calibri"/>
                <w:b/>
                <w:color w:val="000000"/>
              </w:rPr>
            </w:pPr>
          </w:p>
        </w:tc>
        <w:tc>
          <w:tcPr>
            <w:tcW w:w="721" w:type="pct"/>
            <w:vMerge/>
            <w:shd w:val="clear" w:color="auto" w:fill="auto"/>
          </w:tcPr>
          <w:p w:rsidR="00D92A99" w:rsidRPr="00E575DF" w:rsidRDefault="00D92A99" w:rsidP="00366A17">
            <w:pPr>
              <w:spacing w:after="0" w:line="240" w:lineRule="auto"/>
              <w:ind w:left="-57" w:right="-113"/>
              <w:jc w:val="center"/>
              <w:rPr>
                <w:rFonts w:eastAsia="Times New Roman" w:cs="Calibri"/>
                <w:b/>
                <w:color w:val="000000"/>
              </w:rPr>
            </w:pPr>
          </w:p>
        </w:tc>
        <w:tc>
          <w:tcPr>
            <w:tcW w:w="135" w:type="pct"/>
            <w:vMerge/>
            <w:shd w:val="clear" w:color="auto" w:fill="auto"/>
          </w:tcPr>
          <w:p w:rsidR="00D92A99" w:rsidRPr="00E575DF" w:rsidRDefault="00D92A9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D92A99" w:rsidRPr="00E575DF" w:rsidRDefault="00D92A99" w:rsidP="0028781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D92A99" w:rsidRPr="00E575DF" w:rsidTr="00B75591">
        <w:trPr>
          <w:trHeight w:val="20"/>
          <w:jc w:val="center"/>
        </w:trPr>
        <w:tc>
          <w:tcPr>
            <w:tcW w:w="662" w:type="pct"/>
            <w:vMerge/>
            <w:vAlign w:val="center"/>
          </w:tcPr>
          <w:p w:rsidR="00D92A99" w:rsidRPr="00E575DF" w:rsidRDefault="00D92A9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92A99" w:rsidRPr="00E575DF" w:rsidRDefault="00D92A99" w:rsidP="00366A17">
            <w:pPr>
              <w:spacing w:after="0" w:line="240" w:lineRule="auto"/>
              <w:ind w:left="-57" w:right="-113"/>
              <w:jc w:val="center"/>
              <w:rPr>
                <w:rFonts w:eastAsia="Times New Roman" w:cs="Calibri"/>
                <w:color w:val="000000"/>
              </w:rPr>
            </w:pPr>
          </w:p>
        </w:tc>
        <w:tc>
          <w:tcPr>
            <w:tcW w:w="1532" w:type="pct"/>
            <w:vMerge/>
            <w:vAlign w:val="center"/>
          </w:tcPr>
          <w:p w:rsidR="00D92A99" w:rsidRPr="00E575DF" w:rsidRDefault="00D92A99" w:rsidP="00366A17">
            <w:pPr>
              <w:spacing w:after="0" w:line="240" w:lineRule="auto"/>
              <w:ind w:left="-57" w:right="-113"/>
              <w:rPr>
                <w:rFonts w:eastAsia="Times New Roman" w:cs="Calibri"/>
                <w:b/>
                <w:color w:val="000000"/>
              </w:rPr>
            </w:pPr>
          </w:p>
        </w:tc>
        <w:tc>
          <w:tcPr>
            <w:tcW w:w="721" w:type="pct"/>
            <w:vMerge/>
            <w:shd w:val="clear" w:color="auto" w:fill="auto"/>
          </w:tcPr>
          <w:p w:rsidR="00D92A99" w:rsidRPr="00E575DF" w:rsidRDefault="00D92A99" w:rsidP="00366A17">
            <w:pPr>
              <w:spacing w:after="0" w:line="240" w:lineRule="auto"/>
              <w:ind w:left="-57" w:right="-113"/>
              <w:jc w:val="center"/>
              <w:rPr>
                <w:rFonts w:eastAsia="Times New Roman" w:cs="Calibri"/>
                <w:b/>
                <w:color w:val="000000"/>
              </w:rPr>
            </w:pPr>
          </w:p>
        </w:tc>
        <w:tc>
          <w:tcPr>
            <w:tcW w:w="135" w:type="pct"/>
            <w:vMerge/>
            <w:shd w:val="clear" w:color="auto" w:fill="auto"/>
          </w:tcPr>
          <w:p w:rsidR="00D92A99" w:rsidRPr="00E575DF" w:rsidRDefault="00D92A99"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D92A99" w:rsidRPr="00E575DF" w:rsidRDefault="00D92A99"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D92A99" w:rsidRPr="00E575DF" w:rsidTr="00B75591">
        <w:trPr>
          <w:trHeight w:val="20"/>
          <w:jc w:val="center"/>
        </w:trPr>
        <w:tc>
          <w:tcPr>
            <w:tcW w:w="662" w:type="pct"/>
            <w:vMerge/>
            <w:vAlign w:val="center"/>
          </w:tcPr>
          <w:p w:rsidR="00D92A99" w:rsidRPr="00E575DF" w:rsidRDefault="00D92A9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D92A99" w:rsidRPr="00E575DF" w:rsidRDefault="00D92A99" w:rsidP="00366A17">
            <w:pPr>
              <w:spacing w:after="0" w:line="240" w:lineRule="auto"/>
              <w:ind w:left="-57" w:right="-113"/>
              <w:jc w:val="center"/>
              <w:rPr>
                <w:rFonts w:eastAsia="Times New Roman" w:cs="Calibri"/>
                <w:color w:val="000000"/>
              </w:rPr>
            </w:pPr>
          </w:p>
        </w:tc>
        <w:tc>
          <w:tcPr>
            <w:tcW w:w="1532" w:type="pct"/>
            <w:vMerge/>
            <w:vAlign w:val="center"/>
          </w:tcPr>
          <w:p w:rsidR="00D92A99" w:rsidRPr="00E575DF" w:rsidRDefault="00D92A99" w:rsidP="00366A17">
            <w:pPr>
              <w:spacing w:after="0" w:line="240" w:lineRule="auto"/>
              <w:ind w:left="-57" w:right="-113"/>
              <w:rPr>
                <w:rFonts w:eastAsia="Times New Roman" w:cs="Calibri"/>
                <w:b/>
                <w:color w:val="000000"/>
              </w:rPr>
            </w:pPr>
          </w:p>
        </w:tc>
        <w:tc>
          <w:tcPr>
            <w:tcW w:w="721" w:type="pct"/>
            <w:vMerge/>
            <w:shd w:val="clear" w:color="auto" w:fill="auto"/>
          </w:tcPr>
          <w:p w:rsidR="00D92A99" w:rsidRPr="00E575DF" w:rsidRDefault="00D92A99" w:rsidP="00366A17">
            <w:pPr>
              <w:spacing w:after="0" w:line="240" w:lineRule="auto"/>
              <w:ind w:left="-57" w:right="-113"/>
              <w:jc w:val="center"/>
              <w:rPr>
                <w:rFonts w:eastAsia="Times New Roman" w:cs="Calibri"/>
                <w:b/>
                <w:color w:val="000000"/>
              </w:rPr>
            </w:pPr>
          </w:p>
        </w:tc>
        <w:tc>
          <w:tcPr>
            <w:tcW w:w="135" w:type="pct"/>
            <w:vMerge/>
            <w:shd w:val="clear" w:color="auto" w:fill="F2F2F2"/>
          </w:tcPr>
          <w:p w:rsidR="00D92A99" w:rsidRPr="00E575DF" w:rsidRDefault="00D92A99" w:rsidP="00287819">
            <w:pPr>
              <w:spacing w:after="0" w:line="240" w:lineRule="auto"/>
              <w:ind w:left="-57" w:right="-57"/>
              <w:jc w:val="center"/>
              <w:rPr>
                <w:rFonts w:eastAsia="Times New Roman" w:cs="Calibri"/>
                <w:color w:val="000000"/>
              </w:rPr>
            </w:pPr>
          </w:p>
        </w:tc>
        <w:tc>
          <w:tcPr>
            <w:tcW w:w="541" w:type="pct"/>
            <w:shd w:val="clear" w:color="auto" w:fill="F2F2F2"/>
            <w:vAlign w:val="center"/>
          </w:tcPr>
          <w:p w:rsidR="00D92A99" w:rsidRPr="00E575DF" w:rsidRDefault="00D92A99" w:rsidP="0028781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D92A99" w:rsidRDefault="00D92A99" w:rsidP="00287819">
            <w:pPr>
              <w:spacing w:after="0" w:line="240" w:lineRule="auto"/>
              <w:ind w:left="-57"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restart"/>
            <w:vAlign w:val="center"/>
          </w:tcPr>
          <w:p w:rsidR="0029391D" w:rsidRPr="00C82A44" w:rsidRDefault="00D92A99" w:rsidP="00366A17">
            <w:pPr>
              <w:spacing w:after="0" w:line="240" w:lineRule="auto"/>
              <w:ind w:left="-57" w:right="-113"/>
              <w:rPr>
                <w:rFonts w:eastAsia="Times New Roman" w:cs="Calibri"/>
                <w:color w:val="000000"/>
              </w:rPr>
            </w:pPr>
            <w:r>
              <w:rPr>
                <w:rFonts w:eastAsia="Times New Roman" w:cs="Calibri"/>
                <w:color w:val="000000"/>
              </w:rPr>
              <w:t>11.1.3. Израда извјештаја о проведеним поступцима јавне набавке</w:t>
            </w:r>
          </w:p>
        </w:tc>
        <w:tc>
          <w:tcPr>
            <w:tcW w:w="360" w:type="pct"/>
            <w:vMerge w:val="restart"/>
            <w:tcBorders>
              <w:right w:val="single" w:sz="4" w:space="0" w:color="auto"/>
            </w:tcBorders>
            <w:shd w:val="clear" w:color="auto" w:fill="FFFFFF"/>
            <w:vAlign w:val="center"/>
          </w:tcPr>
          <w:p w:rsidR="0029391D" w:rsidRPr="00971095" w:rsidRDefault="004F25C3" w:rsidP="00366A17">
            <w:pPr>
              <w:spacing w:after="0" w:line="240" w:lineRule="auto"/>
              <w:ind w:left="-57" w:right="-113"/>
              <w:jc w:val="center"/>
              <w:rPr>
                <w:rFonts w:eastAsia="Times New Roman" w:cs="Calibri"/>
              </w:rPr>
            </w:pPr>
            <w:r>
              <w:rPr>
                <w:rFonts w:eastAsia="Times New Roman" w:cs="Calibri"/>
              </w:rPr>
              <w:t>2028</w:t>
            </w:r>
            <w:r w:rsidR="0029391D">
              <w:rPr>
                <w:rFonts w:eastAsia="Times New Roman" w:cs="Calibri"/>
              </w:rPr>
              <w:t>.</w:t>
            </w:r>
          </w:p>
        </w:tc>
        <w:tc>
          <w:tcPr>
            <w:tcW w:w="1532" w:type="pct"/>
            <w:vMerge w:val="restart"/>
            <w:vAlign w:val="center"/>
          </w:tcPr>
          <w:p w:rsidR="0029391D" w:rsidRPr="00971095" w:rsidRDefault="005A37DF" w:rsidP="00366A17">
            <w:pPr>
              <w:spacing w:after="0" w:line="240" w:lineRule="auto"/>
              <w:ind w:left="-57" w:right="-113"/>
              <w:rPr>
                <w:rFonts w:cs="Calibri"/>
                <w:noProof/>
              </w:rPr>
            </w:pPr>
            <w:r>
              <w:rPr>
                <w:rFonts w:cs="Calibri"/>
                <w:noProof/>
              </w:rPr>
              <w:t>Број извјештаја о проведеним поступцима јавне набавке Агенцији за јавне набавке БиХ; Број мјесечних извјештаја о закљученим уговорима за Градоначелника и веб страницу Града</w:t>
            </w:r>
          </w:p>
        </w:tc>
        <w:tc>
          <w:tcPr>
            <w:tcW w:w="721" w:type="pct"/>
            <w:vMerge w:val="restart"/>
            <w:shd w:val="clear" w:color="auto" w:fill="auto"/>
            <w:vAlign w:val="center"/>
          </w:tcPr>
          <w:p w:rsidR="0029391D" w:rsidRPr="006D7109" w:rsidRDefault="006D7109" w:rsidP="00366A17">
            <w:pPr>
              <w:spacing w:after="0" w:line="240" w:lineRule="auto"/>
              <w:ind w:left="-57" w:right="-113"/>
              <w:rPr>
                <w:rFonts w:eastAsia="Times New Roman" w:cs="Calibri"/>
                <w:color w:val="000000"/>
              </w:rPr>
            </w:pPr>
            <w:r>
              <w:rPr>
                <w:rFonts w:eastAsia="Times New Roman" w:cs="Calibri"/>
                <w:color w:val="000000"/>
              </w:rPr>
              <w:t>Служба за јавне набавке</w:t>
            </w:r>
          </w:p>
        </w:tc>
        <w:tc>
          <w:tcPr>
            <w:tcW w:w="135" w:type="pct"/>
            <w:vMerge w:val="restart"/>
            <w:shd w:val="clear" w:color="auto" w:fill="auto"/>
            <w:vAlign w:val="center"/>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29391D" w:rsidRPr="00E575DF" w:rsidRDefault="0029391D" w:rsidP="0028781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287819">
            <w:pPr>
              <w:spacing w:after="0" w:line="240" w:lineRule="auto"/>
              <w:ind w:left="-113" w:right="-113"/>
              <w:jc w:val="center"/>
              <w:rPr>
                <w:rFonts w:eastAsia="Times New Roman" w:cs="Calibri"/>
                <w:color w:val="000000"/>
              </w:rPr>
            </w:pPr>
          </w:p>
        </w:tc>
        <w:tc>
          <w:tcPr>
            <w:tcW w:w="1532" w:type="pct"/>
            <w:vMerge/>
            <w:vAlign w:val="center"/>
          </w:tcPr>
          <w:p w:rsidR="0029391D" w:rsidRPr="00E575DF" w:rsidRDefault="0029391D" w:rsidP="00287819">
            <w:pPr>
              <w:spacing w:after="0" w:line="240" w:lineRule="auto"/>
              <w:ind w:left="-57" w:right="-57"/>
              <w:rPr>
                <w:rFonts w:eastAsia="Times New Roman" w:cs="Calibri"/>
                <w:b/>
                <w:color w:val="000000"/>
              </w:rPr>
            </w:pPr>
          </w:p>
        </w:tc>
        <w:tc>
          <w:tcPr>
            <w:tcW w:w="721" w:type="pct"/>
            <w:vMerge/>
            <w:shd w:val="clear" w:color="auto" w:fill="auto"/>
          </w:tcPr>
          <w:p w:rsidR="0029391D" w:rsidRPr="00E575DF" w:rsidRDefault="0029391D" w:rsidP="00287819">
            <w:pPr>
              <w:spacing w:after="0" w:line="240" w:lineRule="auto"/>
              <w:ind w:left="-57" w:right="-57"/>
              <w:jc w:val="center"/>
              <w:rPr>
                <w:rFonts w:eastAsia="Times New Roman" w:cs="Calibri"/>
                <w:b/>
                <w:color w:val="000000"/>
              </w:rPr>
            </w:pPr>
          </w:p>
        </w:tc>
        <w:tc>
          <w:tcPr>
            <w:tcW w:w="135" w:type="pct"/>
            <w:vMerge/>
            <w:shd w:val="clear" w:color="auto" w:fill="auto"/>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287819">
            <w:pPr>
              <w:spacing w:after="0" w:line="240" w:lineRule="auto"/>
              <w:ind w:left="-113" w:right="-113"/>
              <w:jc w:val="center"/>
              <w:rPr>
                <w:rFonts w:eastAsia="Times New Roman" w:cs="Calibri"/>
                <w:color w:val="000000"/>
              </w:rPr>
            </w:pPr>
          </w:p>
        </w:tc>
        <w:tc>
          <w:tcPr>
            <w:tcW w:w="1532" w:type="pct"/>
            <w:vMerge/>
            <w:vAlign w:val="center"/>
          </w:tcPr>
          <w:p w:rsidR="0029391D" w:rsidRPr="00E575DF" w:rsidRDefault="0029391D" w:rsidP="00287819">
            <w:pPr>
              <w:spacing w:after="0" w:line="240" w:lineRule="auto"/>
              <w:ind w:left="-57" w:right="-57"/>
              <w:rPr>
                <w:rFonts w:eastAsia="Times New Roman" w:cs="Calibri"/>
                <w:b/>
                <w:color w:val="000000"/>
              </w:rPr>
            </w:pPr>
          </w:p>
        </w:tc>
        <w:tc>
          <w:tcPr>
            <w:tcW w:w="721" w:type="pct"/>
            <w:vMerge/>
            <w:shd w:val="clear" w:color="auto" w:fill="auto"/>
          </w:tcPr>
          <w:p w:rsidR="0029391D" w:rsidRPr="00E575DF" w:rsidRDefault="0029391D" w:rsidP="00287819">
            <w:pPr>
              <w:spacing w:after="0" w:line="240" w:lineRule="auto"/>
              <w:ind w:left="-57" w:right="-57"/>
              <w:jc w:val="center"/>
              <w:rPr>
                <w:rFonts w:eastAsia="Times New Roman" w:cs="Calibri"/>
                <w:b/>
                <w:color w:val="000000"/>
              </w:rPr>
            </w:pPr>
          </w:p>
        </w:tc>
        <w:tc>
          <w:tcPr>
            <w:tcW w:w="135" w:type="pct"/>
            <w:vMerge/>
            <w:shd w:val="clear" w:color="auto" w:fill="auto"/>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287819">
            <w:pPr>
              <w:spacing w:after="0" w:line="240" w:lineRule="auto"/>
              <w:ind w:left="-113" w:right="-113"/>
              <w:jc w:val="center"/>
              <w:rPr>
                <w:rFonts w:eastAsia="Times New Roman" w:cs="Calibri"/>
                <w:color w:val="000000"/>
              </w:rPr>
            </w:pPr>
          </w:p>
        </w:tc>
        <w:tc>
          <w:tcPr>
            <w:tcW w:w="1532" w:type="pct"/>
            <w:vMerge/>
            <w:vAlign w:val="center"/>
          </w:tcPr>
          <w:p w:rsidR="0029391D" w:rsidRPr="00E575DF" w:rsidRDefault="0029391D" w:rsidP="00287819">
            <w:pPr>
              <w:spacing w:after="0" w:line="240" w:lineRule="auto"/>
              <w:ind w:left="-57" w:right="-57"/>
              <w:rPr>
                <w:rFonts w:eastAsia="Times New Roman" w:cs="Calibri"/>
                <w:b/>
                <w:color w:val="000000"/>
              </w:rPr>
            </w:pPr>
          </w:p>
        </w:tc>
        <w:tc>
          <w:tcPr>
            <w:tcW w:w="721" w:type="pct"/>
            <w:vMerge/>
            <w:shd w:val="clear" w:color="auto" w:fill="auto"/>
          </w:tcPr>
          <w:p w:rsidR="0029391D" w:rsidRPr="00E575DF" w:rsidRDefault="0029391D" w:rsidP="00287819">
            <w:pPr>
              <w:spacing w:after="0" w:line="240" w:lineRule="auto"/>
              <w:ind w:left="-57" w:right="-57"/>
              <w:jc w:val="center"/>
              <w:rPr>
                <w:rFonts w:eastAsia="Times New Roman" w:cs="Calibri"/>
                <w:b/>
                <w:color w:val="000000"/>
              </w:rPr>
            </w:pPr>
          </w:p>
        </w:tc>
        <w:tc>
          <w:tcPr>
            <w:tcW w:w="135" w:type="pct"/>
            <w:vMerge/>
            <w:shd w:val="clear" w:color="auto" w:fill="auto"/>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auto"/>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9391D" w:rsidRPr="00E575DF"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29391D" w:rsidRPr="00E575DF" w:rsidTr="00B75591">
        <w:trPr>
          <w:trHeight w:val="20"/>
          <w:jc w:val="center"/>
        </w:trPr>
        <w:tc>
          <w:tcPr>
            <w:tcW w:w="662" w:type="pct"/>
            <w:vMerge/>
            <w:vAlign w:val="center"/>
          </w:tcPr>
          <w:p w:rsidR="0029391D" w:rsidRPr="00E575DF" w:rsidRDefault="0029391D" w:rsidP="0028781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9391D" w:rsidRPr="00E575DF" w:rsidRDefault="0029391D" w:rsidP="00287819">
            <w:pPr>
              <w:spacing w:after="0" w:line="240" w:lineRule="auto"/>
              <w:ind w:left="-113" w:right="-113"/>
              <w:jc w:val="center"/>
              <w:rPr>
                <w:rFonts w:eastAsia="Times New Roman" w:cs="Calibri"/>
                <w:color w:val="000000"/>
              </w:rPr>
            </w:pPr>
          </w:p>
        </w:tc>
        <w:tc>
          <w:tcPr>
            <w:tcW w:w="1532" w:type="pct"/>
            <w:vMerge/>
            <w:vAlign w:val="center"/>
          </w:tcPr>
          <w:p w:rsidR="0029391D" w:rsidRPr="00E575DF" w:rsidRDefault="0029391D" w:rsidP="00287819">
            <w:pPr>
              <w:spacing w:after="0" w:line="240" w:lineRule="auto"/>
              <w:ind w:left="-57" w:right="-57"/>
              <w:rPr>
                <w:rFonts w:eastAsia="Times New Roman" w:cs="Calibri"/>
                <w:b/>
                <w:color w:val="000000"/>
              </w:rPr>
            </w:pPr>
          </w:p>
        </w:tc>
        <w:tc>
          <w:tcPr>
            <w:tcW w:w="721" w:type="pct"/>
            <w:vMerge/>
            <w:shd w:val="clear" w:color="auto" w:fill="auto"/>
          </w:tcPr>
          <w:p w:rsidR="0029391D" w:rsidRPr="00E575DF" w:rsidRDefault="0029391D" w:rsidP="00287819">
            <w:pPr>
              <w:spacing w:after="0" w:line="240" w:lineRule="auto"/>
              <w:ind w:left="-57" w:right="-57"/>
              <w:jc w:val="center"/>
              <w:rPr>
                <w:rFonts w:eastAsia="Times New Roman" w:cs="Calibri"/>
                <w:b/>
                <w:color w:val="000000"/>
              </w:rPr>
            </w:pPr>
          </w:p>
        </w:tc>
        <w:tc>
          <w:tcPr>
            <w:tcW w:w="135" w:type="pct"/>
            <w:vMerge/>
            <w:shd w:val="clear" w:color="auto" w:fill="F2F2F2"/>
          </w:tcPr>
          <w:p w:rsidR="0029391D" w:rsidRPr="00E575DF" w:rsidRDefault="0029391D" w:rsidP="00287819">
            <w:pPr>
              <w:spacing w:after="0" w:line="240" w:lineRule="auto"/>
              <w:ind w:left="-57" w:right="-57"/>
              <w:jc w:val="center"/>
              <w:rPr>
                <w:rFonts w:eastAsia="Times New Roman" w:cs="Calibri"/>
                <w:color w:val="000000"/>
              </w:rPr>
            </w:pPr>
          </w:p>
        </w:tc>
        <w:tc>
          <w:tcPr>
            <w:tcW w:w="541" w:type="pct"/>
            <w:shd w:val="clear" w:color="auto" w:fill="F2F2F2"/>
            <w:vAlign w:val="center"/>
          </w:tcPr>
          <w:p w:rsidR="0029391D" w:rsidRPr="00E575DF" w:rsidRDefault="0029391D" w:rsidP="0028781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29391D" w:rsidRPr="005E32DD" w:rsidRDefault="0029391D" w:rsidP="00287819">
            <w:pPr>
              <w:spacing w:after="0" w:line="240" w:lineRule="auto"/>
              <w:ind w:left="-113" w:right="-57"/>
              <w:jc w:val="right"/>
              <w:rPr>
                <w:rFonts w:eastAsia="Times New Roman" w:cs="Calibri"/>
                <w:bCs/>
                <w:color w:val="000000"/>
              </w:rPr>
            </w:pPr>
            <w:r>
              <w:rPr>
                <w:rFonts w:eastAsia="Times New Roman" w:cs="Calibri"/>
                <w:bCs/>
                <w:color w:val="000000"/>
              </w:rPr>
              <w:t>0</w:t>
            </w:r>
          </w:p>
        </w:tc>
      </w:tr>
      <w:tr w:rsidR="0029391D" w:rsidRPr="00E575DF" w:rsidTr="00287819">
        <w:trPr>
          <w:trHeight w:val="20"/>
          <w:jc w:val="center"/>
        </w:trPr>
        <w:tc>
          <w:tcPr>
            <w:tcW w:w="3410" w:type="pct"/>
            <w:gridSpan w:val="5"/>
            <w:vMerge w:val="restart"/>
            <w:shd w:val="clear" w:color="auto" w:fill="DEEAF6"/>
            <w:vAlign w:val="center"/>
          </w:tcPr>
          <w:p w:rsidR="0029391D" w:rsidRPr="0029391D" w:rsidRDefault="0029391D" w:rsidP="0029391D">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11.1. Провођење поступака јавних набавки</w:t>
            </w:r>
          </w:p>
        </w:tc>
        <w:tc>
          <w:tcPr>
            <w:tcW w:w="541" w:type="pct"/>
            <w:shd w:val="clear" w:color="auto" w:fill="DEEAF6"/>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29391D" w:rsidRPr="00D90504" w:rsidRDefault="0029391D"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9391D" w:rsidRPr="00E02681" w:rsidRDefault="0029391D" w:rsidP="00287819">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29391D" w:rsidRPr="00E02681" w:rsidRDefault="0029391D" w:rsidP="00287819">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29391D" w:rsidRPr="00E575DF" w:rsidTr="00287819">
        <w:trPr>
          <w:trHeight w:val="20"/>
          <w:jc w:val="center"/>
        </w:trPr>
        <w:tc>
          <w:tcPr>
            <w:tcW w:w="3410" w:type="pct"/>
            <w:gridSpan w:val="5"/>
            <w:vMerge/>
            <w:shd w:val="clear" w:color="auto" w:fill="DEEAF6"/>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29391D" w:rsidRPr="00D90504" w:rsidRDefault="0029391D" w:rsidP="00287819">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29391D" w:rsidRPr="00E575DF" w:rsidTr="00287819">
        <w:trPr>
          <w:trHeight w:val="20"/>
          <w:jc w:val="center"/>
        </w:trPr>
        <w:tc>
          <w:tcPr>
            <w:tcW w:w="3410" w:type="pct"/>
            <w:gridSpan w:val="5"/>
            <w:vMerge/>
            <w:shd w:val="clear" w:color="auto" w:fill="DEEAF6"/>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29391D" w:rsidRPr="005E32DD" w:rsidRDefault="0029391D"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29391D" w:rsidRPr="00E575DF" w:rsidTr="00287819">
        <w:trPr>
          <w:trHeight w:val="20"/>
          <w:jc w:val="center"/>
        </w:trPr>
        <w:tc>
          <w:tcPr>
            <w:tcW w:w="3410" w:type="pct"/>
            <w:gridSpan w:val="5"/>
            <w:vMerge/>
            <w:shd w:val="clear" w:color="auto" w:fill="DEEAF6"/>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29391D" w:rsidRPr="005E32DD" w:rsidRDefault="0029391D"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29391D" w:rsidRPr="00E575DF" w:rsidTr="00287819">
        <w:trPr>
          <w:trHeight w:val="20"/>
          <w:jc w:val="center"/>
        </w:trPr>
        <w:tc>
          <w:tcPr>
            <w:tcW w:w="3410" w:type="pct"/>
            <w:gridSpan w:val="5"/>
            <w:vMerge/>
            <w:shd w:val="clear" w:color="auto" w:fill="DEEAF6"/>
            <w:vAlign w:val="center"/>
          </w:tcPr>
          <w:p w:rsidR="0029391D" w:rsidRPr="00E575DF" w:rsidRDefault="0029391D" w:rsidP="00287819">
            <w:pPr>
              <w:spacing w:after="0" w:line="240" w:lineRule="auto"/>
              <w:ind w:left="-57" w:right="-57"/>
              <w:jc w:val="center"/>
              <w:rPr>
                <w:rFonts w:eastAsia="Times New Roman" w:cs="Calibri"/>
                <w:bCs/>
                <w:color w:val="000000"/>
              </w:rPr>
            </w:pPr>
          </w:p>
        </w:tc>
        <w:tc>
          <w:tcPr>
            <w:tcW w:w="541" w:type="pct"/>
            <w:shd w:val="clear" w:color="auto" w:fill="DEEAF6"/>
            <w:vAlign w:val="center"/>
          </w:tcPr>
          <w:p w:rsidR="0029391D" w:rsidRPr="00E575DF" w:rsidRDefault="0029391D" w:rsidP="0028781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29391D" w:rsidRPr="00D90504" w:rsidRDefault="0029391D" w:rsidP="0028781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29391D" w:rsidRPr="00E02681" w:rsidRDefault="0029391D" w:rsidP="0028781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29391D" w:rsidRDefault="0029391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6E06D6" w:rsidRPr="00E575DF" w:rsidTr="00E2077C">
        <w:trPr>
          <w:trHeight w:val="20"/>
          <w:jc w:val="center"/>
        </w:trPr>
        <w:tc>
          <w:tcPr>
            <w:tcW w:w="3275" w:type="pct"/>
            <w:gridSpan w:val="4"/>
            <w:shd w:val="clear" w:color="auto" w:fill="DBE5F1"/>
            <w:vAlign w:val="center"/>
          </w:tcPr>
          <w:p w:rsidR="006E06D6" w:rsidRPr="0029391D" w:rsidRDefault="006E06D6"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366A17">
              <w:rPr>
                <w:rFonts w:cs="Calibri"/>
              </w:rPr>
              <w:t>12.1.</w:t>
            </w:r>
            <w:r>
              <w:rPr>
                <w:rFonts w:cs="Calibri"/>
                <w:b/>
              </w:rPr>
              <w:t xml:space="preserve"> </w:t>
            </w:r>
            <w:r w:rsidRPr="00B75591">
              <w:rPr>
                <w:rFonts w:cs="Calibri"/>
              </w:rPr>
              <w:t>Послови из области радно-правних односа</w:t>
            </w:r>
          </w:p>
        </w:tc>
        <w:tc>
          <w:tcPr>
            <w:tcW w:w="1725" w:type="pct"/>
            <w:gridSpan w:val="5"/>
            <w:shd w:val="clear" w:color="auto" w:fill="DBE5F1"/>
            <w:vAlign w:val="center"/>
          </w:tcPr>
          <w:p w:rsidR="006E06D6" w:rsidRPr="00366A17" w:rsidRDefault="006E06D6"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44455F" w:rsidRPr="00B75591">
              <w:rPr>
                <w:rFonts w:eastAsia="Times New Roman" w:cs="Calibri"/>
                <w:color w:val="000000"/>
              </w:rPr>
              <w:t>412700 Расходи за стручне услуге (информисања и медија, правне, ревизорске, компјутерске, административне, вјештачења и пројектна документација)</w:t>
            </w:r>
          </w:p>
        </w:tc>
      </w:tr>
      <w:tr w:rsidR="006E06D6" w:rsidRPr="00E575DF" w:rsidTr="00E2077C">
        <w:trPr>
          <w:trHeight w:val="20"/>
          <w:jc w:val="center"/>
        </w:trPr>
        <w:tc>
          <w:tcPr>
            <w:tcW w:w="662" w:type="pct"/>
            <w:vMerge w:val="restart"/>
            <w:shd w:val="clear" w:color="auto" w:fill="D0CECE"/>
            <w:vAlign w:val="center"/>
          </w:tcPr>
          <w:p w:rsidR="006E06D6" w:rsidRPr="00E575DF" w:rsidRDefault="006E06D6" w:rsidP="00E2077C">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6E06D6" w:rsidRPr="001E2AD6" w:rsidRDefault="006E06D6" w:rsidP="00E2077C">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6E06D6" w:rsidRPr="00E575DF" w:rsidRDefault="006E06D6" w:rsidP="00E2077C">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6E06D6" w:rsidRPr="004254BC" w:rsidRDefault="006E06D6" w:rsidP="00E2077C">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6E06D6" w:rsidRPr="00E575DF" w:rsidRDefault="006E06D6" w:rsidP="00E2077C">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6E06D6" w:rsidRPr="00E575DF" w:rsidRDefault="006E06D6" w:rsidP="00E2077C">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6E06D6" w:rsidRPr="00E575DF" w:rsidRDefault="006E06D6" w:rsidP="00E2077C">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6E06D6" w:rsidRPr="00E575DF" w:rsidTr="00E2077C">
        <w:trPr>
          <w:trHeight w:val="158"/>
          <w:jc w:val="center"/>
        </w:trPr>
        <w:tc>
          <w:tcPr>
            <w:tcW w:w="662" w:type="pct"/>
            <w:vMerge/>
            <w:shd w:val="clear" w:color="auto" w:fill="D0CECE"/>
            <w:vAlign w:val="center"/>
          </w:tcPr>
          <w:p w:rsidR="006E06D6" w:rsidRPr="00E575DF" w:rsidRDefault="006E06D6" w:rsidP="00E2077C">
            <w:pPr>
              <w:spacing w:after="0" w:line="240" w:lineRule="auto"/>
              <w:ind w:left="-57" w:right="-57"/>
              <w:jc w:val="center"/>
              <w:rPr>
                <w:rFonts w:eastAsia="Times New Roman" w:cs="Calibri"/>
                <w:color w:val="000000"/>
              </w:rPr>
            </w:pPr>
          </w:p>
        </w:tc>
        <w:tc>
          <w:tcPr>
            <w:tcW w:w="360" w:type="pct"/>
            <w:vMerge/>
            <w:shd w:val="clear" w:color="auto" w:fill="D0CECE"/>
            <w:vAlign w:val="center"/>
          </w:tcPr>
          <w:p w:rsidR="006E06D6" w:rsidRPr="00E575DF" w:rsidRDefault="006E06D6" w:rsidP="00E2077C">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6E06D6" w:rsidRPr="00E575DF" w:rsidRDefault="006E06D6" w:rsidP="00E2077C">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6E06D6" w:rsidRPr="00E575DF" w:rsidRDefault="006E06D6" w:rsidP="00E2077C">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6E06D6" w:rsidRPr="00E575DF" w:rsidRDefault="006E06D6" w:rsidP="00E2077C">
            <w:pPr>
              <w:spacing w:after="0" w:line="240" w:lineRule="auto"/>
              <w:ind w:left="-57" w:right="-57"/>
              <w:jc w:val="center"/>
              <w:rPr>
                <w:rFonts w:eastAsia="Times New Roman" w:cs="Calibri"/>
                <w:bCs/>
                <w:color w:val="000000"/>
              </w:rPr>
            </w:pPr>
          </w:p>
        </w:tc>
        <w:tc>
          <w:tcPr>
            <w:tcW w:w="541" w:type="pct"/>
            <w:shd w:val="clear" w:color="auto" w:fill="D0CECE"/>
            <w:vAlign w:val="center"/>
          </w:tcPr>
          <w:p w:rsidR="006E06D6" w:rsidRPr="00E575DF" w:rsidRDefault="006E06D6" w:rsidP="00E2077C">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6E06D6" w:rsidRPr="00FA0193" w:rsidRDefault="006E06D6" w:rsidP="00E2077C">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A0193">
              <w:rPr>
                <w:rFonts w:cs="Calibri"/>
                <w:bCs/>
                <w:color w:val="000000"/>
              </w:rPr>
              <w:t>.</w:t>
            </w:r>
          </w:p>
        </w:tc>
        <w:tc>
          <w:tcPr>
            <w:tcW w:w="354" w:type="pct"/>
            <w:shd w:val="clear" w:color="auto" w:fill="D0CECE"/>
            <w:vAlign w:val="center"/>
          </w:tcPr>
          <w:p w:rsidR="006E06D6" w:rsidRPr="00FA0193" w:rsidRDefault="006E06D6" w:rsidP="00E2077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A0193">
              <w:rPr>
                <w:rFonts w:cs="Calibri"/>
                <w:bCs/>
                <w:color w:val="000000"/>
              </w:rPr>
              <w:t>.</w:t>
            </w:r>
          </w:p>
        </w:tc>
        <w:tc>
          <w:tcPr>
            <w:tcW w:w="335" w:type="pct"/>
            <w:shd w:val="clear" w:color="auto" w:fill="D0CECE"/>
            <w:vAlign w:val="center"/>
          </w:tcPr>
          <w:p w:rsidR="006E06D6" w:rsidRPr="00FA0193" w:rsidRDefault="006E06D6" w:rsidP="00E2077C">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A0193">
              <w:rPr>
                <w:rFonts w:cs="Calibri"/>
                <w:bCs/>
                <w:color w:val="000000"/>
              </w:rPr>
              <w:t>.</w:t>
            </w:r>
          </w:p>
        </w:tc>
      </w:tr>
      <w:tr w:rsidR="006E06D6" w:rsidRPr="00E575DF" w:rsidTr="00B75591">
        <w:trPr>
          <w:trHeight w:val="20"/>
          <w:jc w:val="center"/>
        </w:trPr>
        <w:tc>
          <w:tcPr>
            <w:tcW w:w="662" w:type="pct"/>
            <w:vMerge w:val="restart"/>
            <w:vAlign w:val="center"/>
          </w:tcPr>
          <w:p w:rsidR="006E06D6" w:rsidRPr="00E575DF" w:rsidRDefault="006E06D6" w:rsidP="00366A17">
            <w:pPr>
              <w:spacing w:after="0" w:line="240" w:lineRule="auto"/>
              <w:ind w:left="-57" w:right="-113"/>
              <w:rPr>
                <w:rFonts w:eastAsia="Times New Roman" w:cs="Calibri"/>
                <w:color w:val="000000"/>
                <w:lang w:val="bs-Cyrl-BA"/>
              </w:rPr>
            </w:pPr>
            <w:r>
              <w:rPr>
                <w:rFonts w:eastAsia="Times New Roman" w:cs="Calibri"/>
                <w:color w:val="000000"/>
                <w:lang w:val="bs-Cyrl-BA"/>
              </w:rPr>
              <w:t xml:space="preserve">12.1.1. </w:t>
            </w:r>
            <w:r w:rsidR="0044455F">
              <w:rPr>
                <w:rFonts w:eastAsia="Times New Roman" w:cs="Calibri"/>
                <w:color w:val="000000"/>
                <w:lang w:val="bs-Cyrl-BA"/>
              </w:rPr>
              <w:t>Вођење управног поступка из области радно– правних односа</w:t>
            </w:r>
          </w:p>
        </w:tc>
        <w:tc>
          <w:tcPr>
            <w:tcW w:w="360" w:type="pct"/>
            <w:vMerge w:val="restart"/>
            <w:tcBorders>
              <w:right w:val="single" w:sz="4" w:space="0" w:color="auto"/>
            </w:tcBorders>
            <w:shd w:val="clear" w:color="auto" w:fill="FFFFFF"/>
            <w:vAlign w:val="center"/>
          </w:tcPr>
          <w:p w:rsidR="006E06D6" w:rsidRPr="00971095" w:rsidRDefault="006E06D6" w:rsidP="000936E2">
            <w:pPr>
              <w:spacing w:after="0" w:line="240" w:lineRule="auto"/>
              <w:ind w:left="-57" w:right="-113"/>
              <w:jc w:val="center"/>
              <w:rPr>
                <w:rFonts w:eastAsia="Times New Roman" w:cs="Calibri"/>
              </w:rPr>
            </w:pPr>
            <w:r>
              <w:rPr>
                <w:rFonts w:eastAsia="Times New Roman" w:cs="Calibri"/>
              </w:rPr>
              <w:t>202</w:t>
            </w:r>
            <w:r w:rsidR="00335A65">
              <w:rPr>
                <w:rFonts w:eastAsia="Times New Roman" w:cs="Calibri"/>
              </w:rPr>
              <w:t>8</w:t>
            </w:r>
            <w:r>
              <w:rPr>
                <w:rFonts w:eastAsia="Times New Roman" w:cs="Calibri"/>
              </w:rPr>
              <w:t>.</w:t>
            </w:r>
          </w:p>
        </w:tc>
        <w:tc>
          <w:tcPr>
            <w:tcW w:w="1532" w:type="pct"/>
            <w:vMerge w:val="restart"/>
            <w:vAlign w:val="center"/>
          </w:tcPr>
          <w:p w:rsidR="0044455F" w:rsidRPr="00971095" w:rsidRDefault="0044455F" w:rsidP="00366A17">
            <w:pPr>
              <w:pStyle w:val="a7"/>
              <w:spacing w:after="0" w:line="240" w:lineRule="auto"/>
              <w:ind w:left="-57" w:right="-113"/>
              <w:contextualSpacing w:val="0"/>
              <w:rPr>
                <w:rFonts w:cs="Calibri"/>
                <w:noProof/>
              </w:rPr>
            </w:pPr>
            <w:r>
              <w:rPr>
                <w:rFonts w:cs="Calibri"/>
                <w:noProof/>
              </w:rPr>
              <w:t>Број урађених рјешења; Број урађених закључака</w:t>
            </w:r>
          </w:p>
        </w:tc>
        <w:tc>
          <w:tcPr>
            <w:tcW w:w="721" w:type="pct"/>
            <w:vMerge w:val="restart"/>
            <w:shd w:val="clear" w:color="auto" w:fill="auto"/>
            <w:vAlign w:val="center"/>
          </w:tcPr>
          <w:p w:rsidR="006E06D6" w:rsidRPr="00EE1F3E" w:rsidRDefault="0044455F"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FFFFFF"/>
            <w:vAlign w:val="center"/>
          </w:tcPr>
          <w:p w:rsidR="006E06D6" w:rsidRPr="00E575DF" w:rsidRDefault="006E06D6" w:rsidP="00E2077C">
            <w:pPr>
              <w:spacing w:after="0" w:line="240" w:lineRule="auto"/>
              <w:ind w:left="-57" w:right="-57"/>
              <w:jc w:val="center"/>
              <w:rPr>
                <w:rFonts w:eastAsia="Times New Roman" w:cs="Calibri"/>
                <w:bCs/>
                <w:color w:val="000000"/>
              </w:rPr>
            </w:pPr>
          </w:p>
        </w:tc>
        <w:tc>
          <w:tcPr>
            <w:tcW w:w="541" w:type="pct"/>
            <w:shd w:val="clear" w:color="auto" w:fill="FFFFFF"/>
            <w:vAlign w:val="center"/>
          </w:tcPr>
          <w:p w:rsidR="006E06D6" w:rsidRPr="00E575DF" w:rsidRDefault="006E06D6" w:rsidP="00E2077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6E06D6" w:rsidRPr="00E575DF" w:rsidTr="00B75591">
        <w:trPr>
          <w:trHeight w:val="20"/>
          <w:jc w:val="center"/>
        </w:trPr>
        <w:tc>
          <w:tcPr>
            <w:tcW w:w="662" w:type="pct"/>
            <w:vMerge/>
            <w:vAlign w:val="center"/>
          </w:tcPr>
          <w:p w:rsidR="006E06D6" w:rsidRPr="00E575DF" w:rsidRDefault="006E06D6"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6D6" w:rsidRPr="00E575DF" w:rsidRDefault="006E06D6" w:rsidP="00366A17">
            <w:pPr>
              <w:spacing w:after="0" w:line="240" w:lineRule="auto"/>
              <w:ind w:left="-57" w:right="-113"/>
              <w:jc w:val="center"/>
              <w:rPr>
                <w:rFonts w:eastAsia="Times New Roman" w:cs="Calibri"/>
                <w:color w:val="000000"/>
              </w:rPr>
            </w:pPr>
          </w:p>
        </w:tc>
        <w:tc>
          <w:tcPr>
            <w:tcW w:w="1532" w:type="pct"/>
            <w:vMerge/>
            <w:vAlign w:val="center"/>
          </w:tcPr>
          <w:p w:rsidR="006E06D6" w:rsidRPr="00E575DF" w:rsidRDefault="006E06D6" w:rsidP="00366A17">
            <w:pPr>
              <w:spacing w:after="0" w:line="240" w:lineRule="auto"/>
              <w:ind w:left="-57" w:right="-113"/>
              <w:rPr>
                <w:rFonts w:eastAsia="Times New Roman" w:cs="Calibri"/>
                <w:i/>
                <w:color w:val="000000"/>
              </w:rPr>
            </w:pPr>
          </w:p>
        </w:tc>
        <w:tc>
          <w:tcPr>
            <w:tcW w:w="721" w:type="pct"/>
            <w:vMerge/>
            <w:shd w:val="clear" w:color="auto" w:fill="auto"/>
          </w:tcPr>
          <w:p w:rsidR="006E06D6" w:rsidRPr="00E575DF" w:rsidRDefault="006E06D6" w:rsidP="00366A17">
            <w:pPr>
              <w:spacing w:after="0" w:line="240" w:lineRule="auto"/>
              <w:ind w:left="-57" w:right="-113"/>
              <w:jc w:val="center"/>
              <w:rPr>
                <w:rFonts w:eastAsia="Times New Roman" w:cs="Calibri"/>
                <w:i/>
                <w:color w:val="000000"/>
              </w:rPr>
            </w:pPr>
          </w:p>
        </w:tc>
        <w:tc>
          <w:tcPr>
            <w:tcW w:w="135" w:type="pct"/>
            <w:vMerge/>
            <w:shd w:val="clear" w:color="auto" w:fill="FFFFFF"/>
          </w:tcPr>
          <w:p w:rsidR="006E06D6" w:rsidRPr="00E575DF" w:rsidRDefault="006E06D6" w:rsidP="00E2077C">
            <w:pPr>
              <w:spacing w:after="0" w:line="240" w:lineRule="auto"/>
              <w:ind w:left="-57" w:right="-57"/>
              <w:jc w:val="center"/>
              <w:rPr>
                <w:rFonts w:eastAsia="Times New Roman" w:cs="Calibri"/>
                <w:bCs/>
                <w:color w:val="000000"/>
              </w:rPr>
            </w:pPr>
          </w:p>
        </w:tc>
        <w:tc>
          <w:tcPr>
            <w:tcW w:w="541" w:type="pct"/>
            <w:shd w:val="clear" w:color="auto" w:fill="FFFFFF"/>
            <w:vAlign w:val="center"/>
          </w:tcPr>
          <w:p w:rsidR="006E06D6" w:rsidRPr="00E575DF" w:rsidRDefault="006E06D6" w:rsidP="00E2077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6E06D6" w:rsidRPr="00E575DF" w:rsidTr="00B75591">
        <w:trPr>
          <w:trHeight w:val="20"/>
          <w:jc w:val="center"/>
        </w:trPr>
        <w:tc>
          <w:tcPr>
            <w:tcW w:w="662" w:type="pct"/>
            <w:vMerge/>
            <w:vAlign w:val="center"/>
          </w:tcPr>
          <w:p w:rsidR="006E06D6" w:rsidRPr="00E575DF" w:rsidRDefault="006E06D6"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6D6" w:rsidRPr="00E575DF" w:rsidRDefault="006E06D6" w:rsidP="00366A17">
            <w:pPr>
              <w:spacing w:after="0" w:line="240" w:lineRule="auto"/>
              <w:ind w:left="-57" w:right="-113"/>
              <w:jc w:val="center"/>
              <w:rPr>
                <w:rFonts w:eastAsia="Times New Roman" w:cs="Calibri"/>
                <w:color w:val="000000"/>
              </w:rPr>
            </w:pPr>
          </w:p>
        </w:tc>
        <w:tc>
          <w:tcPr>
            <w:tcW w:w="1532" w:type="pct"/>
            <w:vMerge/>
            <w:vAlign w:val="center"/>
          </w:tcPr>
          <w:p w:rsidR="006E06D6" w:rsidRPr="00E575DF" w:rsidRDefault="006E06D6" w:rsidP="00366A17">
            <w:pPr>
              <w:spacing w:after="0" w:line="240" w:lineRule="auto"/>
              <w:ind w:left="-57" w:right="-113"/>
              <w:rPr>
                <w:rFonts w:eastAsia="Times New Roman" w:cs="Calibri"/>
                <w:b/>
                <w:color w:val="000000"/>
              </w:rPr>
            </w:pPr>
          </w:p>
        </w:tc>
        <w:tc>
          <w:tcPr>
            <w:tcW w:w="721" w:type="pct"/>
            <w:vMerge/>
            <w:shd w:val="clear" w:color="auto" w:fill="auto"/>
          </w:tcPr>
          <w:p w:rsidR="006E06D6" w:rsidRPr="00E575DF" w:rsidRDefault="006E06D6" w:rsidP="00366A17">
            <w:pPr>
              <w:spacing w:after="0" w:line="240" w:lineRule="auto"/>
              <w:ind w:left="-57" w:right="-113"/>
              <w:jc w:val="center"/>
              <w:rPr>
                <w:rFonts w:eastAsia="Times New Roman" w:cs="Calibri"/>
                <w:b/>
                <w:color w:val="000000"/>
              </w:rPr>
            </w:pPr>
          </w:p>
        </w:tc>
        <w:tc>
          <w:tcPr>
            <w:tcW w:w="135" w:type="pct"/>
            <w:vMerge/>
            <w:shd w:val="clear" w:color="auto" w:fill="FFFFFF"/>
          </w:tcPr>
          <w:p w:rsidR="006E06D6" w:rsidRPr="00E575DF" w:rsidRDefault="006E06D6" w:rsidP="00E2077C">
            <w:pPr>
              <w:spacing w:after="0" w:line="240" w:lineRule="auto"/>
              <w:ind w:left="-57" w:right="-57"/>
              <w:jc w:val="center"/>
              <w:rPr>
                <w:rFonts w:eastAsia="Times New Roman" w:cs="Calibri"/>
                <w:color w:val="000000"/>
              </w:rPr>
            </w:pPr>
          </w:p>
        </w:tc>
        <w:tc>
          <w:tcPr>
            <w:tcW w:w="541" w:type="pct"/>
            <w:shd w:val="clear" w:color="auto" w:fill="FFFFFF"/>
            <w:vAlign w:val="center"/>
          </w:tcPr>
          <w:p w:rsidR="006E06D6" w:rsidRPr="00E575DF" w:rsidRDefault="006E06D6" w:rsidP="00E2077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6E06D6" w:rsidRPr="00E575DF" w:rsidTr="00B75591">
        <w:trPr>
          <w:trHeight w:val="20"/>
          <w:jc w:val="center"/>
        </w:trPr>
        <w:tc>
          <w:tcPr>
            <w:tcW w:w="662" w:type="pct"/>
            <w:vMerge/>
            <w:vAlign w:val="center"/>
          </w:tcPr>
          <w:p w:rsidR="006E06D6" w:rsidRPr="00E575DF" w:rsidRDefault="006E06D6"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6D6" w:rsidRPr="00E575DF" w:rsidRDefault="006E06D6" w:rsidP="00366A17">
            <w:pPr>
              <w:spacing w:after="0" w:line="240" w:lineRule="auto"/>
              <w:ind w:left="-57" w:right="-113"/>
              <w:jc w:val="center"/>
              <w:rPr>
                <w:rFonts w:eastAsia="Times New Roman" w:cs="Calibri"/>
                <w:color w:val="000000"/>
              </w:rPr>
            </w:pPr>
          </w:p>
        </w:tc>
        <w:tc>
          <w:tcPr>
            <w:tcW w:w="1532" w:type="pct"/>
            <w:vMerge/>
            <w:vAlign w:val="center"/>
          </w:tcPr>
          <w:p w:rsidR="006E06D6" w:rsidRPr="00E575DF" w:rsidRDefault="006E06D6" w:rsidP="00366A17">
            <w:pPr>
              <w:spacing w:after="0" w:line="240" w:lineRule="auto"/>
              <w:ind w:left="-57" w:right="-113"/>
              <w:rPr>
                <w:rFonts w:eastAsia="Times New Roman" w:cs="Calibri"/>
                <w:b/>
                <w:color w:val="000000"/>
              </w:rPr>
            </w:pPr>
          </w:p>
        </w:tc>
        <w:tc>
          <w:tcPr>
            <w:tcW w:w="721" w:type="pct"/>
            <w:vMerge/>
            <w:shd w:val="clear" w:color="auto" w:fill="auto"/>
          </w:tcPr>
          <w:p w:rsidR="006E06D6" w:rsidRPr="00E575DF" w:rsidRDefault="006E06D6" w:rsidP="00366A17">
            <w:pPr>
              <w:spacing w:after="0" w:line="240" w:lineRule="auto"/>
              <w:ind w:left="-57" w:right="-113"/>
              <w:jc w:val="center"/>
              <w:rPr>
                <w:rFonts w:eastAsia="Times New Roman" w:cs="Calibri"/>
                <w:b/>
                <w:color w:val="000000"/>
              </w:rPr>
            </w:pPr>
          </w:p>
        </w:tc>
        <w:tc>
          <w:tcPr>
            <w:tcW w:w="135" w:type="pct"/>
            <w:vMerge/>
            <w:shd w:val="clear" w:color="auto" w:fill="FFFFFF"/>
          </w:tcPr>
          <w:p w:rsidR="006E06D6" w:rsidRPr="00E575DF" w:rsidRDefault="006E06D6" w:rsidP="00E2077C">
            <w:pPr>
              <w:spacing w:after="0" w:line="240" w:lineRule="auto"/>
              <w:ind w:left="-57" w:right="-57"/>
              <w:jc w:val="center"/>
              <w:rPr>
                <w:rFonts w:eastAsia="Times New Roman" w:cs="Calibri"/>
                <w:color w:val="000000"/>
              </w:rPr>
            </w:pPr>
          </w:p>
        </w:tc>
        <w:tc>
          <w:tcPr>
            <w:tcW w:w="541" w:type="pct"/>
            <w:shd w:val="clear" w:color="auto" w:fill="FFFFFF"/>
            <w:vAlign w:val="center"/>
          </w:tcPr>
          <w:p w:rsidR="006E06D6" w:rsidRPr="00E575DF" w:rsidRDefault="006E06D6" w:rsidP="00E2077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6E06D6" w:rsidRPr="00E575DF" w:rsidTr="00B75591">
        <w:trPr>
          <w:trHeight w:val="20"/>
          <w:jc w:val="center"/>
        </w:trPr>
        <w:tc>
          <w:tcPr>
            <w:tcW w:w="662" w:type="pct"/>
            <w:vMerge/>
            <w:vAlign w:val="center"/>
          </w:tcPr>
          <w:p w:rsidR="006E06D6" w:rsidRPr="00E575DF" w:rsidRDefault="006E06D6"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6D6" w:rsidRPr="00E575DF" w:rsidRDefault="006E06D6" w:rsidP="00366A17">
            <w:pPr>
              <w:spacing w:after="0" w:line="240" w:lineRule="auto"/>
              <w:ind w:left="-57" w:right="-113"/>
              <w:jc w:val="center"/>
              <w:rPr>
                <w:rFonts w:eastAsia="Times New Roman" w:cs="Calibri"/>
                <w:color w:val="000000"/>
              </w:rPr>
            </w:pPr>
          </w:p>
        </w:tc>
        <w:tc>
          <w:tcPr>
            <w:tcW w:w="1532" w:type="pct"/>
            <w:vMerge/>
            <w:vAlign w:val="center"/>
          </w:tcPr>
          <w:p w:rsidR="006E06D6" w:rsidRPr="00E575DF" w:rsidRDefault="006E06D6" w:rsidP="00366A17">
            <w:pPr>
              <w:spacing w:after="0" w:line="240" w:lineRule="auto"/>
              <w:ind w:left="-57" w:right="-113"/>
              <w:rPr>
                <w:rFonts w:eastAsia="Times New Roman" w:cs="Calibri"/>
                <w:b/>
                <w:color w:val="000000"/>
              </w:rPr>
            </w:pPr>
          </w:p>
        </w:tc>
        <w:tc>
          <w:tcPr>
            <w:tcW w:w="721" w:type="pct"/>
            <w:vMerge/>
            <w:shd w:val="clear" w:color="auto" w:fill="auto"/>
          </w:tcPr>
          <w:p w:rsidR="006E06D6" w:rsidRPr="00E575DF" w:rsidRDefault="006E06D6" w:rsidP="00366A17">
            <w:pPr>
              <w:spacing w:after="0" w:line="240" w:lineRule="auto"/>
              <w:ind w:left="-57" w:right="-113"/>
              <w:jc w:val="center"/>
              <w:rPr>
                <w:rFonts w:eastAsia="Times New Roman" w:cs="Calibri"/>
                <w:b/>
                <w:color w:val="000000"/>
              </w:rPr>
            </w:pPr>
          </w:p>
        </w:tc>
        <w:tc>
          <w:tcPr>
            <w:tcW w:w="135" w:type="pct"/>
            <w:vMerge/>
            <w:shd w:val="clear" w:color="auto" w:fill="F2F2F2"/>
          </w:tcPr>
          <w:p w:rsidR="006E06D6" w:rsidRPr="00E575DF" w:rsidRDefault="006E06D6" w:rsidP="00E2077C">
            <w:pPr>
              <w:spacing w:after="0" w:line="240" w:lineRule="auto"/>
              <w:ind w:left="-57" w:right="-57"/>
              <w:jc w:val="center"/>
              <w:rPr>
                <w:rFonts w:eastAsia="Times New Roman" w:cs="Calibri"/>
                <w:color w:val="000000"/>
              </w:rPr>
            </w:pPr>
          </w:p>
        </w:tc>
        <w:tc>
          <w:tcPr>
            <w:tcW w:w="541" w:type="pct"/>
            <w:shd w:val="clear" w:color="auto" w:fill="F2F2F2"/>
            <w:vAlign w:val="center"/>
          </w:tcPr>
          <w:p w:rsidR="006E06D6" w:rsidRPr="00E575DF" w:rsidRDefault="006E06D6" w:rsidP="00E2077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6E06D6"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restart"/>
            <w:vAlign w:val="center"/>
          </w:tcPr>
          <w:p w:rsidR="0044455F" w:rsidRPr="00D92A99" w:rsidRDefault="0044455F" w:rsidP="00366A17">
            <w:pPr>
              <w:spacing w:after="0" w:line="240" w:lineRule="auto"/>
              <w:ind w:left="-57" w:right="-113"/>
              <w:rPr>
                <w:rFonts w:eastAsia="Times New Roman" w:cs="Calibri"/>
                <w:color w:val="000000"/>
              </w:rPr>
            </w:pPr>
            <w:r>
              <w:rPr>
                <w:rFonts w:eastAsia="Times New Roman" w:cs="Calibri"/>
                <w:color w:val="000000"/>
              </w:rPr>
              <w:t>12.1.2. Израда општих аката</w:t>
            </w:r>
          </w:p>
        </w:tc>
        <w:tc>
          <w:tcPr>
            <w:tcW w:w="360" w:type="pct"/>
            <w:vMerge w:val="restart"/>
            <w:tcBorders>
              <w:right w:val="single" w:sz="4" w:space="0" w:color="auto"/>
            </w:tcBorders>
            <w:shd w:val="clear" w:color="auto" w:fill="FFFFFF"/>
            <w:vAlign w:val="center"/>
          </w:tcPr>
          <w:p w:rsidR="0044455F" w:rsidRPr="0029391D" w:rsidRDefault="0044455F" w:rsidP="000936E2">
            <w:pPr>
              <w:spacing w:after="0" w:line="240" w:lineRule="auto"/>
              <w:ind w:left="-57" w:right="-113"/>
              <w:jc w:val="center"/>
              <w:rPr>
                <w:rFonts w:eastAsia="Times New Roman" w:cs="Calibri"/>
                <w:color w:val="000000"/>
              </w:rPr>
            </w:pPr>
            <w:r>
              <w:rPr>
                <w:rFonts w:eastAsia="Times New Roman" w:cs="Calibri"/>
                <w:color w:val="000000"/>
              </w:rPr>
              <w:t>202</w:t>
            </w:r>
            <w:r w:rsidR="00335A65">
              <w:rPr>
                <w:rFonts w:eastAsia="Times New Roman" w:cs="Calibri"/>
                <w:color w:val="000000"/>
              </w:rPr>
              <w:t>8</w:t>
            </w:r>
            <w:r>
              <w:rPr>
                <w:rFonts w:eastAsia="Times New Roman" w:cs="Calibri"/>
                <w:color w:val="000000"/>
              </w:rPr>
              <w:t>.</w:t>
            </w:r>
          </w:p>
        </w:tc>
        <w:tc>
          <w:tcPr>
            <w:tcW w:w="1532" w:type="pct"/>
            <w:vMerge w:val="restart"/>
            <w:vAlign w:val="center"/>
          </w:tcPr>
          <w:p w:rsidR="0044455F" w:rsidRPr="00D92A99" w:rsidRDefault="0044455F" w:rsidP="00366A17">
            <w:pPr>
              <w:spacing w:after="0" w:line="240" w:lineRule="auto"/>
              <w:ind w:left="-57" w:right="-113"/>
              <w:rPr>
                <w:rFonts w:eastAsia="Times New Roman" w:cs="Calibri"/>
                <w:color w:val="000000"/>
              </w:rPr>
            </w:pPr>
            <w:r>
              <w:rPr>
                <w:rFonts w:eastAsia="Times New Roman" w:cs="Calibri"/>
                <w:color w:val="000000"/>
              </w:rPr>
              <w:t>Број урађених правилника; Број урађених одлука</w:t>
            </w:r>
          </w:p>
        </w:tc>
        <w:tc>
          <w:tcPr>
            <w:tcW w:w="721" w:type="pct"/>
            <w:vMerge w:val="restart"/>
            <w:shd w:val="clear" w:color="auto" w:fill="auto"/>
            <w:vAlign w:val="center"/>
          </w:tcPr>
          <w:p w:rsidR="0044455F" w:rsidRPr="00EE1F3E" w:rsidRDefault="0044455F"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366A17">
            <w:pPr>
              <w:spacing w:after="0" w:line="240" w:lineRule="auto"/>
              <w:ind w:left="-57" w:right="-113"/>
              <w:jc w:val="center"/>
              <w:rPr>
                <w:rFonts w:eastAsia="Times New Roman" w:cs="Calibri"/>
                <w:color w:val="000000"/>
              </w:rPr>
            </w:pPr>
          </w:p>
        </w:tc>
        <w:tc>
          <w:tcPr>
            <w:tcW w:w="1532" w:type="pct"/>
            <w:vMerge/>
            <w:vAlign w:val="center"/>
          </w:tcPr>
          <w:p w:rsidR="0044455F" w:rsidRPr="00E575DF" w:rsidRDefault="0044455F" w:rsidP="00366A17">
            <w:pPr>
              <w:spacing w:after="0" w:line="240" w:lineRule="auto"/>
              <w:ind w:left="-57" w:right="-113"/>
              <w:rPr>
                <w:rFonts w:eastAsia="Times New Roman" w:cs="Calibri"/>
                <w:b/>
                <w:color w:val="000000"/>
              </w:rPr>
            </w:pPr>
          </w:p>
        </w:tc>
        <w:tc>
          <w:tcPr>
            <w:tcW w:w="721" w:type="pct"/>
            <w:vMerge/>
            <w:shd w:val="clear" w:color="auto" w:fill="auto"/>
          </w:tcPr>
          <w:p w:rsidR="0044455F" w:rsidRPr="00E575DF" w:rsidRDefault="0044455F" w:rsidP="00366A17">
            <w:pPr>
              <w:spacing w:after="0" w:line="240" w:lineRule="auto"/>
              <w:ind w:left="-57" w:right="-113"/>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366A17">
            <w:pPr>
              <w:spacing w:after="0" w:line="240" w:lineRule="auto"/>
              <w:ind w:left="-57" w:right="-113"/>
              <w:jc w:val="center"/>
              <w:rPr>
                <w:rFonts w:eastAsia="Times New Roman" w:cs="Calibri"/>
                <w:color w:val="000000"/>
              </w:rPr>
            </w:pPr>
          </w:p>
        </w:tc>
        <w:tc>
          <w:tcPr>
            <w:tcW w:w="1532" w:type="pct"/>
            <w:vMerge/>
            <w:vAlign w:val="center"/>
          </w:tcPr>
          <w:p w:rsidR="0044455F" w:rsidRPr="00E575DF" w:rsidRDefault="0044455F" w:rsidP="00366A17">
            <w:pPr>
              <w:spacing w:after="0" w:line="240" w:lineRule="auto"/>
              <w:ind w:left="-57" w:right="-113"/>
              <w:rPr>
                <w:rFonts w:eastAsia="Times New Roman" w:cs="Calibri"/>
                <w:b/>
                <w:color w:val="000000"/>
              </w:rPr>
            </w:pPr>
          </w:p>
        </w:tc>
        <w:tc>
          <w:tcPr>
            <w:tcW w:w="721" w:type="pct"/>
            <w:vMerge/>
            <w:shd w:val="clear" w:color="auto" w:fill="auto"/>
          </w:tcPr>
          <w:p w:rsidR="0044455F" w:rsidRPr="00E575DF" w:rsidRDefault="0044455F" w:rsidP="00366A17">
            <w:pPr>
              <w:spacing w:after="0" w:line="240" w:lineRule="auto"/>
              <w:ind w:left="-57" w:right="-113"/>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366A17">
            <w:pPr>
              <w:spacing w:after="0" w:line="240" w:lineRule="auto"/>
              <w:ind w:left="-57" w:right="-113"/>
              <w:jc w:val="center"/>
              <w:rPr>
                <w:rFonts w:eastAsia="Times New Roman" w:cs="Calibri"/>
                <w:color w:val="000000"/>
              </w:rPr>
            </w:pPr>
          </w:p>
        </w:tc>
        <w:tc>
          <w:tcPr>
            <w:tcW w:w="1532" w:type="pct"/>
            <w:vMerge/>
            <w:vAlign w:val="center"/>
          </w:tcPr>
          <w:p w:rsidR="0044455F" w:rsidRPr="00E575DF" w:rsidRDefault="0044455F" w:rsidP="00366A17">
            <w:pPr>
              <w:spacing w:after="0" w:line="240" w:lineRule="auto"/>
              <w:ind w:left="-57" w:right="-113"/>
              <w:rPr>
                <w:rFonts w:eastAsia="Times New Roman" w:cs="Calibri"/>
                <w:b/>
                <w:color w:val="000000"/>
              </w:rPr>
            </w:pPr>
          </w:p>
        </w:tc>
        <w:tc>
          <w:tcPr>
            <w:tcW w:w="721" w:type="pct"/>
            <w:vMerge/>
            <w:shd w:val="clear" w:color="auto" w:fill="auto"/>
          </w:tcPr>
          <w:p w:rsidR="0044455F" w:rsidRPr="00E575DF" w:rsidRDefault="0044455F" w:rsidP="00366A17">
            <w:pPr>
              <w:spacing w:after="0" w:line="240" w:lineRule="auto"/>
              <w:ind w:left="-57" w:right="-113"/>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366A17">
            <w:pPr>
              <w:spacing w:after="0" w:line="240" w:lineRule="auto"/>
              <w:ind w:left="-57" w:right="-113"/>
              <w:jc w:val="center"/>
              <w:rPr>
                <w:rFonts w:eastAsia="Times New Roman" w:cs="Calibri"/>
                <w:color w:val="000000"/>
              </w:rPr>
            </w:pPr>
          </w:p>
        </w:tc>
        <w:tc>
          <w:tcPr>
            <w:tcW w:w="1532" w:type="pct"/>
            <w:vMerge/>
            <w:vAlign w:val="center"/>
          </w:tcPr>
          <w:p w:rsidR="0044455F" w:rsidRPr="00E575DF" w:rsidRDefault="0044455F" w:rsidP="00366A17">
            <w:pPr>
              <w:spacing w:after="0" w:line="240" w:lineRule="auto"/>
              <w:ind w:left="-57" w:right="-113"/>
              <w:rPr>
                <w:rFonts w:eastAsia="Times New Roman" w:cs="Calibri"/>
                <w:b/>
                <w:color w:val="000000"/>
              </w:rPr>
            </w:pPr>
          </w:p>
        </w:tc>
        <w:tc>
          <w:tcPr>
            <w:tcW w:w="721" w:type="pct"/>
            <w:vMerge/>
            <w:shd w:val="clear" w:color="auto" w:fill="auto"/>
          </w:tcPr>
          <w:p w:rsidR="0044455F" w:rsidRPr="00E575DF" w:rsidRDefault="0044455F" w:rsidP="00366A17">
            <w:pPr>
              <w:spacing w:after="0" w:line="240" w:lineRule="auto"/>
              <w:ind w:left="-57" w:right="-113"/>
              <w:jc w:val="center"/>
              <w:rPr>
                <w:rFonts w:eastAsia="Times New Roman" w:cs="Calibri"/>
                <w:b/>
                <w:color w:val="000000"/>
              </w:rPr>
            </w:pPr>
          </w:p>
        </w:tc>
        <w:tc>
          <w:tcPr>
            <w:tcW w:w="135" w:type="pct"/>
            <w:vMerge/>
            <w:shd w:val="clear" w:color="auto" w:fill="F2F2F2"/>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F2F2F2"/>
            <w:vAlign w:val="center"/>
          </w:tcPr>
          <w:p w:rsidR="0044455F" w:rsidRPr="00E575DF" w:rsidRDefault="0044455F" w:rsidP="00E2077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4455F" w:rsidRPr="00D052C5" w:rsidRDefault="00D052C5" w:rsidP="00E2077C">
            <w:pPr>
              <w:spacing w:after="0" w:line="240" w:lineRule="auto"/>
              <w:ind w:left="-57"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restart"/>
            <w:vAlign w:val="center"/>
          </w:tcPr>
          <w:p w:rsidR="0044455F" w:rsidRPr="00C82A44" w:rsidRDefault="0044455F" w:rsidP="00366A17">
            <w:pPr>
              <w:spacing w:after="0" w:line="240" w:lineRule="auto"/>
              <w:ind w:left="-57" w:right="-113"/>
              <w:rPr>
                <w:rFonts w:eastAsia="Times New Roman" w:cs="Calibri"/>
                <w:color w:val="000000"/>
              </w:rPr>
            </w:pPr>
            <w:r>
              <w:rPr>
                <w:rFonts w:eastAsia="Times New Roman" w:cs="Calibri"/>
                <w:color w:val="000000"/>
              </w:rPr>
              <w:t>12.1.3. Остале активности</w:t>
            </w:r>
          </w:p>
        </w:tc>
        <w:tc>
          <w:tcPr>
            <w:tcW w:w="360" w:type="pct"/>
            <w:vMerge w:val="restart"/>
            <w:tcBorders>
              <w:right w:val="single" w:sz="4" w:space="0" w:color="auto"/>
            </w:tcBorders>
            <w:shd w:val="clear" w:color="auto" w:fill="FFFFFF"/>
            <w:vAlign w:val="center"/>
          </w:tcPr>
          <w:p w:rsidR="0044455F" w:rsidRPr="00971095" w:rsidRDefault="0044455F" w:rsidP="000936E2">
            <w:pPr>
              <w:spacing w:after="0" w:line="240" w:lineRule="auto"/>
              <w:ind w:left="-57" w:right="-113"/>
              <w:jc w:val="center"/>
              <w:rPr>
                <w:rFonts w:eastAsia="Times New Roman" w:cs="Calibri"/>
              </w:rPr>
            </w:pPr>
            <w:r>
              <w:rPr>
                <w:rFonts w:eastAsia="Times New Roman" w:cs="Calibri"/>
              </w:rPr>
              <w:t>202</w:t>
            </w:r>
            <w:r w:rsidR="00335A65">
              <w:rPr>
                <w:rFonts w:eastAsia="Times New Roman" w:cs="Calibri"/>
              </w:rPr>
              <w:t>8</w:t>
            </w:r>
            <w:r>
              <w:rPr>
                <w:rFonts w:eastAsia="Times New Roman" w:cs="Calibri"/>
              </w:rPr>
              <w:t>.</w:t>
            </w:r>
          </w:p>
        </w:tc>
        <w:tc>
          <w:tcPr>
            <w:tcW w:w="1532" w:type="pct"/>
            <w:vMerge w:val="restart"/>
            <w:vAlign w:val="center"/>
          </w:tcPr>
          <w:p w:rsidR="0044455F" w:rsidRPr="00971095" w:rsidRDefault="0044455F" w:rsidP="00366A17">
            <w:pPr>
              <w:spacing w:after="0" w:line="240" w:lineRule="auto"/>
              <w:ind w:left="-57" w:right="-113"/>
              <w:rPr>
                <w:rFonts w:cs="Calibri"/>
                <w:noProof/>
              </w:rPr>
            </w:pPr>
            <w:r>
              <w:rPr>
                <w:rFonts w:cs="Calibri"/>
                <w:noProof/>
              </w:rPr>
              <w:t>Број урађених уговора и анекса уговора; Број урађених јавних конкурса; Број урађених увјерења; Број поднесених пореских пријава/одјава; Број унесених фактура у књигу рачуна; Број обавјештења и захтјева</w:t>
            </w:r>
          </w:p>
        </w:tc>
        <w:tc>
          <w:tcPr>
            <w:tcW w:w="721" w:type="pct"/>
            <w:vMerge w:val="restart"/>
            <w:shd w:val="clear" w:color="auto" w:fill="auto"/>
            <w:vAlign w:val="center"/>
          </w:tcPr>
          <w:p w:rsidR="0044455F" w:rsidRPr="00EE1F3E" w:rsidRDefault="0044455F"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vAlign w:val="center"/>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c>
          <w:tcPr>
            <w:tcW w:w="354"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c>
          <w:tcPr>
            <w:tcW w:w="335"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r>
      <w:tr w:rsidR="0044455F" w:rsidRPr="00E575DF" w:rsidTr="00B75591">
        <w:trPr>
          <w:trHeight w:val="20"/>
          <w:jc w:val="center"/>
        </w:trPr>
        <w:tc>
          <w:tcPr>
            <w:tcW w:w="662" w:type="pct"/>
            <w:vMerge/>
            <w:vAlign w:val="center"/>
          </w:tcPr>
          <w:p w:rsidR="0044455F" w:rsidRPr="00E575DF" w:rsidRDefault="0044455F" w:rsidP="00E2077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E2077C">
            <w:pPr>
              <w:spacing w:after="0" w:line="240" w:lineRule="auto"/>
              <w:ind w:left="-113" w:right="-113"/>
              <w:jc w:val="center"/>
              <w:rPr>
                <w:rFonts w:eastAsia="Times New Roman" w:cs="Calibri"/>
                <w:color w:val="000000"/>
              </w:rPr>
            </w:pPr>
          </w:p>
        </w:tc>
        <w:tc>
          <w:tcPr>
            <w:tcW w:w="1532" w:type="pct"/>
            <w:vMerge/>
            <w:vAlign w:val="center"/>
          </w:tcPr>
          <w:p w:rsidR="0044455F" w:rsidRPr="00E575DF" w:rsidRDefault="0044455F" w:rsidP="00E2077C">
            <w:pPr>
              <w:spacing w:after="0" w:line="240" w:lineRule="auto"/>
              <w:ind w:left="-57" w:right="-57"/>
              <w:rPr>
                <w:rFonts w:eastAsia="Times New Roman" w:cs="Calibri"/>
                <w:b/>
                <w:color w:val="000000"/>
              </w:rPr>
            </w:pPr>
          </w:p>
        </w:tc>
        <w:tc>
          <w:tcPr>
            <w:tcW w:w="721" w:type="pct"/>
            <w:vMerge/>
            <w:shd w:val="clear" w:color="auto" w:fill="auto"/>
          </w:tcPr>
          <w:p w:rsidR="0044455F" w:rsidRPr="00E575DF" w:rsidRDefault="0044455F" w:rsidP="00E2077C">
            <w:pPr>
              <w:spacing w:after="0" w:line="240" w:lineRule="auto"/>
              <w:ind w:left="-57" w:right="-57"/>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E2077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E2077C">
            <w:pPr>
              <w:spacing w:after="0" w:line="240" w:lineRule="auto"/>
              <w:ind w:left="-113" w:right="-113"/>
              <w:jc w:val="center"/>
              <w:rPr>
                <w:rFonts w:eastAsia="Times New Roman" w:cs="Calibri"/>
                <w:color w:val="000000"/>
              </w:rPr>
            </w:pPr>
          </w:p>
        </w:tc>
        <w:tc>
          <w:tcPr>
            <w:tcW w:w="1532" w:type="pct"/>
            <w:vMerge/>
            <w:vAlign w:val="center"/>
          </w:tcPr>
          <w:p w:rsidR="0044455F" w:rsidRPr="00E575DF" w:rsidRDefault="0044455F" w:rsidP="00E2077C">
            <w:pPr>
              <w:spacing w:after="0" w:line="240" w:lineRule="auto"/>
              <w:ind w:left="-57" w:right="-57"/>
              <w:rPr>
                <w:rFonts w:eastAsia="Times New Roman" w:cs="Calibri"/>
                <w:b/>
                <w:color w:val="000000"/>
              </w:rPr>
            </w:pPr>
          </w:p>
        </w:tc>
        <w:tc>
          <w:tcPr>
            <w:tcW w:w="721" w:type="pct"/>
            <w:vMerge/>
            <w:shd w:val="clear" w:color="auto" w:fill="auto"/>
          </w:tcPr>
          <w:p w:rsidR="0044455F" w:rsidRPr="00E575DF" w:rsidRDefault="0044455F" w:rsidP="00E2077C">
            <w:pPr>
              <w:spacing w:after="0" w:line="240" w:lineRule="auto"/>
              <w:ind w:left="-57" w:right="-57"/>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E2077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E2077C">
            <w:pPr>
              <w:spacing w:after="0" w:line="240" w:lineRule="auto"/>
              <w:ind w:left="-113" w:right="-113"/>
              <w:jc w:val="center"/>
              <w:rPr>
                <w:rFonts w:eastAsia="Times New Roman" w:cs="Calibri"/>
                <w:color w:val="000000"/>
              </w:rPr>
            </w:pPr>
          </w:p>
        </w:tc>
        <w:tc>
          <w:tcPr>
            <w:tcW w:w="1532" w:type="pct"/>
            <w:vMerge/>
            <w:vAlign w:val="center"/>
          </w:tcPr>
          <w:p w:rsidR="0044455F" w:rsidRPr="00E575DF" w:rsidRDefault="0044455F" w:rsidP="00E2077C">
            <w:pPr>
              <w:spacing w:after="0" w:line="240" w:lineRule="auto"/>
              <w:ind w:left="-57" w:right="-57"/>
              <w:rPr>
                <w:rFonts w:eastAsia="Times New Roman" w:cs="Calibri"/>
                <w:b/>
                <w:color w:val="000000"/>
              </w:rPr>
            </w:pPr>
          </w:p>
        </w:tc>
        <w:tc>
          <w:tcPr>
            <w:tcW w:w="721" w:type="pct"/>
            <w:vMerge/>
            <w:shd w:val="clear" w:color="auto" w:fill="auto"/>
          </w:tcPr>
          <w:p w:rsidR="0044455F" w:rsidRPr="00E575DF" w:rsidRDefault="0044455F" w:rsidP="00E2077C">
            <w:pPr>
              <w:spacing w:after="0" w:line="240" w:lineRule="auto"/>
              <w:ind w:left="-57" w:right="-57"/>
              <w:jc w:val="center"/>
              <w:rPr>
                <w:rFonts w:eastAsia="Times New Roman" w:cs="Calibri"/>
                <w:b/>
                <w:color w:val="000000"/>
              </w:rPr>
            </w:pPr>
          </w:p>
        </w:tc>
        <w:tc>
          <w:tcPr>
            <w:tcW w:w="135" w:type="pct"/>
            <w:vMerge/>
            <w:shd w:val="clear" w:color="auto" w:fill="auto"/>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auto"/>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0</w:t>
            </w:r>
          </w:p>
        </w:tc>
      </w:tr>
      <w:tr w:rsidR="0044455F" w:rsidRPr="00E575DF" w:rsidTr="00B75591">
        <w:trPr>
          <w:trHeight w:val="20"/>
          <w:jc w:val="center"/>
        </w:trPr>
        <w:tc>
          <w:tcPr>
            <w:tcW w:w="662" w:type="pct"/>
            <w:vMerge/>
            <w:vAlign w:val="center"/>
          </w:tcPr>
          <w:p w:rsidR="0044455F" w:rsidRPr="00E575DF" w:rsidRDefault="0044455F" w:rsidP="00E2077C">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455F" w:rsidRPr="00E575DF" w:rsidRDefault="0044455F" w:rsidP="00E2077C">
            <w:pPr>
              <w:spacing w:after="0" w:line="240" w:lineRule="auto"/>
              <w:ind w:left="-113" w:right="-113"/>
              <w:jc w:val="center"/>
              <w:rPr>
                <w:rFonts w:eastAsia="Times New Roman" w:cs="Calibri"/>
                <w:color w:val="000000"/>
              </w:rPr>
            </w:pPr>
          </w:p>
        </w:tc>
        <w:tc>
          <w:tcPr>
            <w:tcW w:w="1532" w:type="pct"/>
            <w:vMerge/>
            <w:vAlign w:val="center"/>
          </w:tcPr>
          <w:p w:rsidR="0044455F" w:rsidRPr="00E575DF" w:rsidRDefault="0044455F" w:rsidP="00E2077C">
            <w:pPr>
              <w:spacing w:after="0" w:line="240" w:lineRule="auto"/>
              <w:ind w:left="-57" w:right="-57"/>
              <w:rPr>
                <w:rFonts w:eastAsia="Times New Roman" w:cs="Calibri"/>
                <w:b/>
                <w:color w:val="000000"/>
              </w:rPr>
            </w:pPr>
          </w:p>
        </w:tc>
        <w:tc>
          <w:tcPr>
            <w:tcW w:w="721" w:type="pct"/>
            <w:vMerge/>
            <w:shd w:val="clear" w:color="auto" w:fill="auto"/>
          </w:tcPr>
          <w:p w:rsidR="0044455F" w:rsidRPr="00E575DF" w:rsidRDefault="0044455F" w:rsidP="00E2077C">
            <w:pPr>
              <w:spacing w:after="0" w:line="240" w:lineRule="auto"/>
              <w:ind w:left="-57" w:right="-57"/>
              <w:jc w:val="center"/>
              <w:rPr>
                <w:rFonts w:eastAsia="Times New Roman" w:cs="Calibri"/>
                <w:b/>
                <w:color w:val="000000"/>
              </w:rPr>
            </w:pPr>
          </w:p>
        </w:tc>
        <w:tc>
          <w:tcPr>
            <w:tcW w:w="135" w:type="pct"/>
            <w:vMerge/>
            <w:shd w:val="clear" w:color="auto" w:fill="F2F2F2"/>
          </w:tcPr>
          <w:p w:rsidR="0044455F" w:rsidRPr="00E575DF" w:rsidRDefault="0044455F" w:rsidP="00E2077C">
            <w:pPr>
              <w:spacing w:after="0" w:line="240" w:lineRule="auto"/>
              <w:ind w:left="-57" w:right="-57"/>
              <w:jc w:val="center"/>
              <w:rPr>
                <w:rFonts w:eastAsia="Times New Roman" w:cs="Calibri"/>
                <w:color w:val="000000"/>
              </w:rPr>
            </w:pPr>
          </w:p>
        </w:tc>
        <w:tc>
          <w:tcPr>
            <w:tcW w:w="541" w:type="pct"/>
            <w:shd w:val="clear" w:color="auto" w:fill="F2F2F2"/>
            <w:vAlign w:val="center"/>
          </w:tcPr>
          <w:p w:rsidR="0044455F" w:rsidRPr="00E575DF" w:rsidRDefault="0044455F" w:rsidP="00E2077C">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c>
          <w:tcPr>
            <w:tcW w:w="335" w:type="pct"/>
            <w:shd w:val="clear" w:color="auto" w:fill="F2F2F2"/>
            <w:vAlign w:val="center"/>
          </w:tcPr>
          <w:p w:rsidR="0044455F" w:rsidRPr="00D052C5" w:rsidRDefault="00D052C5" w:rsidP="00E2077C">
            <w:pPr>
              <w:spacing w:after="0" w:line="240" w:lineRule="auto"/>
              <w:ind w:left="-113" w:right="-57"/>
              <w:jc w:val="right"/>
              <w:rPr>
                <w:rFonts w:eastAsia="Times New Roman" w:cs="Calibri"/>
                <w:bCs/>
                <w:color w:val="000000"/>
              </w:rPr>
            </w:pPr>
            <w:r>
              <w:rPr>
                <w:rFonts w:eastAsia="Times New Roman" w:cs="Calibri"/>
                <w:bCs/>
                <w:color w:val="000000"/>
              </w:rPr>
              <w:t>5.000</w:t>
            </w:r>
          </w:p>
        </w:tc>
      </w:tr>
      <w:tr w:rsidR="0044455F" w:rsidRPr="00E575DF" w:rsidTr="00E2077C">
        <w:trPr>
          <w:trHeight w:val="20"/>
          <w:jc w:val="center"/>
        </w:trPr>
        <w:tc>
          <w:tcPr>
            <w:tcW w:w="3410" w:type="pct"/>
            <w:gridSpan w:val="5"/>
            <w:vMerge w:val="restart"/>
            <w:shd w:val="clear" w:color="auto" w:fill="DEEAF6"/>
            <w:vAlign w:val="center"/>
          </w:tcPr>
          <w:p w:rsidR="0044455F" w:rsidRPr="0029391D" w:rsidRDefault="0044455F" w:rsidP="006E06D6">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233192">
              <w:rPr>
                <w:rFonts w:cs="Calibri"/>
              </w:rPr>
              <w:t>12.1.</w:t>
            </w:r>
            <w:r>
              <w:rPr>
                <w:rFonts w:cs="Calibri"/>
                <w:b/>
              </w:rPr>
              <w:t xml:space="preserve"> </w:t>
            </w:r>
            <w:r w:rsidRPr="00B75591">
              <w:rPr>
                <w:rFonts w:cs="Calibri"/>
              </w:rPr>
              <w:t>Послови из области радно-правних односа</w:t>
            </w:r>
          </w:p>
        </w:tc>
        <w:tc>
          <w:tcPr>
            <w:tcW w:w="541" w:type="pct"/>
            <w:shd w:val="clear" w:color="auto" w:fill="DEEAF6"/>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54" w:type="pct"/>
            <w:shd w:val="clear" w:color="auto" w:fill="DEEAF6"/>
            <w:vAlign w:val="center"/>
          </w:tcPr>
          <w:p w:rsidR="0044455F" w:rsidRPr="00D052C5" w:rsidRDefault="00D052C5" w:rsidP="00E2077C">
            <w:pPr>
              <w:spacing w:after="0" w:line="240" w:lineRule="auto"/>
              <w:ind w:left="-57" w:right="-57"/>
              <w:jc w:val="right"/>
              <w:rPr>
                <w:rFonts w:eastAsia="Times New Roman" w:cs="Calibri"/>
                <w:b/>
                <w:color w:val="000000"/>
              </w:rPr>
            </w:pPr>
            <w:r>
              <w:rPr>
                <w:rFonts w:eastAsia="Times New Roman" w:cs="Calibri"/>
                <w:b/>
                <w:color w:val="000000"/>
              </w:rPr>
              <w:t>5.000</w:t>
            </w:r>
          </w:p>
        </w:tc>
        <w:tc>
          <w:tcPr>
            <w:tcW w:w="335" w:type="pct"/>
            <w:shd w:val="clear" w:color="auto" w:fill="DEEAF6"/>
            <w:vAlign w:val="center"/>
          </w:tcPr>
          <w:p w:rsidR="0044455F" w:rsidRPr="00D052C5" w:rsidRDefault="00D052C5" w:rsidP="00E2077C">
            <w:pPr>
              <w:spacing w:after="0" w:line="240" w:lineRule="auto"/>
              <w:ind w:left="-57" w:right="-57"/>
              <w:jc w:val="right"/>
              <w:rPr>
                <w:rFonts w:eastAsia="Times New Roman" w:cs="Calibri"/>
                <w:b/>
                <w:color w:val="000000"/>
              </w:rPr>
            </w:pPr>
            <w:r>
              <w:rPr>
                <w:rFonts w:eastAsia="Times New Roman" w:cs="Calibri"/>
                <w:b/>
                <w:color w:val="000000"/>
              </w:rPr>
              <w:t>5.000</w:t>
            </w:r>
          </w:p>
        </w:tc>
      </w:tr>
      <w:tr w:rsidR="0044455F" w:rsidRPr="00E575DF" w:rsidTr="00E2077C">
        <w:trPr>
          <w:trHeight w:val="20"/>
          <w:jc w:val="center"/>
        </w:trPr>
        <w:tc>
          <w:tcPr>
            <w:tcW w:w="3410" w:type="pct"/>
            <w:gridSpan w:val="5"/>
            <w:vMerge/>
            <w:shd w:val="clear" w:color="auto" w:fill="DEEAF6"/>
            <w:vAlign w:val="center"/>
          </w:tcPr>
          <w:p w:rsidR="0044455F" w:rsidRPr="00E575DF" w:rsidRDefault="0044455F" w:rsidP="00E2077C">
            <w:pPr>
              <w:spacing w:after="0" w:line="240" w:lineRule="auto"/>
              <w:ind w:left="-57" w:right="-57"/>
              <w:jc w:val="center"/>
              <w:rPr>
                <w:rFonts w:eastAsia="Times New Roman" w:cs="Calibri"/>
                <w:bCs/>
                <w:color w:val="000000"/>
              </w:rPr>
            </w:pPr>
          </w:p>
        </w:tc>
        <w:tc>
          <w:tcPr>
            <w:tcW w:w="541" w:type="pct"/>
            <w:shd w:val="clear" w:color="auto" w:fill="DEEAF6"/>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4455F" w:rsidRPr="00E575DF" w:rsidTr="00E2077C">
        <w:trPr>
          <w:trHeight w:val="20"/>
          <w:jc w:val="center"/>
        </w:trPr>
        <w:tc>
          <w:tcPr>
            <w:tcW w:w="3410" w:type="pct"/>
            <w:gridSpan w:val="5"/>
            <w:vMerge/>
            <w:shd w:val="clear" w:color="auto" w:fill="DEEAF6"/>
            <w:vAlign w:val="center"/>
          </w:tcPr>
          <w:p w:rsidR="0044455F" w:rsidRPr="00E575DF" w:rsidRDefault="0044455F" w:rsidP="00E2077C">
            <w:pPr>
              <w:spacing w:after="0" w:line="240" w:lineRule="auto"/>
              <w:ind w:left="-57" w:right="-57"/>
              <w:jc w:val="center"/>
              <w:rPr>
                <w:rFonts w:eastAsia="Times New Roman" w:cs="Calibri"/>
                <w:bCs/>
                <w:color w:val="000000"/>
              </w:rPr>
            </w:pPr>
          </w:p>
        </w:tc>
        <w:tc>
          <w:tcPr>
            <w:tcW w:w="541" w:type="pct"/>
            <w:shd w:val="clear" w:color="auto" w:fill="DEEAF6"/>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4455F" w:rsidRPr="00E575DF" w:rsidTr="00E2077C">
        <w:trPr>
          <w:trHeight w:val="20"/>
          <w:jc w:val="center"/>
        </w:trPr>
        <w:tc>
          <w:tcPr>
            <w:tcW w:w="3410" w:type="pct"/>
            <w:gridSpan w:val="5"/>
            <w:vMerge/>
            <w:shd w:val="clear" w:color="auto" w:fill="DEEAF6"/>
            <w:vAlign w:val="center"/>
          </w:tcPr>
          <w:p w:rsidR="0044455F" w:rsidRPr="00E575DF" w:rsidRDefault="0044455F" w:rsidP="00E2077C">
            <w:pPr>
              <w:spacing w:after="0" w:line="240" w:lineRule="auto"/>
              <w:ind w:left="-57" w:right="-57"/>
              <w:jc w:val="center"/>
              <w:rPr>
                <w:rFonts w:eastAsia="Times New Roman" w:cs="Calibri"/>
                <w:bCs/>
                <w:color w:val="000000"/>
              </w:rPr>
            </w:pPr>
          </w:p>
        </w:tc>
        <w:tc>
          <w:tcPr>
            <w:tcW w:w="541" w:type="pct"/>
            <w:shd w:val="clear" w:color="auto" w:fill="DEEAF6"/>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44455F" w:rsidRPr="00E575DF" w:rsidTr="00E2077C">
        <w:trPr>
          <w:trHeight w:val="20"/>
          <w:jc w:val="center"/>
        </w:trPr>
        <w:tc>
          <w:tcPr>
            <w:tcW w:w="3410" w:type="pct"/>
            <w:gridSpan w:val="5"/>
            <w:vMerge/>
            <w:shd w:val="clear" w:color="auto" w:fill="DEEAF6"/>
            <w:vAlign w:val="center"/>
          </w:tcPr>
          <w:p w:rsidR="0044455F" w:rsidRPr="00E575DF" w:rsidRDefault="0044455F" w:rsidP="00E2077C">
            <w:pPr>
              <w:spacing w:after="0" w:line="240" w:lineRule="auto"/>
              <w:ind w:left="-57" w:right="-57"/>
              <w:jc w:val="center"/>
              <w:rPr>
                <w:rFonts w:eastAsia="Times New Roman" w:cs="Calibri"/>
                <w:bCs/>
                <w:color w:val="000000"/>
              </w:rPr>
            </w:pPr>
          </w:p>
        </w:tc>
        <w:tc>
          <w:tcPr>
            <w:tcW w:w="541" w:type="pct"/>
            <w:shd w:val="clear" w:color="auto" w:fill="DEEAF6"/>
            <w:vAlign w:val="center"/>
          </w:tcPr>
          <w:p w:rsidR="0044455F" w:rsidRPr="00E575DF" w:rsidRDefault="0044455F" w:rsidP="00E2077C">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54"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35" w:type="pct"/>
            <w:shd w:val="clear" w:color="auto" w:fill="DEEAF6"/>
            <w:vAlign w:val="center"/>
          </w:tcPr>
          <w:p w:rsidR="0044455F" w:rsidRPr="00D052C5" w:rsidRDefault="00D052C5" w:rsidP="00E2077C">
            <w:pPr>
              <w:spacing w:after="0" w:line="240" w:lineRule="auto"/>
              <w:ind w:left="-57" w:right="-57"/>
              <w:jc w:val="right"/>
              <w:rPr>
                <w:rFonts w:eastAsia="Times New Roman" w:cs="Calibri"/>
                <w:b/>
                <w:bCs/>
                <w:color w:val="000000"/>
              </w:rPr>
            </w:pPr>
            <w:r>
              <w:rPr>
                <w:rFonts w:eastAsia="Times New Roman" w:cs="Calibri"/>
                <w:b/>
                <w:bCs/>
                <w:color w:val="000000"/>
              </w:rPr>
              <w:t>5.000</w:t>
            </w:r>
          </w:p>
        </w:tc>
      </w:tr>
    </w:tbl>
    <w:p w:rsidR="00FA0124" w:rsidRPr="006E06D6" w:rsidRDefault="00FA0124"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9C6A6C" w:rsidRPr="00E575DF" w:rsidTr="00FF5F25">
        <w:trPr>
          <w:trHeight w:val="20"/>
          <w:jc w:val="center"/>
        </w:trPr>
        <w:tc>
          <w:tcPr>
            <w:tcW w:w="3275" w:type="pct"/>
            <w:gridSpan w:val="4"/>
            <w:shd w:val="clear" w:color="auto" w:fill="DBE5F1"/>
            <w:vAlign w:val="center"/>
          </w:tcPr>
          <w:p w:rsidR="009C6A6C" w:rsidRPr="00366A17" w:rsidRDefault="009C6A6C"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12.2. Послови набавке канцеларијског материјала, опреме, роба и услуга</w:t>
            </w:r>
          </w:p>
        </w:tc>
        <w:tc>
          <w:tcPr>
            <w:tcW w:w="1725" w:type="pct"/>
            <w:gridSpan w:val="5"/>
            <w:shd w:val="clear" w:color="auto" w:fill="DBE5F1"/>
            <w:vAlign w:val="center"/>
          </w:tcPr>
          <w:p w:rsidR="009C6A6C" w:rsidRPr="00335A65" w:rsidRDefault="009C6A6C" w:rsidP="00FF0BD8">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412300 Расходи за режијски мат</w:t>
            </w:r>
            <w:r w:rsidR="00FF0BD8">
              <w:rPr>
                <w:rFonts w:eastAsia="Times New Roman" w:cs="Calibri"/>
                <w:color w:val="000000"/>
              </w:rPr>
              <w:t>еријал</w:t>
            </w:r>
            <w:r w:rsidRPr="00B75591">
              <w:rPr>
                <w:rFonts w:eastAsia="Times New Roman" w:cs="Calibri"/>
                <w:color w:val="000000"/>
              </w:rPr>
              <w:t>; 412400 Расходи за мат</w:t>
            </w:r>
            <w:r w:rsidR="00FF0BD8">
              <w:rPr>
                <w:rFonts w:eastAsia="Times New Roman" w:cs="Calibri"/>
                <w:color w:val="000000"/>
              </w:rPr>
              <w:t>еријал</w:t>
            </w:r>
            <w:r w:rsidRPr="00B75591">
              <w:rPr>
                <w:rFonts w:eastAsia="Times New Roman" w:cs="Calibri"/>
                <w:color w:val="000000"/>
              </w:rPr>
              <w:t xml:space="preserve"> за посебне намјене; 412500 Расходи текућег одржавања; 412600 Путни трошкови; 412600 Расходи за гориво; 412700 Расходи за услуге осигурања, банкарских услуга и услуга платног</w:t>
            </w:r>
            <w:r>
              <w:rPr>
                <w:rFonts w:eastAsia="Times New Roman" w:cs="Calibri"/>
                <w:b/>
                <w:color w:val="000000"/>
              </w:rPr>
              <w:t xml:space="preserve"> </w:t>
            </w:r>
            <w:r w:rsidRPr="00B75591">
              <w:rPr>
                <w:rFonts w:eastAsia="Times New Roman" w:cs="Calibri"/>
                <w:color w:val="000000"/>
              </w:rPr>
              <w:t>промета; 412700 Расходи за стручне услуге; 412900 Остали непоменути расходи; 511300 Издаци за набавку опреме; 511700 Издаци за нематеријалну произведену имовину; 516100 Издаци за залихе материјала,</w:t>
            </w:r>
            <w:r w:rsidR="00FF0BD8">
              <w:rPr>
                <w:rFonts w:eastAsia="Times New Roman" w:cs="Calibri"/>
                <w:color w:val="000000"/>
              </w:rPr>
              <w:t xml:space="preserve"> </w:t>
            </w:r>
            <w:r w:rsidRPr="00B75591">
              <w:rPr>
                <w:rFonts w:eastAsia="Times New Roman" w:cs="Calibri"/>
                <w:color w:val="000000"/>
              </w:rPr>
              <w:t>робе и ситног инвентара,</w:t>
            </w:r>
            <w:r w:rsidR="00FF0BD8">
              <w:rPr>
                <w:rFonts w:eastAsia="Times New Roman" w:cs="Calibri"/>
                <w:color w:val="000000"/>
              </w:rPr>
              <w:t xml:space="preserve"> </w:t>
            </w:r>
            <w:r w:rsidRPr="00B75591">
              <w:rPr>
                <w:rFonts w:eastAsia="Times New Roman" w:cs="Calibri"/>
                <w:color w:val="000000"/>
              </w:rPr>
              <w:t>амба</w:t>
            </w:r>
            <w:r w:rsidR="006D6F97" w:rsidRPr="00B75591">
              <w:rPr>
                <w:rFonts w:eastAsia="Times New Roman" w:cs="Calibri"/>
                <w:color w:val="000000"/>
              </w:rPr>
              <w:t>л</w:t>
            </w:r>
            <w:r w:rsidR="00335A65">
              <w:rPr>
                <w:rFonts w:eastAsia="Times New Roman" w:cs="Calibri"/>
                <w:color w:val="000000"/>
              </w:rPr>
              <w:t>;</w:t>
            </w:r>
          </w:p>
        </w:tc>
      </w:tr>
      <w:tr w:rsidR="009C6A6C" w:rsidRPr="00E575DF" w:rsidTr="00FF5F25">
        <w:trPr>
          <w:trHeight w:val="20"/>
          <w:jc w:val="center"/>
        </w:trPr>
        <w:tc>
          <w:tcPr>
            <w:tcW w:w="662" w:type="pct"/>
            <w:vMerge w:val="restart"/>
            <w:shd w:val="clear" w:color="auto" w:fill="D0CECE"/>
            <w:vAlign w:val="center"/>
          </w:tcPr>
          <w:p w:rsidR="009C6A6C" w:rsidRPr="00E575DF" w:rsidRDefault="009C6A6C" w:rsidP="00FF5F25">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9C6A6C" w:rsidRPr="001E2AD6" w:rsidRDefault="009C6A6C" w:rsidP="00FF5F25">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9C6A6C" w:rsidRPr="00E575DF" w:rsidRDefault="009C6A6C" w:rsidP="00FF5F25">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9C6A6C" w:rsidRPr="004254BC" w:rsidRDefault="009C6A6C" w:rsidP="00FF5F25">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9C6A6C" w:rsidRPr="00E575DF" w:rsidRDefault="009C6A6C" w:rsidP="00FF5F25">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9C6A6C" w:rsidRPr="00E575DF" w:rsidRDefault="009C6A6C" w:rsidP="00FF5F25">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9C6A6C" w:rsidRPr="00E575DF" w:rsidRDefault="009C6A6C" w:rsidP="00FF5F25">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9C6A6C" w:rsidRPr="00E575DF" w:rsidTr="00FF5F25">
        <w:trPr>
          <w:trHeight w:val="158"/>
          <w:jc w:val="center"/>
        </w:trPr>
        <w:tc>
          <w:tcPr>
            <w:tcW w:w="662" w:type="pct"/>
            <w:vMerge/>
            <w:shd w:val="clear" w:color="auto" w:fill="D0CECE"/>
            <w:vAlign w:val="center"/>
          </w:tcPr>
          <w:p w:rsidR="009C6A6C" w:rsidRPr="00E575DF" w:rsidRDefault="009C6A6C" w:rsidP="00FF5F25">
            <w:pPr>
              <w:spacing w:after="0" w:line="240" w:lineRule="auto"/>
              <w:ind w:left="-57" w:right="-57"/>
              <w:jc w:val="center"/>
              <w:rPr>
                <w:rFonts w:eastAsia="Times New Roman" w:cs="Calibri"/>
                <w:color w:val="000000"/>
              </w:rPr>
            </w:pPr>
          </w:p>
        </w:tc>
        <w:tc>
          <w:tcPr>
            <w:tcW w:w="360" w:type="pct"/>
            <w:vMerge/>
            <w:shd w:val="clear" w:color="auto" w:fill="D0CECE"/>
            <w:vAlign w:val="center"/>
          </w:tcPr>
          <w:p w:rsidR="009C6A6C" w:rsidRPr="00E575DF" w:rsidRDefault="009C6A6C" w:rsidP="00FF5F25">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9C6A6C" w:rsidRPr="00E575DF" w:rsidRDefault="009C6A6C" w:rsidP="00FF5F25">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9C6A6C" w:rsidRPr="00E575DF" w:rsidRDefault="009C6A6C" w:rsidP="00FF5F25">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9C6A6C" w:rsidRPr="00E575DF" w:rsidRDefault="009C6A6C" w:rsidP="00FF5F25">
            <w:pPr>
              <w:spacing w:after="0" w:line="240" w:lineRule="auto"/>
              <w:ind w:left="-57" w:right="-57"/>
              <w:jc w:val="center"/>
              <w:rPr>
                <w:rFonts w:eastAsia="Times New Roman" w:cs="Calibri"/>
                <w:bCs/>
                <w:color w:val="000000"/>
              </w:rPr>
            </w:pPr>
          </w:p>
        </w:tc>
        <w:tc>
          <w:tcPr>
            <w:tcW w:w="541" w:type="pct"/>
            <w:shd w:val="clear" w:color="auto" w:fill="D0CECE"/>
            <w:vAlign w:val="center"/>
          </w:tcPr>
          <w:p w:rsidR="009C6A6C" w:rsidRPr="00E575DF" w:rsidRDefault="009C6A6C" w:rsidP="00FF5F25">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9C6A6C" w:rsidRPr="00FA0193" w:rsidRDefault="009C6A6C" w:rsidP="00FF5F25">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A0193">
              <w:rPr>
                <w:rFonts w:cs="Calibri"/>
                <w:bCs/>
                <w:color w:val="000000"/>
              </w:rPr>
              <w:t>.</w:t>
            </w:r>
          </w:p>
        </w:tc>
        <w:tc>
          <w:tcPr>
            <w:tcW w:w="354" w:type="pct"/>
            <w:shd w:val="clear" w:color="auto" w:fill="D0CECE"/>
            <w:vAlign w:val="center"/>
          </w:tcPr>
          <w:p w:rsidR="009C6A6C" w:rsidRPr="00FA0193" w:rsidRDefault="009C6A6C" w:rsidP="00FF5F25">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A0193">
              <w:rPr>
                <w:rFonts w:cs="Calibri"/>
                <w:bCs/>
                <w:color w:val="000000"/>
              </w:rPr>
              <w:t>.</w:t>
            </w:r>
          </w:p>
        </w:tc>
        <w:tc>
          <w:tcPr>
            <w:tcW w:w="335" w:type="pct"/>
            <w:shd w:val="clear" w:color="auto" w:fill="D0CECE"/>
            <w:vAlign w:val="center"/>
          </w:tcPr>
          <w:p w:rsidR="009C6A6C" w:rsidRPr="00FA0193" w:rsidRDefault="009C6A6C" w:rsidP="00FF5F25">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A0193">
              <w:rPr>
                <w:rFonts w:cs="Calibri"/>
                <w:bCs/>
                <w:color w:val="000000"/>
              </w:rPr>
              <w:t>.</w:t>
            </w:r>
          </w:p>
        </w:tc>
      </w:tr>
      <w:tr w:rsidR="000936E2" w:rsidRPr="00E575DF" w:rsidTr="00B75591">
        <w:trPr>
          <w:trHeight w:val="20"/>
          <w:jc w:val="center"/>
        </w:trPr>
        <w:tc>
          <w:tcPr>
            <w:tcW w:w="662" w:type="pct"/>
            <w:vMerge w:val="restart"/>
            <w:vAlign w:val="center"/>
          </w:tcPr>
          <w:p w:rsidR="000936E2" w:rsidRPr="00E575DF" w:rsidRDefault="000936E2" w:rsidP="00366A17">
            <w:pPr>
              <w:spacing w:after="0" w:line="240" w:lineRule="auto"/>
              <w:ind w:left="-57" w:right="-113"/>
              <w:rPr>
                <w:rFonts w:eastAsia="Times New Roman" w:cs="Calibri"/>
                <w:color w:val="000000"/>
                <w:lang w:val="bs-Cyrl-BA"/>
              </w:rPr>
            </w:pPr>
            <w:r>
              <w:rPr>
                <w:rFonts w:eastAsia="Times New Roman" w:cs="Calibri"/>
                <w:color w:val="000000"/>
                <w:lang w:val="bs-Cyrl-BA"/>
              </w:rPr>
              <w:t>12.2.1. Набавка рачунара и опреме</w:t>
            </w:r>
          </w:p>
        </w:tc>
        <w:tc>
          <w:tcPr>
            <w:tcW w:w="360" w:type="pct"/>
            <w:vMerge w:val="restart"/>
            <w:tcBorders>
              <w:right w:val="single" w:sz="4" w:space="0" w:color="auto"/>
            </w:tcBorders>
            <w:shd w:val="clear" w:color="auto" w:fill="FFFFFF"/>
            <w:vAlign w:val="center"/>
          </w:tcPr>
          <w:p w:rsidR="000936E2" w:rsidRPr="00971095" w:rsidRDefault="00335A65" w:rsidP="000936E2">
            <w:pPr>
              <w:spacing w:after="0" w:line="240" w:lineRule="auto"/>
              <w:ind w:left="-57" w:right="-113"/>
              <w:jc w:val="center"/>
              <w:rPr>
                <w:rFonts w:eastAsia="Times New Roman" w:cs="Calibri"/>
              </w:rPr>
            </w:pPr>
            <w:r>
              <w:rPr>
                <w:rFonts w:eastAsia="Times New Roman" w:cs="Calibri"/>
              </w:rPr>
              <w:t>2028</w:t>
            </w:r>
            <w:r w:rsidR="000936E2">
              <w:rPr>
                <w:rFonts w:eastAsia="Times New Roman" w:cs="Calibri"/>
              </w:rPr>
              <w:t>.</w:t>
            </w:r>
          </w:p>
        </w:tc>
        <w:tc>
          <w:tcPr>
            <w:tcW w:w="1532" w:type="pct"/>
            <w:vMerge w:val="restart"/>
            <w:vAlign w:val="center"/>
          </w:tcPr>
          <w:p w:rsidR="000936E2" w:rsidRPr="00971095" w:rsidRDefault="000936E2" w:rsidP="00366A17">
            <w:pPr>
              <w:pStyle w:val="a7"/>
              <w:spacing w:after="0" w:line="240" w:lineRule="auto"/>
              <w:ind w:left="-57" w:right="-113"/>
              <w:contextualSpacing w:val="0"/>
              <w:rPr>
                <w:rFonts w:cs="Calibri"/>
                <w:noProof/>
              </w:rPr>
            </w:pPr>
            <w:r>
              <w:rPr>
                <w:rFonts w:cs="Calibri"/>
                <w:noProof/>
              </w:rPr>
              <w:t>Број набављених рачунара; Број набављених тонера; Број набављених клима уређаја</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FFFFFF"/>
            <w:vAlign w:val="center"/>
          </w:tcPr>
          <w:p w:rsidR="000936E2" w:rsidRPr="00E575DF" w:rsidRDefault="000936E2" w:rsidP="00FF5F25">
            <w:pPr>
              <w:spacing w:after="0" w:line="240" w:lineRule="auto"/>
              <w:ind w:left="-57" w:right="-57"/>
              <w:jc w:val="center"/>
              <w:rPr>
                <w:rFonts w:eastAsia="Times New Roman" w:cs="Calibri"/>
                <w:bCs/>
                <w:color w:val="000000"/>
              </w:rPr>
            </w:pPr>
          </w:p>
        </w:tc>
        <w:tc>
          <w:tcPr>
            <w:tcW w:w="541" w:type="pct"/>
            <w:shd w:val="clear" w:color="auto" w:fill="FFFFFF"/>
            <w:vAlign w:val="center"/>
          </w:tcPr>
          <w:p w:rsidR="000936E2" w:rsidRPr="00E575DF" w:rsidRDefault="000936E2" w:rsidP="00FF5F25">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936E2" w:rsidRPr="00D052C5"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152</w:t>
            </w:r>
            <w:r w:rsidR="00D052C5">
              <w:rPr>
                <w:rFonts w:eastAsia="Times New Roman" w:cs="Calibri"/>
                <w:bCs/>
                <w:color w:val="000000"/>
              </w:rPr>
              <w:t>.000</w:t>
            </w:r>
          </w:p>
        </w:tc>
        <w:tc>
          <w:tcPr>
            <w:tcW w:w="354" w:type="pct"/>
            <w:shd w:val="clear" w:color="auto" w:fill="FFFFFF"/>
            <w:vAlign w:val="center"/>
          </w:tcPr>
          <w:p w:rsidR="000936E2" w:rsidRPr="00D052C5"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160</w:t>
            </w:r>
            <w:r w:rsidR="00D052C5">
              <w:rPr>
                <w:rFonts w:eastAsia="Times New Roman" w:cs="Calibri"/>
                <w:bCs/>
                <w:color w:val="000000"/>
              </w:rPr>
              <w:t>.000</w:t>
            </w:r>
          </w:p>
        </w:tc>
        <w:tc>
          <w:tcPr>
            <w:tcW w:w="335" w:type="pct"/>
            <w:shd w:val="clear" w:color="auto" w:fill="FFFFFF"/>
            <w:vAlign w:val="center"/>
          </w:tcPr>
          <w:p w:rsidR="000936E2" w:rsidRPr="00D052C5"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160</w:t>
            </w:r>
            <w:r w:rsidR="00D052C5">
              <w:rPr>
                <w:rFonts w:eastAsia="Times New Roman" w:cs="Calibri"/>
                <w:bCs/>
                <w:color w:val="000000"/>
              </w:rPr>
              <w:t>.000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i/>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i/>
                <w:color w:val="000000"/>
              </w:rPr>
            </w:pPr>
          </w:p>
        </w:tc>
        <w:tc>
          <w:tcPr>
            <w:tcW w:w="135" w:type="pct"/>
            <w:vMerge/>
            <w:shd w:val="clear" w:color="auto" w:fill="FFFFFF"/>
          </w:tcPr>
          <w:p w:rsidR="009C6A6C" w:rsidRPr="00E575DF" w:rsidRDefault="009C6A6C" w:rsidP="00FF5F25">
            <w:pPr>
              <w:spacing w:after="0" w:line="240" w:lineRule="auto"/>
              <w:ind w:left="-57" w:right="-57"/>
              <w:jc w:val="center"/>
              <w:rPr>
                <w:rFonts w:eastAsia="Times New Roman" w:cs="Calibri"/>
                <w:bCs/>
                <w:color w:val="000000"/>
              </w:rPr>
            </w:pPr>
          </w:p>
        </w:tc>
        <w:tc>
          <w:tcPr>
            <w:tcW w:w="541" w:type="pct"/>
            <w:shd w:val="clear" w:color="auto" w:fill="FFFFFF"/>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FFFFFF"/>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FFFFFF"/>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C6A6C" w:rsidRPr="00D052C5" w:rsidRDefault="00D052C5"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0936E2" w:rsidRPr="00E575DF" w:rsidTr="00B75591">
        <w:trPr>
          <w:trHeight w:val="20"/>
          <w:jc w:val="center"/>
        </w:trPr>
        <w:tc>
          <w:tcPr>
            <w:tcW w:w="662" w:type="pct"/>
            <w:vMerge/>
            <w:vAlign w:val="center"/>
          </w:tcPr>
          <w:p w:rsidR="000936E2" w:rsidRPr="00E575DF" w:rsidRDefault="000936E2"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936E2" w:rsidRPr="00E575DF" w:rsidRDefault="000936E2" w:rsidP="00366A17">
            <w:pPr>
              <w:spacing w:after="0" w:line="240" w:lineRule="auto"/>
              <w:ind w:left="-57" w:right="-113"/>
              <w:jc w:val="center"/>
              <w:rPr>
                <w:rFonts w:eastAsia="Times New Roman" w:cs="Calibri"/>
                <w:color w:val="000000"/>
              </w:rPr>
            </w:pPr>
          </w:p>
        </w:tc>
        <w:tc>
          <w:tcPr>
            <w:tcW w:w="1532" w:type="pct"/>
            <w:vMerge/>
            <w:vAlign w:val="center"/>
          </w:tcPr>
          <w:p w:rsidR="000936E2" w:rsidRPr="00E575DF" w:rsidRDefault="000936E2" w:rsidP="00366A17">
            <w:pPr>
              <w:spacing w:after="0" w:line="240" w:lineRule="auto"/>
              <w:ind w:left="-57" w:right="-113"/>
              <w:rPr>
                <w:rFonts w:eastAsia="Times New Roman" w:cs="Calibri"/>
                <w:b/>
                <w:color w:val="000000"/>
              </w:rPr>
            </w:pPr>
          </w:p>
        </w:tc>
        <w:tc>
          <w:tcPr>
            <w:tcW w:w="721" w:type="pct"/>
            <w:vMerge/>
            <w:shd w:val="clear" w:color="auto" w:fill="auto"/>
          </w:tcPr>
          <w:p w:rsidR="000936E2" w:rsidRPr="00E575DF" w:rsidRDefault="000936E2"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0936E2" w:rsidRPr="00E575DF" w:rsidRDefault="000936E2" w:rsidP="00FF5F25">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936E2" w:rsidRPr="00D052C5"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152</w:t>
            </w:r>
            <w:r w:rsidR="00D052C5">
              <w:rPr>
                <w:rFonts w:eastAsia="Times New Roman" w:cs="Calibri"/>
                <w:bCs/>
                <w:color w:val="000000"/>
              </w:rPr>
              <w:t>.000</w:t>
            </w:r>
          </w:p>
        </w:tc>
        <w:tc>
          <w:tcPr>
            <w:tcW w:w="354" w:type="pct"/>
            <w:shd w:val="clear" w:color="auto" w:fill="F2F2F2"/>
            <w:vAlign w:val="center"/>
          </w:tcPr>
          <w:p w:rsidR="000936E2" w:rsidRPr="00D052C5"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160.000</w:t>
            </w:r>
          </w:p>
        </w:tc>
        <w:tc>
          <w:tcPr>
            <w:tcW w:w="335" w:type="pct"/>
            <w:shd w:val="clear" w:color="auto" w:fill="F2F2F2"/>
            <w:vAlign w:val="center"/>
          </w:tcPr>
          <w:p w:rsidR="000936E2" w:rsidRPr="00D052C5"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160.000</w:t>
            </w:r>
          </w:p>
        </w:tc>
      </w:tr>
      <w:tr w:rsidR="009C6A6C" w:rsidRPr="00E575DF" w:rsidTr="00B75591">
        <w:trPr>
          <w:trHeight w:val="20"/>
          <w:jc w:val="center"/>
        </w:trPr>
        <w:tc>
          <w:tcPr>
            <w:tcW w:w="662" w:type="pct"/>
            <w:vMerge w:val="restart"/>
            <w:vAlign w:val="center"/>
          </w:tcPr>
          <w:p w:rsidR="009C6A6C" w:rsidRPr="00D92A99" w:rsidRDefault="006D6F97" w:rsidP="00366A17">
            <w:pPr>
              <w:spacing w:after="0" w:line="240" w:lineRule="auto"/>
              <w:ind w:left="-57" w:right="-113"/>
              <w:rPr>
                <w:rFonts w:eastAsia="Times New Roman" w:cs="Calibri"/>
                <w:color w:val="000000"/>
              </w:rPr>
            </w:pPr>
            <w:r>
              <w:rPr>
                <w:rFonts w:eastAsia="Times New Roman" w:cs="Calibri"/>
                <w:color w:val="000000"/>
              </w:rPr>
              <w:t>12.2</w:t>
            </w:r>
            <w:r w:rsidR="009C6A6C">
              <w:rPr>
                <w:rFonts w:eastAsia="Times New Roman" w:cs="Calibri"/>
                <w:color w:val="000000"/>
              </w:rPr>
              <w:t xml:space="preserve">.2. </w:t>
            </w:r>
            <w:r>
              <w:rPr>
                <w:rFonts w:eastAsia="Times New Roman" w:cs="Calibri"/>
                <w:color w:val="000000"/>
              </w:rPr>
              <w:t>Набавка канцеларијског намјештаја</w:t>
            </w:r>
          </w:p>
        </w:tc>
        <w:tc>
          <w:tcPr>
            <w:tcW w:w="360" w:type="pct"/>
            <w:vMerge w:val="restart"/>
            <w:tcBorders>
              <w:right w:val="single" w:sz="4" w:space="0" w:color="auto"/>
            </w:tcBorders>
            <w:shd w:val="clear" w:color="auto" w:fill="FFFFFF"/>
            <w:vAlign w:val="center"/>
          </w:tcPr>
          <w:p w:rsidR="009C6A6C" w:rsidRPr="0029391D" w:rsidRDefault="009C6A6C" w:rsidP="000936E2">
            <w:pPr>
              <w:spacing w:after="0" w:line="240" w:lineRule="auto"/>
              <w:ind w:left="-57" w:right="-113"/>
              <w:jc w:val="center"/>
              <w:rPr>
                <w:rFonts w:eastAsia="Times New Roman" w:cs="Calibri"/>
                <w:color w:val="000000"/>
              </w:rPr>
            </w:pPr>
            <w:r>
              <w:rPr>
                <w:rFonts w:eastAsia="Times New Roman" w:cs="Calibri"/>
                <w:color w:val="000000"/>
              </w:rPr>
              <w:t>202</w:t>
            </w:r>
            <w:r w:rsidR="00335A65">
              <w:rPr>
                <w:rFonts w:eastAsia="Times New Roman" w:cs="Calibri"/>
                <w:color w:val="000000"/>
              </w:rPr>
              <w:t>8</w:t>
            </w:r>
            <w:r>
              <w:rPr>
                <w:rFonts w:eastAsia="Times New Roman" w:cs="Calibri"/>
                <w:color w:val="000000"/>
              </w:rPr>
              <w:t>.</w:t>
            </w:r>
          </w:p>
        </w:tc>
        <w:tc>
          <w:tcPr>
            <w:tcW w:w="1532" w:type="pct"/>
            <w:vMerge w:val="restart"/>
            <w:vAlign w:val="center"/>
          </w:tcPr>
          <w:p w:rsidR="009C6A6C" w:rsidRPr="00D92A99" w:rsidRDefault="006D6F97" w:rsidP="00366A17">
            <w:pPr>
              <w:spacing w:after="0" w:line="240" w:lineRule="auto"/>
              <w:ind w:left="-57" w:right="-113"/>
              <w:rPr>
                <w:rFonts w:eastAsia="Times New Roman" w:cs="Calibri"/>
                <w:color w:val="000000"/>
              </w:rPr>
            </w:pPr>
            <w:r>
              <w:rPr>
                <w:rFonts w:eastAsia="Times New Roman" w:cs="Calibri"/>
                <w:color w:val="000000"/>
              </w:rPr>
              <w:t>Број комада набављеног намјештаја</w:t>
            </w:r>
          </w:p>
        </w:tc>
        <w:tc>
          <w:tcPr>
            <w:tcW w:w="721" w:type="pct"/>
            <w:vMerge w:val="restart"/>
            <w:shd w:val="clear" w:color="auto" w:fill="auto"/>
            <w:vAlign w:val="center"/>
          </w:tcPr>
          <w:p w:rsidR="009C6A6C" w:rsidRPr="00EE1F3E" w:rsidRDefault="009C6A6C"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w:t>
            </w:r>
            <w:r w:rsidR="00B40DE9">
              <w:rPr>
                <w:rFonts w:eastAsia="Times New Roman" w:cs="Calibri"/>
                <w:bCs/>
                <w:color w:val="000000"/>
              </w:rPr>
              <w:t>0.000</w:t>
            </w:r>
          </w:p>
        </w:tc>
        <w:tc>
          <w:tcPr>
            <w:tcW w:w="354" w:type="pct"/>
            <w:shd w:val="clear" w:color="auto" w:fill="auto"/>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42</w:t>
            </w:r>
            <w:r w:rsidR="00B40DE9">
              <w:rPr>
                <w:rFonts w:eastAsia="Times New Roman" w:cs="Calibri"/>
                <w:bCs/>
                <w:color w:val="000000"/>
              </w:rPr>
              <w:t>.000</w:t>
            </w:r>
          </w:p>
        </w:tc>
        <w:tc>
          <w:tcPr>
            <w:tcW w:w="335" w:type="pct"/>
            <w:shd w:val="clear" w:color="auto" w:fill="auto"/>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42.000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57"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F2F2F2"/>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9C6A6C" w:rsidRPr="00E575DF" w:rsidRDefault="009C6A6C" w:rsidP="00FF5F25">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w:t>
            </w:r>
            <w:r w:rsidR="00B40DE9">
              <w:rPr>
                <w:rFonts w:eastAsia="Times New Roman" w:cs="Calibri"/>
                <w:bCs/>
                <w:color w:val="000000"/>
              </w:rPr>
              <w:t>0.000</w:t>
            </w:r>
          </w:p>
        </w:tc>
        <w:tc>
          <w:tcPr>
            <w:tcW w:w="354" w:type="pct"/>
            <w:shd w:val="clear" w:color="auto" w:fill="F2F2F2"/>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42.000</w:t>
            </w:r>
          </w:p>
        </w:tc>
        <w:tc>
          <w:tcPr>
            <w:tcW w:w="335" w:type="pct"/>
            <w:shd w:val="clear" w:color="auto" w:fill="F2F2F2"/>
            <w:vAlign w:val="center"/>
          </w:tcPr>
          <w:p w:rsidR="009C6A6C" w:rsidRPr="00B40DE9" w:rsidRDefault="00335A65" w:rsidP="00FF5F25">
            <w:pPr>
              <w:spacing w:after="0" w:line="240" w:lineRule="auto"/>
              <w:ind w:left="-57" w:right="-57"/>
              <w:jc w:val="right"/>
              <w:rPr>
                <w:rFonts w:eastAsia="Times New Roman" w:cs="Calibri"/>
                <w:bCs/>
                <w:color w:val="000000"/>
              </w:rPr>
            </w:pPr>
            <w:r>
              <w:rPr>
                <w:rFonts w:eastAsia="Times New Roman" w:cs="Calibri"/>
                <w:bCs/>
                <w:color w:val="000000"/>
              </w:rPr>
              <w:t>42.000</w:t>
            </w:r>
          </w:p>
        </w:tc>
      </w:tr>
      <w:tr w:rsidR="000936E2" w:rsidRPr="00E575DF" w:rsidTr="00B75591">
        <w:trPr>
          <w:trHeight w:val="20"/>
          <w:jc w:val="center"/>
        </w:trPr>
        <w:tc>
          <w:tcPr>
            <w:tcW w:w="662" w:type="pct"/>
            <w:vMerge w:val="restart"/>
            <w:vAlign w:val="center"/>
          </w:tcPr>
          <w:p w:rsidR="000936E2" w:rsidRPr="00C82A44" w:rsidRDefault="000936E2" w:rsidP="00366A17">
            <w:pPr>
              <w:spacing w:after="0" w:line="240" w:lineRule="auto"/>
              <w:ind w:left="-57" w:right="-113"/>
              <w:rPr>
                <w:rFonts w:eastAsia="Times New Roman" w:cs="Calibri"/>
                <w:color w:val="000000"/>
              </w:rPr>
            </w:pPr>
            <w:r>
              <w:rPr>
                <w:rFonts w:eastAsia="Times New Roman" w:cs="Calibri"/>
                <w:color w:val="000000"/>
              </w:rPr>
              <w:t>12.2.3. Набавка и одржавање моторних возила</w:t>
            </w:r>
          </w:p>
        </w:tc>
        <w:tc>
          <w:tcPr>
            <w:tcW w:w="360" w:type="pct"/>
            <w:vMerge w:val="restart"/>
            <w:tcBorders>
              <w:right w:val="single" w:sz="4" w:space="0" w:color="auto"/>
            </w:tcBorders>
            <w:shd w:val="clear" w:color="auto" w:fill="FFFFFF"/>
            <w:vAlign w:val="center"/>
          </w:tcPr>
          <w:p w:rsidR="000936E2" w:rsidRPr="00971095" w:rsidRDefault="00FA0193" w:rsidP="00335A65">
            <w:pPr>
              <w:spacing w:after="0" w:line="240" w:lineRule="auto"/>
              <w:ind w:left="-57" w:right="-113"/>
              <w:jc w:val="center"/>
              <w:rPr>
                <w:rFonts w:eastAsia="Times New Roman" w:cs="Calibri"/>
              </w:rPr>
            </w:pPr>
            <w:r>
              <w:rPr>
                <w:rFonts w:eastAsia="Times New Roman" w:cs="Calibri"/>
              </w:rPr>
              <w:t>202</w:t>
            </w:r>
            <w:r w:rsidR="00335A65">
              <w:rPr>
                <w:rFonts w:eastAsia="Times New Roman" w:cs="Calibri"/>
              </w:rPr>
              <w:t>8</w:t>
            </w:r>
            <w:r w:rsidR="000936E2">
              <w:rPr>
                <w:rFonts w:eastAsia="Times New Roman" w:cs="Calibri"/>
              </w:rPr>
              <w:t>.</w:t>
            </w:r>
          </w:p>
        </w:tc>
        <w:tc>
          <w:tcPr>
            <w:tcW w:w="1532" w:type="pct"/>
            <w:vMerge w:val="restart"/>
            <w:vAlign w:val="center"/>
          </w:tcPr>
          <w:p w:rsidR="000936E2" w:rsidRPr="00971095" w:rsidRDefault="000936E2" w:rsidP="00366A17">
            <w:pPr>
              <w:spacing w:after="0" w:line="240" w:lineRule="auto"/>
              <w:ind w:left="-57" w:right="-113"/>
              <w:rPr>
                <w:rFonts w:cs="Calibri"/>
                <w:noProof/>
              </w:rPr>
            </w:pPr>
            <w:r>
              <w:rPr>
                <w:rFonts w:cs="Calibri"/>
                <w:noProof/>
              </w:rPr>
              <w:t>Број набављених моторних возила; Количина потрошеног горива</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vAlign w:val="center"/>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0936E2" w:rsidRPr="00E575DF" w:rsidRDefault="000936E2" w:rsidP="00FF5F25">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936E2" w:rsidRPr="00B40DE9" w:rsidRDefault="00335A65" w:rsidP="00A04C10">
            <w:pPr>
              <w:spacing w:after="0" w:line="240" w:lineRule="auto"/>
              <w:ind w:left="-113" w:right="-57"/>
              <w:jc w:val="right"/>
              <w:rPr>
                <w:rFonts w:eastAsia="Times New Roman" w:cs="Calibri"/>
                <w:bCs/>
                <w:color w:val="000000"/>
              </w:rPr>
            </w:pPr>
            <w:r>
              <w:rPr>
                <w:rFonts w:eastAsia="Times New Roman" w:cs="Calibri"/>
                <w:bCs/>
                <w:color w:val="000000"/>
              </w:rPr>
              <w:t>1</w:t>
            </w:r>
            <w:r w:rsidR="00B40DE9">
              <w:rPr>
                <w:rFonts w:eastAsia="Times New Roman" w:cs="Calibri"/>
                <w:bCs/>
                <w:color w:val="000000"/>
              </w:rPr>
              <w:t>50.000</w:t>
            </w:r>
          </w:p>
        </w:tc>
        <w:tc>
          <w:tcPr>
            <w:tcW w:w="354" w:type="pct"/>
            <w:shd w:val="clear" w:color="auto" w:fill="auto"/>
            <w:vAlign w:val="center"/>
          </w:tcPr>
          <w:p w:rsidR="000936E2" w:rsidRPr="00B40DE9" w:rsidRDefault="00335A65" w:rsidP="00A04C10">
            <w:pPr>
              <w:spacing w:after="0" w:line="240" w:lineRule="auto"/>
              <w:ind w:left="-113" w:right="-57"/>
              <w:jc w:val="right"/>
              <w:rPr>
                <w:rFonts w:eastAsia="Times New Roman" w:cs="Calibri"/>
                <w:bCs/>
                <w:color w:val="000000"/>
              </w:rPr>
            </w:pPr>
            <w:r>
              <w:rPr>
                <w:rFonts w:eastAsia="Times New Roman" w:cs="Calibri"/>
                <w:bCs/>
                <w:color w:val="000000"/>
              </w:rPr>
              <w:t>150.000</w:t>
            </w:r>
          </w:p>
        </w:tc>
        <w:tc>
          <w:tcPr>
            <w:tcW w:w="335" w:type="pct"/>
            <w:shd w:val="clear" w:color="auto" w:fill="auto"/>
            <w:vAlign w:val="center"/>
          </w:tcPr>
          <w:p w:rsidR="000936E2"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150.000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9C6A6C" w:rsidRPr="00E575DF" w:rsidTr="00B75591">
        <w:trPr>
          <w:trHeight w:val="20"/>
          <w:jc w:val="center"/>
        </w:trPr>
        <w:tc>
          <w:tcPr>
            <w:tcW w:w="662" w:type="pct"/>
            <w:vMerge/>
            <w:vAlign w:val="center"/>
          </w:tcPr>
          <w:p w:rsidR="009C6A6C" w:rsidRPr="00E575DF" w:rsidRDefault="009C6A6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C6A6C" w:rsidRPr="00E575DF" w:rsidRDefault="009C6A6C" w:rsidP="00366A17">
            <w:pPr>
              <w:spacing w:after="0" w:line="240" w:lineRule="auto"/>
              <w:ind w:left="-57" w:right="-113"/>
              <w:jc w:val="center"/>
              <w:rPr>
                <w:rFonts w:eastAsia="Times New Roman" w:cs="Calibri"/>
                <w:color w:val="000000"/>
              </w:rPr>
            </w:pPr>
          </w:p>
        </w:tc>
        <w:tc>
          <w:tcPr>
            <w:tcW w:w="1532" w:type="pct"/>
            <w:vMerge/>
            <w:vAlign w:val="center"/>
          </w:tcPr>
          <w:p w:rsidR="009C6A6C" w:rsidRPr="00E575DF" w:rsidRDefault="009C6A6C" w:rsidP="00366A17">
            <w:pPr>
              <w:spacing w:after="0" w:line="240" w:lineRule="auto"/>
              <w:ind w:left="-57" w:right="-113"/>
              <w:rPr>
                <w:rFonts w:eastAsia="Times New Roman" w:cs="Calibri"/>
                <w:b/>
                <w:color w:val="000000"/>
              </w:rPr>
            </w:pPr>
          </w:p>
        </w:tc>
        <w:tc>
          <w:tcPr>
            <w:tcW w:w="721" w:type="pct"/>
            <w:vMerge/>
            <w:shd w:val="clear" w:color="auto" w:fill="auto"/>
          </w:tcPr>
          <w:p w:rsidR="009C6A6C" w:rsidRPr="00E575DF" w:rsidRDefault="009C6A6C" w:rsidP="00366A17">
            <w:pPr>
              <w:spacing w:after="0" w:line="240" w:lineRule="auto"/>
              <w:ind w:left="-57" w:right="-113"/>
              <w:jc w:val="center"/>
              <w:rPr>
                <w:rFonts w:eastAsia="Times New Roman" w:cs="Calibri"/>
                <w:b/>
                <w:color w:val="000000"/>
              </w:rPr>
            </w:pPr>
          </w:p>
        </w:tc>
        <w:tc>
          <w:tcPr>
            <w:tcW w:w="135" w:type="pct"/>
            <w:vMerge/>
            <w:shd w:val="clear" w:color="auto" w:fill="auto"/>
          </w:tcPr>
          <w:p w:rsidR="009C6A6C" w:rsidRPr="00E575DF" w:rsidRDefault="009C6A6C"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9C6A6C" w:rsidRPr="00E575DF" w:rsidRDefault="009C6A6C"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C6A6C"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0936E2" w:rsidRPr="00E575DF" w:rsidTr="00B75591">
        <w:trPr>
          <w:trHeight w:val="20"/>
          <w:jc w:val="center"/>
        </w:trPr>
        <w:tc>
          <w:tcPr>
            <w:tcW w:w="662" w:type="pct"/>
            <w:vMerge/>
            <w:vAlign w:val="center"/>
          </w:tcPr>
          <w:p w:rsidR="000936E2" w:rsidRPr="00E575DF" w:rsidRDefault="000936E2"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936E2" w:rsidRPr="00E575DF" w:rsidRDefault="000936E2" w:rsidP="00366A17">
            <w:pPr>
              <w:spacing w:after="0" w:line="240" w:lineRule="auto"/>
              <w:ind w:left="-57" w:right="-113"/>
              <w:jc w:val="center"/>
              <w:rPr>
                <w:rFonts w:eastAsia="Times New Roman" w:cs="Calibri"/>
                <w:color w:val="000000"/>
              </w:rPr>
            </w:pPr>
          </w:p>
        </w:tc>
        <w:tc>
          <w:tcPr>
            <w:tcW w:w="1532" w:type="pct"/>
            <w:vMerge/>
            <w:vAlign w:val="center"/>
          </w:tcPr>
          <w:p w:rsidR="000936E2" w:rsidRPr="00E575DF" w:rsidRDefault="000936E2" w:rsidP="00366A17">
            <w:pPr>
              <w:spacing w:after="0" w:line="240" w:lineRule="auto"/>
              <w:ind w:left="-57" w:right="-113"/>
              <w:rPr>
                <w:rFonts w:eastAsia="Times New Roman" w:cs="Calibri"/>
                <w:b/>
                <w:color w:val="000000"/>
              </w:rPr>
            </w:pPr>
          </w:p>
        </w:tc>
        <w:tc>
          <w:tcPr>
            <w:tcW w:w="721" w:type="pct"/>
            <w:vMerge/>
            <w:shd w:val="clear" w:color="auto" w:fill="auto"/>
          </w:tcPr>
          <w:p w:rsidR="000936E2" w:rsidRPr="00E575DF" w:rsidRDefault="000936E2"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0936E2" w:rsidRPr="00E575DF" w:rsidRDefault="000936E2" w:rsidP="00FF5F25">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936E2" w:rsidRPr="00B40DE9" w:rsidRDefault="00335A65" w:rsidP="00A04C10">
            <w:pPr>
              <w:spacing w:after="0" w:line="240" w:lineRule="auto"/>
              <w:ind w:left="-113" w:right="-57"/>
              <w:jc w:val="right"/>
              <w:rPr>
                <w:rFonts w:eastAsia="Times New Roman" w:cs="Calibri"/>
                <w:bCs/>
                <w:color w:val="000000"/>
              </w:rPr>
            </w:pPr>
            <w:r>
              <w:rPr>
                <w:rFonts w:eastAsia="Times New Roman" w:cs="Calibri"/>
                <w:bCs/>
                <w:color w:val="000000"/>
              </w:rPr>
              <w:t>150.000</w:t>
            </w:r>
          </w:p>
        </w:tc>
        <w:tc>
          <w:tcPr>
            <w:tcW w:w="354" w:type="pct"/>
            <w:shd w:val="clear" w:color="auto" w:fill="F2F2F2"/>
            <w:vAlign w:val="center"/>
          </w:tcPr>
          <w:p w:rsidR="000936E2" w:rsidRPr="00B40DE9" w:rsidRDefault="00335A65" w:rsidP="00A04C10">
            <w:pPr>
              <w:spacing w:after="0" w:line="240" w:lineRule="auto"/>
              <w:ind w:left="-113" w:right="-57"/>
              <w:jc w:val="right"/>
              <w:rPr>
                <w:rFonts w:eastAsia="Times New Roman" w:cs="Calibri"/>
                <w:bCs/>
                <w:color w:val="000000"/>
              </w:rPr>
            </w:pPr>
            <w:r>
              <w:rPr>
                <w:rFonts w:eastAsia="Times New Roman" w:cs="Calibri"/>
                <w:bCs/>
                <w:color w:val="000000"/>
              </w:rPr>
              <w:t>150.000</w:t>
            </w:r>
          </w:p>
        </w:tc>
        <w:tc>
          <w:tcPr>
            <w:tcW w:w="335" w:type="pct"/>
            <w:shd w:val="clear" w:color="auto" w:fill="F2F2F2"/>
            <w:vAlign w:val="center"/>
          </w:tcPr>
          <w:p w:rsidR="000936E2"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150.000</w:t>
            </w:r>
          </w:p>
        </w:tc>
      </w:tr>
      <w:tr w:rsidR="00FD5228" w:rsidRPr="00E575DF" w:rsidTr="00B75591">
        <w:trPr>
          <w:trHeight w:val="20"/>
          <w:jc w:val="center"/>
        </w:trPr>
        <w:tc>
          <w:tcPr>
            <w:tcW w:w="662" w:type="pct"/>
            <w:vMerge w:val="restart"/>
            <w:vAlign w:val="center"/>
          </w:tcPr>
          <w:p w:rsidR="00FD5228" w:rsidRPr="00E575DF" w:rsidRDefault="00FD5228" w:rsidP="00366A17">
            <w:pPr>
              <w:spacing w:after="0" w:line="240" w:lineRule="auto"/>
              <w:ind w:left="-57" w:right="-113"/>
              <w:rPr>
                <w:rFonts w:eastAsia="Times New Roman" w:cs="Calibri"/>
                <w:color w:val="000000"/>
              </w:rPr>
            </w:pPr>
            <w:r>
              <w:rPr>
                <w:rFonts w:eastAsia="Times New Roman" w:cs="Calibri"/>
                <w:color w:val="000000"/>
              </w:rPr>
              <w:t>12.2.4. Набавка канцеларијског материјала и потреба за кухињу и хигијену</w:t>
            </w:r>
          </w:p>
        </w:tc>
        <w:tc>
          <w:tcPr>
            <w:tcW w:w="360" w:type="pct"/>
            <w:vMerge w:val="restart"/>
            <w:tcBorders>
              <w:right w:val="single" w:sz="4" w:space="0" w:color="auto"/>
            </w:tcBorders>
            <w:shd w:val="clear" w:color="auto" w:fill="FFFFFF"/>
            <w:vAlign w:val="center"/>
          </w:tcPr>
          <w:p w:rsidR="00FD5228" w:rsidRPr="006D6F97" w:rsidRDefault="00FA0193" w:rsidP="00335A65">
            <w:pPr>
              <w:spacing w:after="0" w:line="240" w:lineRule="auto"/>
              <w:ind w:left="-57" w:right="-113"/>
              <w:jc w:val="center"/>
              <w:rPr>
                <w:rFonts w:eastAsia="Times New Roman" w:cs="Calibri"/>
                <w:color w:val="000000"/>
              </w:rPr>
            </w:pPr>
            <w:r>
              <w:rPr>
                <w:rFonts w:eastAsia="Times New Roman" w:cs="Calibri"/>
                <w:color w:val="000000"/>
              </w:rPr>
              <w:t>202</w:t>
            </w:r>
            <w:r w:rsidR="00335A65">
              <w:rPr>
                <w:rFonts w:eastAsia="Times New Roman" w:cs="Calibri"/>
                <w:color w:val="000000"/>
              </w:rPr>
              <w:t>8</w:t>
            </w:r>
            <w:r w:rsidR="00FD5228">
              <w:rPr>
                <w:rFonts w:eastAsia="Times New Roman" w:cs="Calibri"/>
                <w:color w:val="000000"/>
              </w:rPr>
              <w:t>.</w:t>
            </w:r>
          </w:p>
        </w:tc>
        <w:tc>
          <w:tcPr>
            <w:tcW w:w="1532" w:type="pct"/>
            <w:vMerge w:val="restart"/>
            <w:vAlign w:val="center"/>
          </w:tcPr>
          <w:p w:rsidR="00FD5228" w:rsidRPr="006D6F97" w:rsidRDefault="00FD5228" w:rsidP="00366A17">
            <w:pPr>
              <w:spacing w:after="0" w:line="240" w:lineRule="auto"/>
              <w:ind w:left="-57" w:right="-113"/>
              <w:rPr>
                <w:rFonts w:eastAsia="Times New Roman" w:cs="Calibri"/>
                <w:color w:val="000000"/>
              </w:rPr>
            </w:pPr>
            <w:r>
              <w:rPr>
                <w:rFonts w:eastAsia="Times New Roman" w:cs="Calibri"/>
                <w:color w:val="000000"/>
              </w:rPr>
              <w:t>Количина набављеног канцеларијског материјала и тонера; Количина набављених средстава за рад кухиње; Количина набављених средстава за одржавање хигијене</w:t>
            </w:r>
          </w:p>
        </w:tc>
        <w:tc>
          <w:tcPr>
            <w:tcW w:w="721" w:type="pct"/>
            <w:vMerge w:val="restart"/>
            <w:shd w:val="clear" w:color="auto" w:fill="auto"/>
            <w:vAlign w:val="center"/>
          </w:tcPr>
          <w:p w:rsidR="00FD5228" w:rsidRPr="00EE1F3E" w:rsidRDefault="00FD522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29</w:t>
            </w:r>
            <w:r w:rsidR="00B40DE9">
              <w:rPr>
                <w:rFonts w:eastAsia="Times New Roman" w:cs="Calibri"/>
                <w:bCs/>
                <w:color w:val="000000"/>
              </w:rPr>
              <w:t>0.000</w:t>
            </w:r>
          </w:p>
        </w:tc>
        <w:tc>
          <w:tcPr>
            <w:tcW w:w="354" w:type="pct"/>
            <w:shd w:val="clear" w:color="auto" w:fill="auto"/>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30</w:t>
            </w:r>
            <w:r w:rsidR="00B40DE9">
              <w:rPr>
                <w:rFonts w:eastAsia="Times New Roman" w:cs="Calibri"/>
                <w:bCs/>
                <w:color w:val="000000"/>
              </w:rPr>
              <w:t>0.000</w:t>
            </w:r>
          </w:p>
        </w:tc>
        <w:tc>
          <w:tcPr>
            <w:tcW w:w="335" w:type="pct"/>
            <w:shd w:val="clear" w:color="auto" w:fill="auto"/>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300.000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FD5228" w:rsidRPr="00E575DF" w:rsidRDefault="00FD5228" w:rsidP="00FF5F25">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29</w:t>
            </w:r>
            <w:r w:rsidR="00B40DE9">
              <w:rPr>
                <w:rFonts w:eastAsia="Times New Roman" w:cs="Calibri"/>
                <w:bCs/>
                <w:color w:val="000000"/>
              </w:rPr>
              <w:t>0.000</w:t>
            </w:r>
          </w:p>
        </w:tc>
        <w:tc>
          <w:tcPr>
            <w:tcW w:w="354" w:type="pct"/>
            <w:shd w:val="clear" w:color="auto" w:fill="F2F2F2"/>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300.000</w:t>
            </w:r>
          </w:p>
        </w:tc>
        <w:tc>
          <w:tcPr>
            <w:tcW w:w="335" w:type="pct"/>
            <w:shd w:val="clear" w:color="auto" w:fill="F2F2F2"/>
            <w:vAlign w:val="center"/>
          </w:tcPr>
          <w:p w:rsidR="00FD5228"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300.000</w:t>
            </w:r>
          </w:p>
        </w:tc>
      </w:tr>
      <w:tr w:rsidR="000936E2" w:rsidRPr="00E575DF" w:rsidTr="00B75591">
        <w:trPr>
          <w:trHeight w:val="20"/>
          <w:jc w:val="center"/>
        </w:trPr>
        <w:tc>
          <w:tcPr>
            <w:tcW w:w="662" w:type="pct"/>
            <w:vMerge w:val="restart"/>
            <w:vAlign w:val="center"/>
          </w:tcPr>
          <w:p w:rsidR="000936E2" w:rsidRPr="00E575DF" w:rsidRDefault="000936E2" w:rsidP="00366A17">
            <w:pPr>
              <w:spacing w:after="0" w:line="240" w:lineRule="auto"/>
              <w:ind w:left="-57" w:right="-113"/>
              <w:rPr>
                <w:rFonts w:eastAsia="Times New Roman" w:cs="Calibri"/>
                <w:color w:val="000000"/>
              </w:rPr>
            </w:pPr>
            <w:r>
              <w:rPr>
                <w:rFonts w:eastAsia="Times New Roman" w:cs="Calibri"/>
                <w:color w:val="000000"/>
              </w:rPr>
              <w:t>12.2.5. Пружене услуге</w:t>
            </w:r>
          </w:p>
        </w:tc>
        <w:tc>
          <w:tcPr>
            <w:tcW w:w="360" w:type="pct"/>
            <w:vMerge w:val="restart"/>
            <w:tcBorders>
              <w:right w:val="single" w:sz="4" w:space="0" w:color="auto"/>
            </w:tcBorders>
            <w:shd w:val="clear" w:color="auto" w:fill="FFFFFF"/>
            <w:vAlign w:val="center"/>
          </w:tcPr>
          <w:p w:rsidR="000936E2" w:rsidRPr="00FD5228" w:rsidRDefault="000936E2" w:rsidP="00FA0193">
            <w:pPr>
              <w:spacing w:after="0" w:line="240" w:lineRule="auto"/>
              <w:ind w:left="-57" w:right="-113"/>
              <w:jc w:val="center"/>
              <w:rPr>
                <w:rFonts w:eastAsia="Times New Roman" w:cs="Calibri"/>
                <w:color w:val="000000"/>
              </w:rPr>
            </w:pPr>
            <w:r>
              <w:rPr>
                <w:rFonts w:eastAsia="Times New Roman" w:cs="Calibri"/>
                <w:color w:val="000000"/>
              </w:rPr>
              <w:t>202</w:t>
            </w:r>
            <w:r w:rsidR="00335A65">
              <w:rPr>
                <w:rFonts w:eastAsia="Times New Roman" w:cs="Calibri"/>
                <w:color w:val="000000"/>
              </w:rPr>
              <w:t>8</w:t>
            </w:r>
            <w:r>
              <w:rPr>
                <w:rFonts w:eastAsia="Times New Roman" w:cs="Calibri"/>
                <w:color w:val="000000"/>
              </w:rPr>
              <w:t>.</w:t>
            </w:r>
          </w:p>
        </w:tc>
        <w:tc>
          <w:tcPr>
            <w:tcW w:w="1532" w:type="pct"/>
            <w:vMerge w:val="restart"/>
            <w:vAlign w:val="center"/>
          </w:tcPr>
          <w:p w:rsidR="000936E2" w:rsidRPr="00E4388B" w:rsidRDefault="000936E2" w:rsidP="00366A17">
            <w:pPr>
              <w:spacing w:after="0" w:line="240" w:lineRule="auto"/>
              <w:ind w:left="-57" w:right="-113"/>
              <w:rPr>
                <w:rFonts w:eastAsia="Times New Roman" w:cs="Calibri"/>
                <w:color w:val="000000"/>
              </w:rPr>
            </w:pPr>
            <w:r w:rsidRPr="00FD5228">
              <w:rPr>
                <w:rFonts w:eastAsia="Times New Roman" w:cs="Calibri"/>
                <w:color w:val="000000"/>
              </w:rPr>
              <w:t>Број обновљених антивирус заштита на рачунарима;</w:t>
            </w:r>
            <w:r>
              <w:rPr>
                <w:rFonts w:eastAsia="Times New Roman" w:cs="Calibri"/>
                <w:color w:val="000000"/>
              </w:rPr>
              <w:t xml:space="preserve"> Број нових инсталираних софтвера; Број осигураних лица; Број осигураних објеката; Број осигураних возила</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auto"/>
            <w:vAlign w:val="center"/>
          </w:tcPr>
          <w:p w:rsidR="000936E2" w:rsidRPr="00B40DE9" w:rsidRDefault="00E4388B" w:rsidP="00335A65">
            <w:pPr>
              <w:spacing w:after="0" w:line="240" w:lineRule="auto"/>
              <w:ind w:left="-113" w:right="-57"/>
              <w:jc w:val="right"/>
              <w:rPr>
                <w:rFonts w:eastAsia="Times New Roman" w:cs="Calibri"/>
                <w:bCs/>
                <w:color w:val="000000"/>
              </w:rPr>
            </w:pPr>
            <w:r>
              <w:rPr>
                <w:rFonts w:eastAsia="Times New Roman" w:cs="Calibri"/>
                <w:bCs/>
                <w:color w:val="000000"/>
              </w:rPr>
              <w:t>24</w:t>
            </w:r>
            <w:r w:rsidR="00335A65">
              <w:rPr>
                <w:rFonts w:eastAsia="Times New Roman" w:cs="Calibri"/>
                <w:bCs/>
                <w:color w:val="000000"/>
              </w:rPr>
              <w:t>6.5</w:t>
            </w:r>
            <w:r w:rsidR="00B40DE9">
              <w:rPr>
                <w:rFonts w:eastAsia="Times New Roman" w:cs="Calibri"/>
                <w:bCs/>
                <w:color w:val="000000"/>
              </w:rPr>
              <w:t>00</w:t>
            </w:r>
          </w:p>
        </w:tc>
        <w:tc>
          <w:tcPr>
            <w:tcW w:w="354" w:type="pct"/>
            <w:shd w:val="clear" w:color="auto" w:fill="auto"/>
            <w:vAlign w:val="center"/>
          </w:tcPr>
          <w:p w:rsidR="000936E2" w:rsidRPr="00B40DE9" w:rsidRDefault="00335A65" w:rsidP="00FA0193">
            <w:pPr>
              <w:spacing w:after="0" w:line="240" w:lineRule="auto"/>
              <w:ind w:left="-113" w:right="-57"/>
              <w:jc w:val="right"/>
              <w:rPr>
                <w:rFonts w:eastAsia="Times New Roman" w:cs="Calibri"/>
                <w:bCs/>
                <w:color w:val="000000"/>
              </w:rPr>
            </w:pPr>
            <w:r>
              <w:rPr>
                <w:rFonts w:eastAsia="Times New Roman" w:cs="Calibri"/>
                <w:bCs/>
                <w:color w:val="000000"/>
              </w:rPr>
              <w:t>26</w:t>
            </w:r>
            <w:r w:rsidR="00B40DE9">
              <w:rPr>
                <w:rFonts w:eastAsia="Times New Roman" w:cs="Calibri"/>
                <w:bCs/>
                <w:color w:val="000000"/>
              </w:rPr>
              <w:t>0.000</w:t>
            </w:r>
          </w:p>
        </w:tc>
        <w:tc>
          <w:tcPr>
            <w:tcW w:w="335" w:type="pct"/>
            <w:shd w:val="clear" w:color="auto" w:fill="auto"/>
            <w:vAlign w:val="center"/>
          </w:tcPr>
          <w:p w:rsidR="000936E2"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26</w:t>
            </w:r>
            <w:r w:rsidR="00B40DE9">
              <w:rPr>
                <w:rFonts w:eastAsia="Times New Roman" w:cs="Calibri"/>
                <w:bCs/>
                <w:color w:val="000000"/>
              </w:rPr>
              <w:t>0.000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366A17">
            <w:pPr>
              <w:spacing w:after="0" w:line="240" w:lineRule="auto"/>
              <w:ind w:left="-57" w:right="-113"/>
              <w:jc w:val="center"/>
              <w:rPr>
                <w:rFonts w:eastAsia="Times New Roman" w:cs="Calibri"/>
                <w:color w:val="000000"/>
              </w:rPr>
            </w:pPr>
          </w:p>
        </w:tc>
        <w:tc>
          <w:tcPr>
            <w:tcW w:w="1532" w:type="pct"/>
            <w:vMerge/>
            <w:vAlign w:val="center"/>
          </w:tcPr>
          <w:p w:rsidR="00FD5228" w:rsidRPr="00E575DF" w:rsidRDefault="00FD5228" w:rsidP="00366A17">
            <w:pPr>
              <w:spacing w:after="0" w:line="240" w:lineRule="auto"/>
              <w:ind w:left="-57" w:right="-113"/>
              <w:rPr>
                <w:rFonts w:eastAsia="Times New Roman" w:cs="Calibri"/>
                <w:b/>
                <w:color w:val="000000"/>
              </w:rPr>
            </w:pPr>
          </w:p>
        </w:tc>
        <w:tc>
          <w:tcPr>
            <w:tcW w:w="721" w:type="pct"/>
            <w:vMerge/>
            <w:shd w:val="clear" w:color="auto" w:fill="auto"/>
          </w:tcPr>
          <w:p w:rsidR="00FD5228" w:rsidRPr="00E575DF" w:rsidRDefault="00FD5228" w:rsidP="00366A17">
            <w:pPr>
              <w:spacing w:after="0" w:line="240" w:lineRule="auto"/>
              <w:ind w:left="-57" w:right="-113"/>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0936E2" w:rsidRPr="00E575DF" w:rsidTr="00B75591">
        <w:trPr>
          <w:trHeight w:val="20"/>
          <w:jc w:val="center"/>
        </w:trPr>
        <w:tc>
          <w:tcPr>
            <w:tcW w:w="662" w:type="pct"/>
            <w:vMerge/>
            <w:vAlign w:val="center"/>
          </w:tcPr>
          <w:p w:rsidR="000936E2" w:rsidRPr="00E575DF" w:rsidRDefault="000936E2"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936E2" w:rsidRPr="00E575DF" w:rsidRDefault="000936E2" w:rsidP="00366A17">
            <w:pPr>
              <w:spacing w:after="0" w:line="240" w:lineRule="auto"/>
              <w:ind w:left="-57" w:right="-113"/>
              <w:jc w:val="center"/>
              <w:rPr>
                <w:rFonts w:eastAsia="Times New Roman" w:cs="Calibri"/>
                <w:color w:val="000000"/>
              </w:rPr>
            </w:pPr>
          </w:p>
        </w:tc>
        <w:tc>
          <w:tcPr>
            <w:tcW w:w="1532" w:type="pct"/>
            <w:vMerge/>
            <w:vAlign w:val="center"/>
          </w:tcPr>
          <w:p w:rsidR="000936E2" w:rsidRPr="00E575DF" w:rsidRDefault="000936E2" w:rsidP="00366A17">
            <w:pPr>
              <w:spacing w:after="0" w:line="240" w:lineRule="auto"/>
              <w:ind w:left="-57" w:right="-113"/>
              <w:rPr>
                <w:rFonts w:eastAsia="Times New Roman" w:cs="Calibri"/>
                <w:b/>
                <w:color w:val="000000"/>
              </w:rPr>
            </w:pPr>
          </w:p>
        </w:tc>
        <w:tc>
          <w:tcPr>
            <w:tcW w:w="721" w:type="pct"/>
            <w:vMerge/>
            <w:shd w:val="clear" w:color="auto" w:fill="auto"/>
          </w:tcPr>
          <w:p w:rsidR="000936E2" w:rsidRPr="00E575DF" w:rsidRDefault="000936E2" w:rsidP="00366A17">
            <w:pPr>
              <w:spacing w:after="0" w:line="240" w:lineRule="auto"/>
              <w:ind w:left="-57" w:right="-113"/>
              <w:jc w:val="center"/>
              <w:rPr>
                <w:rFonts w:eastAsia="Times New Roman" w:cs="Calibri"/>
                <w:b/>
                <w:color w:val="000000"/>
              </w:rPr>
            </w:pPr>
          </w:p>
        </w:tc>
        <w:tc>
          <w:tcPr>
            <w:tcW w:w="135" w:type="pct"/>
            <w:vMerge/>
            <w:shd w:val="clear" w:color="auto" w:fill="auto"/>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F2F2F2"/>
            <w:vAlign w:val="center"/>
          </w:tcPr>
          <w:p w:rsidR="000936E2" w:rsidRPr="00B40DE9" w:rsidRDefault="00E4388B" w:rsidP="00A04C10">
            <w:pPr>
              <w:spacing w:after="0" w:line="240" w:lineRule="auto"/>
              <w:ind w:left="-113" w:right="-57"/>
              <w:jc w:val="right"/>
              <w:rPr>
                <w:rFonts w:eastAsia="Times New Roman" w:cs="Calibri"/>
                <w:bCs/>
                <w:color w:val="000000"/>
              </w:rPr>
            </w:pPr>
            <w:r>
              <w:rPr>
                <w:rFonts w:eastAsia="Times New Roman" w:cs="Calibri"/>
                <w:bCs/>
                <w:color w:val="000000"/>
              </w:rPr>
              <w:t>24</w:t>
            </w:r>
            <w:r w:rsidR="00335A65">
              <w:rPr>
                <w:rFonts w:eastAsia="Times New Roman" w:cs="Calibri"/>
                <w:bCs/>
                <w:color w:val="000000"/>
              </w:rPr>
              <w:t>6.5</w:t>
            </w:r>
            <w:r w:rsidR="00B40DE9">
              <w:rPr>
                <w:rFonts w:eastAsia="Times New Roman" w:cs="Calibri"/>
                <w:bCs/>
                <w:color w:val="000000"/>
              </w:rPr>
              <w:t>00</w:t>
            </w:r>
          </w:p>
        </w:tc>
        <w:tc>
          <w:tcPr>
            <w:tcW w:w="354" w:type="pct"/>
            <w:shd w:val="clear" w:color="auto" w:fill="F2F2F2"/>
            <w:vAlign w:val="center"/>
          </w:tcPr>
          <w:p w:rsidR="000936E2" w:rsidRPr="00B40DE9" w:rsidRDefault="00335A65" w:rsidP="00FA0193">
            <w:pPr>
              <w:spacing w:after="0" w:line="240" w:lineRule="auto"/>
              <w:ind w:left="-113" w:right="-57"/>
              <w:jc w:val="right"/>
              <w:rPr>
                <w:rFonts w:eastAsia="Times New Roman" w:cs="Calibri"/>
                <w:bCs/>
                <w:color w:val="000000"/>
              </w:rPr>
            </w:pPr>
            <w:r>
              <w:rPr>
                <w:rFonts w:eastAsia="Times New Roman" w:cs="Calibri"/>
                <w:bCs/>
                <w:color w:val="000000"/>
              </w:rPr>
              <w:t>260.000</w:t>
            </w:r>
          </w:p>
        </w:tc>
        <w:tc>
          <w:tcPr>
            <w:tcW w:w="335" w:type="pct"/>
            <w:shd w:val="clear" w:color="auto" w:fill="F2F2F2"/>
            <w:vAlign w:val="center"/>
          </w:tcPr>
          <w:p w:rsidR="000936E2" w:rsidRPr="00B40DE9" w:rsidRDefault="00335A65" w:rsidP="00FF5F25">
            <w:pPr>
              <w:spacing w:after="0" w:line="240" w:lineRule="auto"/>
              <w:ind w:left="-113" w:right="-57"/>
              <w:jc w:val="right"/>
              <w:rPr>
                <w:rFonts w:eastAsia="Times New Roman" w:cs="Calibri"/>
                <w:bCs/>
                <w:color w:val="000000"/>
              </w:rPr>
            </w:pPr>
            <w:r>
              <w:rPr>
                <w:rFonts w:eastAsia="Times New Roman" w:cs="Calibri"/>
                <w:bCs/>
                <w:color w:val="000000"/>
              </w:rPr>
              <w:t>260.000</w:t>
            </w:r>
          </w:p>
        </w:tc>
      </w:tr>
      <w:tr w:rsidR="000936E2" w:rsidRPr="00E575DF" w:rsidTr="00B75591">
        <w:trPr>
          <w:trHeight w:val="20"/>
          <w:jc w:val="center"/>
        </w:trPr>
        <w:tc>
          <w:tcPr>
            <w:tcW w:w="662" w:type="pct"/>
            <w:vMerge w:val="restart"/>
            <w:vAlign w:val="center"/>
          </w:tcPr>
          <w:p w:rsidR="000936E2" w:rsidRPr="00E575DF" w:rsidRDefault="000936E2" w:rsidP="00366A17">
            <w:pPr>
              <w:spacing w:after="0" w:line="240" w:lineRule="auto"/>
              <w:ind w:left="-57" w:right="-113"/>
              <w:rPr>
                <w:rFonts w:eastAsia="Times New Roman" w:cs="Calibri"/>
                <w:color w:val="000000"/>
              </w:rPr>
            </w:pPr>
            <w:r>
              <w:rPr>
                <w:rFonts w:eastAsia="Times New Roman" w:cs="Calibri"/>
                <w:color w:val="000000"/>
              </w:rPr>
              <w:t>12.2.6. Набавка радне одјеће/ униформи</w:t>
            </w:r>
          </w:p>
        </w:tc>
        <w:tc>
          <w:tcPr>
            <w:tcW w:w="360" w:type="pct"/>
            <w:vMerge w:val="restart"/>
            <w:tcBorders>
              <w:right w:val="single" w:sz="4" w:space="0" w:color="auto"/>
            </w:tcBorders>
            <w:shd w:val="clear" w:color="auto" w:fill="FFFFFF"/>
            <w:vAlign w:val="center"/>
          </w:tcPr>
          <w:p w:rsidR="000936E2" w:rsidRPr="00FD5228" w:rsidRDefault="00335A65" w:rsidP="000936E2">
            <w:pPr>
              <w:spacing w:after="0" w:line="240" w:lineRule="auto"/>
              <w:ind w:left="-57" w:right="-113"/>
              <w:jc w:val="center"/>
              <w:rPr>
                <w:rFonts w:eastAsia="Times New Roman" w:cs="Calibri"/>
                <w:color w:val="000000"/>
              </w:rPr>
            </w:pPr>
            <w:r>
              <w:rPr>
                <w:rFonts w:eastAsia="Times New Roman" w:cs="Calibri"/>
                <w:color w:val="000000"/>
              </w:rPr>
              <w:t>2028</w:t>
            </w:r>
            <w:r w:rsidR="000936E2">
              <w:rPr>
                <w:rFonts w:eastAsia="Times New Roman" w:cs="Calibri"/>
                <w:color w:val="000000"/>
              </w:rPr>
              <w:t>.</w:t>
            </w:r>
          </w:p>
        </w:tc>
        <w:tc>
          <w:tcPr>
            <w:tcW w:w="1532" w:type="pct"/>
            <w:vMerge w:val="restart"/>
            <w:vAlign w:val="center"/>
          </w:tcPr>
          <w:p w:rsidR="000936E2" w:rsidRPr="000F68FA" w:rsidRDefault="000936E2" w:rsidP="00366A17">
            <w:pPr>
              <w:spacing w:after="0" w:line="240" w:lineRule="auto"/>
              <w:ind w:left="-57" w:right="-113"/>
              <w:rPr>
                <w:rFonts w:eastAsia="Times New Roman" w:cs="Calibri"/>
                <w:color w:val="000000"/>
              </w:rPr>
            </w:pPr>
            <w:r w:rsidRPr="000F68FA">
              <w:rPr>
                <w:rFonts w:eastAsia="Times New Roman" w:cs="Calibri"/>
                <w:color w:val="000000"/>
              </w:rPr>
              <w:t>Број набављених униформи</w:t>
            </w:r>
            <w:r>
              <w:rPr>
                <w:rFonts w:eastAsia="Times New Roman" w:cs="Calibri"/>
                <w:color w:val="000000"/>
              </w:rPr>
              <w:t>/радне одјеће</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auto"/>
            <w:vAlign w:val="center"/>
          </w:tcPr>
          <w:p w:rsidR="000936E2" w:rsidRPr="00B40DE9" w:rsidRDefault="00B40DE9" w:rsidP="00A04C10">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54" w:type="pct"/>
            <w:shd w:val="clear" w:color="auto" w:fill="auto"/>
            <w:vAlign w:val="center"/>
          </w:tcPr>
          <w:p w:rsidR="000936E2" w:rsidRPr="00B40DE9" w:rsidRDefault="00B40DE9" w:rsidP="00DB483D">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35" w:type="pct"/>
            <w:shd w:val="clear" w:color="auto" w:fill="auto"/>
            <w:vAlign w:val="center"/>
          </w:tcPr>
          <w:p w:rsidR="000936E2"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10.000</w:t>
            </w:r>
          </w:p>
        </w:tc>
      </w:tr>
      <w:tr w:rsidR="00FD5228" w:rsidRPr="00E575DF" w:rsidTr="00B75591">
        <w:trPr>
          <w:trHeight w:val="20"/>
          <w:jc w:val="center"/>
        </w:trPr>
        <w:tc>
          <w:tcPr>
            <w:tcW w:w="662" w:type="pct"/>
            <w:vMerge/>
            <w:vAlign w:val="center"/>
          </w:tcPr>
          <w:p w:rsidR="00FD5228" w:rsidRPr="00E575DF" w:rsidRDefault="00FD5228" w:rsidP="00FF5F25">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FF5F25">
            <w:pPr>
              <w:spacing w:after="0" w:line="240" w:lineRule="auto"/>
              <w:ind w:left="-113" w:right="-113"/>
              <w:jc w:val="center"/>
              <w:rPr>
                <w:rFonts w:eastAsia="Times New Roman" w:cs="Calibri"/>
                <w:color w:val="000000"/>
              </w:rPr>
            </w:pPr>
          </w:p>
        </w:tc>
        <w:tc>
          <w:tcPr>
            <w:tcW w:w="1532" w:type="pct"/>
            <w:vMerge/>
            <w:vAlign w:val="center"/>
          </w:tcPr>
          <w:p w:rsidR="00FD5228" w:rsidRPr="00E575DF" w:rsidRDefault="00FD5228" w:rsidP="00FF5F25">
            <w:pPr>
              <w:spacing w:after="0" w:line="240" w:lineRule="auto"/>
              <w:ind w:left="-57" w:right="-57"/>
              <w:rPr>
                <w:rFonts w:eastAsia="Times New Roman" w:cs="Calibri"/>
                <w:b/>
                <w:color w:val="000000"/>
              </w:rPr>
            </w:pPr>
          </w:p>
        </w:tc>
        <w:tc>
          <w:tcPr>
            <w:tcW w:w="721" w:type="pct"/>
            <w:vMerge/>
            <w:shd w:val="clear" w:color="auto" w:fill="auto"/>
          </w:tcPr>
          <w:p w:rsidR="00FD5228" w:rsidRPr="00E575DF" w:rsidRDefault="00FD5228" w:rsidP="00FF5F25">
            <w:pPr>
              <w:spacing w:after="0" w:line="240" w:lineRule="auto"/>
              <w:ind w:left="-57" w:right="-57"/>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FF5F25">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FF5F25">
            <w:pPr>
              <w:spacing w:after="0" w:line="240" w:lineRule="auto"/>
              <w:ind w:left="-113" w:right="-113"/>
              <w:jc w:val="center"/>
              <w:rPr>
                <w:rFonts w:eastAsia="Times New Roman" w:cs="Calibri"/>
                <w:color w:val="000000"/>
              </w:rPr>
            </w:pPr>
          </w:p>
        </w:tc>
        <w:tc>
          <w:tcPr>
            <w:tcW w:w="1532" w:type="pct"/>
            <w:vMerge/>
            <w:vAlign w:val="center"/>
          </w:tcPr>
          <w:p w:rsidR="00FD5228" w:rsidRPr="00E575DF" w:rsidRDefault="00FD5228" w:rsidP="00FF5F25">
            <w:pPr>
              <w:spacing w:after="0" w:line="240" w:lineRule="auto"/>
              <w:ind w:left="-57" w:right="-57"/>
              <w:rPr>
                <w:rFonts w:eastAsia="Times New Roman" w:cs="Calibri"/>
                <w:b/>
                <w:color w:val="000000"/>
              </w:rPr>
            </w:pPr>
          </w:p>
        </w:tc>
        <w:tc>
          <w:tcPr>
            <w:tcW w:w="721" w:type="pct"/>
            <w:vMerge/>
            <w:shd w:val="clear" w:color="auto" w:fill="auto"/>
          </w:tcPr>
          <w:p w:rsidR="00FD5228" w:rsidRPr="00E575DF" w:rsidRDefault="00FD5228" w:rsidP="00FF5F25">
            <w:pPr>
              <w:spacing w:after="0" w:line="240" w:lineRule="auto"/>
              <w:ind w:left="-57" w:right="-57"/>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FD5228" w:rsidRPr="00E575DF" w:rsidTr="00B75591">
        <w:trPr>
          <w:trHeight w:val="20"/>
          <w:jc w:val="center"/>
        </w:trPr>
        <w:tc>
          <w:tcPr>
            <w:tcW w:w="662" w:type="pct"/>
            <w:vMerge/>
            <w:vAlign w:val="center"/>
          </w:tcPr>
          <w:p w:rsidR="00FD5228" w:rsidRPr="00E575DF" w:rsidRDefault="00FD5228" w:rsidP="00FF5F25">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D5228" w:rsidRPr="00E575DF" w:rsidRDefault="00FD5228" w:rsidP="00FF5F25">
            <w:pPr>
              <w:spacing w:after="0" w:line="240" w:lineRule="auto"/>
              <w:ind w:left="-113" w:right="-113"/>
              <w:jc w:val="center"/>
              <w:rPr>
                <w:rFonts w:eastAsia="Times New Roman" w:cs="Calibri"/>
                <w:color w:val="000000"/>
              </w:rPr>
            </w:pPr>
          </w:p>
        </w:tc>
        <w:tc>
          <w:tcPr>
            <w:tcW w:w="1532" w:type="pct"/>
            <w:vMerge/>
            <w:vAlign w:val="center"/>
          </w:tcPr>
          <w:p w:rsidR="00FD5228" w:rsidRPr="00E575DF" w:rsidRDefault="00FD5228" w:rsidP="00FF5F25">
            <w:pPr>
              <w:spacing w:after="0" w:line="240" w:lineRule="auto"/>
              <w:ind w:left="-57" w:right="-57"/>
              <w:rPr>
                <w:rFonts w:eastAsia="Times New Roman" w:cs="Calibri"/>
                <w:b/>
                <w:color w:val="000000"/>
              </w:rPr>
            </w:pPr>
          </w:p>
        </w:tc>
        <w:tc>
          <w:tcPr>
            <w:tcW w:w="721" w:type="pct"/>
            <w:vMerge/>
            <w:shd w:val="clear" w:color="auto" w:fill="auto"/>
          </w:tcPr>
          <w:p w:rsidR="00FD5228" w:rsidRPr="00E575DF" w:rsidRDefault="00FD5228" w:rsidP="00FF5F25">
            <w:pPr>
              <w:spacing w:after="0" w:line="240" w:lineRule="auto"/>
              <w:ind w:left="-57" w:right="-57"/>
              <w:jc w:val="center"/>
              <w:rPr>
                <w:rFonts w:eastAsia="Times New Roman" w:cs="Calibri"/>
                <w:b/>
                <w:color w:val="000000"/>
              </w:rPr>
            </w:pPr>
          </w:p>
        </w:tc>
        <w:tc>
          <w:tcPr>
            <w:tcW w:w="135" w:type="pct"/>
            <w:vMerge/>
            <w:shd w:val="clear" w:color="auto" w:fill="auto"/>
          </w:tcPr>
          <w:p w:rsidR="00FD5228" w:rsidRPr="00E575DF" w:rsidRDefault="00FD5228" w:rsidP="00FF5F25">
            <w:pPr>
              <w:spacing w:after="0" w:line="240" w:lineRule="auto"/>
              <w:ind w:left="-57" w:right="-57"/>
              <w:jc w:val="center"/>
              <w:rPr>
                <w:rFonts w:eastAsia="Times New Roman" w:cs="Calibri"/>
                <w:color w:val="000000"/>
              </w:rPr>
            </w:pPr>
          </w:p>
        </w:tc>
        <w:tc>
          <w:tcPr>
            <w:tcW w:w="541" w:type="pct"/>
            <w:shd w:val="clear" w:color="auto" w:fill="auto"/>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D5228"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0</w:t>
            </w:r>
          </w:p>
        </w:tc>
      </w:tr>
      <w:tr w:rsidR="000936E2" w:rsidRPr="00E575DF" w:rsidTr="00B75591">
        <w:trPr>
          <w:trHeight w:val="20"/>
          <w:jc w:val="center"/>
        </w:trPr>
        <w:tc>
          <w:tcPr>
            <w:tcW w:w="662" w:type="pct"/>
            <w:vMerge/>
            <w:vAlign w:val="center"/>
          </w:tcPr>
          <w:p w:rsidR="000936E2" w:rsidRPr="00E575DF" w:rsidRDefault="000936E2" w:rsidP="00FF5F25">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936E2" w:rsidRPr="00E575DF" w:rsidRDefault="000936E2" w:rsidP="00FF5F25">
            <w:pPr>
              <w:spacing w:after="0" w:line="240" w:lineRule="auto"/>
              <w:ind w:left="-113" w:right="-113"/>
              <w:jc w:val="center"/>
              <w:rPr>
                <w:rFonts w:eastAsia="Times New Roman" w:cs="Calibri"/>
                <w:color w:val="000000"/>
              </w:rPr>
            </w:pPr>
          </w:p>
        </w:tc>
        <w:tc>
          <w:tcPr>
            <w:tcW w:w="1532" w:type="pct"/>
            <w:vMerge/>
            <w:vAlign w:val="center"/>
          </w:tcPr>
          <w:p w:rsidR="000936E2" w:rsidRPr="00E575DF" w:rsidRDefault="000936E2" w:rsidP="00FF5F25">
            <w:pPr>
              <w:spacing w:after="0" w:line="240" w:lineRule="auto"/>
              <w:ind w:left="-57" w:right="-57"/>
              <w:rPr>
                <w:rFonts w:eastAsia="Times New Roman" w:cs="Calibri"/>
                <w:b/>
                <w:color w:val="000000"/>
              </w:rPr>
            </w:pPr>
          </w:p>
        </w:tc>
        <w:tc>
          <w:tcPr>
            <w:tcW w:w="721" w:type="pct"/>
            <w:vMerge/>
            <w:shd w:val="clear" w:color="auto" w:fill="auto"/>
          </w:tcPr>
          <w:p w:rsidR="000936E2" w:rsidRPr="00E575DF" w:rsidRDefault="000936E2" w:rsidP="00FF5F25">
            <w:pPr>
              <w:spacing w:after="0" w:line="240" w:lineRule="auto"/>
              <w:ind w:left="-57" w:right="-57"/>
              <w:jc w:val="center"/>
              <w:rPr>
                <w:rFonts w:eastAsia="Times New Roman" w:cs="Calibri"/>
                <w:b/>
                <w:color w:val="000000"/>
              </w:rPr>
            </w:pPr>
          </w:p>
        </w:tc>
        <w:tc>
          <w:tcPr>
            <w:tcW w:w="135" w:type="pct"/>
            <w:vMerge/>
            <w:shd w:val="clear" w:color="auto" w:fill="auto"/>
          </w:tcPr>
          <w:p w:rsidR="000936E2" w:rsidRPr="00E575DF" w:rsidRDefault="000936E2" w:rsidP="00FF5F25">
            <w:pPr>
              <w:spacing w:after="0" w:line="240" w:lineRule="auto"/>
              <w:ind w:left="-57" w:right="-57"/>
              <w:jc w:val="center"/>
              <w:rPr>
                <w:rFonts w:eastAsia="Times New Roman" w:cs="Calibri"/>
                <w:color w:val="000000"/>
              </w:rPr>
            </w:pPr>
          </w:p>
        </w:tc>
        <w:tc>
          <w:tcPr>
            <w:tcW w:w="541" w:type="pct"/>
            <w:shd w:val="clear" w:color="auto" w:fill="F2F2F2"/>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F2F2F2"/>
            <w:vAlign w:val="center"/>
          </w:tcPr>
          <w:p w:rsidR="000936E2" w:rsidRPr="00B40DE9" w:rsidRDefault="00B40DE9" w:rsidP="00A04C10">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54" w:type="pct"/>
            <w:shd w:val="clear" w:color="auto" w:fill="F2F2F2"/>
            <w:vAlign w:val="center"/>
          </w:tcPr>
          <w:p w:rsidR="000936E2" w:rsidRPr="00B40DE9" w:rsidRDefault="00B40DE9" w:rsidP="00DB483D">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35" w:type="pct"/>
            <w:shd w:val="clear" w:color="auto" w:fill="F2F2F2"/>
            <w:vAlign w:val="center"/>
          </w:tcPr>
          <w:p w:rsidR="000936E2" w:rsidRPr="00B40DE9" w:rsidRDefault="00B40DE9" w:rsidP="00FF5F25">
            <w:pPr>
              <w:spacing w:after="0" w:line="240" w:lineRule="auto"/>
              <w:ind w:left="-113" w:right="-57"/>
              <w:jc w:val="right"/>
              <w:rPr>
                <w:rFonts w:eastAsia="Times New Roman" w:cs="Calibri"/>
                <w:bCs/>
                <w:color w:val="000000"/>
              </w:rPr>
            </w:pPr>
            <w:r>
              <w:rPr>
                <w:rFonts w:eastAsia="Times New Roman" w:cs="Calibri"/>
                <w:bCs/>
                <w:color w:val="000000"/>
              </w:rPr>
              <w:t>10.000</w:t>
            </w:r>
          </w:p>
        </w:tc>
      </w:tr>
      <w:tr w:rsidR="000936E2" w:rsidRPr="00E575DF" w:rsidTr="00FF5F25">
        <w:trPr>
          <w:trHeight w:val="20"/>
          <w:jc w:val="center"/>
        </w:trPr>
        <w:tc>
          <w:tcPr>
            <w:tcW w:w="3410" w:type="pct"/>
            <w:gridSpan w:val="5"/>
            <w:vMerge w:val="restart"/>
            <w:shd w:val="clear" w:color="auto" w:fill="DEEAF6"/>
            <w:vAlign w:val="center"/>
          </w:tcPr>
          <w:p w:rsidR="000936E2" w:rsidRPr="00FD5228" w:rsidRDefault="000936E2" w:rsidP="00FD5228">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12.2. Послови набавке канцеларијског материјала, опреме, роба и услуга</w:t>
            </w:r>
          </w:p>
        </w:tc>
        <w:tc>
          <w:tcPr>
            <w:tcW w:w="541" w:type="pct"/>
            <w:shd w:val="clear" w:color="auto" w:fill="DEEAF6"/>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936E2" w:rsidRPr="00B40DE9" w:rsidRDefault="00E4388B" w:rsidP="00A04C10">
            <w:pPr>
              <w:spacing w:after="0" w:line="240" w:lineRule="auto"/>
              <w:ind w:left="-57" w:right="-57"/>
              <w:jc w:val="right"/>
              <w:rPr>
                <w:rFonts w:eastAsia="Times New Roman" w:cs="Calibri"/>
                <w:b/>
                <w:color w:val="000000"/>
              </w:rPr>
            </w:pPr>
            <w:r>
              <w:rPr>
                <w:rFonts w:eastAsia="Times New Roman" w:cs="Calibri"/>
                <w:b/>
                <w:color w:val="000000"/>
              </w:rPr>
              <w:t>89</w:t>
            </w:r>
            <w:r w:rsidR="00335A65">
              <w:rPr>
                <w:rFonts w:eastAsia="Times New Roman" w:cs="Calibri"/>
                <w:b/>
                <w:color w:val="000000"/>
              </w:rPr>
              <w:t>3.5</w:t>
            </w:r>
            <w:r w:rsidR="00B40DE9">
              <w:rPr>
                <w:rFonts w:eastAsia="Times New Roman" w:cs="Calibri"/>
                <w:b/>
                <w:color w:val="000000"/>
              </w:rPr>
              <w:t>00</w:t>
            </w:r>
          </w:p>
        </w:tc>
        <w:tc>
          <w:tcPr>
            <w:tcW w:w="354" w:type="pct"/>
            <w:shd w:val="clear" w:color="auto" w:fill="DEEAF6"/>
            <w:vAlign w:val="center"/>
          </w:tcPr>
          <w:p w:rsidR="000936E2" w:rsidRPr="00B40DE9" w:rsidRDefault="00335A65" w:rsidP="00A04C10">
            <w:pPr>
              <w:spacing w:after="0" w:line="240" w:lineRule="auto"/>
              <w:ind w:left="-57" w:right="-57"/>
              <w:jc w:val="right"/>
              <w:rPr>
                <w:rFonts w:eastAsia="Times New Roman" w:cs="Calibri"/>
                <w:b/>
                <w:color w:val="000000"/>
              </w:rPr>
            </w:pPr>
            <w:r>
              <w:rPr>
                <w:rFonts w:eastAsia="Times New Roman" w:cs="Calibri"/>
                <w:b/>
                <w:color w:val="000000"/>
              </w:rPr>
              <w:t>910</w:t>
            </w:r>
            <w:r w:rsidR="00B40DE9">
              <w:rPr>
                <w:rFonts w:eastAsia="Times New Roman" w:cs="Calibri"/>
                <w:b/>
                <w:color w:val="000000"/>
              </w:rPr>
              <w:t>.000</w:t>
            </w:r>
          </w:p>
        </w:tc>
        <w:tc>
          <w:tcPr>
            <w:tcW w:w="335" w:type="pct"/>
            <w:shd w:val="clear" w:color="auto" w:fill="DEEAF6"/>
            <w:vAlign w:val="center"/>
          </w:tcPr>
          <w:p w:rsidR="000936E2" w:rsidRPr="00B40DE9" w:rsidRDefault="00335A65" w:rsidP="00FF5F25">
            <w:pPr>
              <w:spacing w:after="0" w:line="240" w:lineRule="auto"/>
              <w:ind w:left="-57" w:right="-57"/>
              <w:jc w:val="right"/>
              <w:rPr>
                <w:rFonts w:eastAsia="Times New Roman" w:cs="Calibri"/>
                <w:b/>
                <w:color w:val="000000"/>
              </w:rPr>
            </w:pPr>
            <w:r>
              <w:rPr>
                <w:rFonts w:eastAsia="Times New Roman" w:cs="Calibri"/>
                <w:b/>
                <w:color w:val="000000"/>
              </w:rPr>
              <w:t>91</w:t>
            </w:r>
            <w:r w:rsidR="00B40DE9">
              <w:rPr>
                <w:rFonts w:eastAsia="Times New Roman" w:cs="Calibri"/>
                <w:b/>
                <w:color w:val="000000"/>
              </w:rPr>
              <w:t>0.000</w:t>
            </w:r>
          </w:p>
        </w:tc>
      </w:tr>
      <w:tr w:rsidR="00FD5228" w:rsidRPr="00E575DF" w:rsidTr="00FF5F25">
        <w:trPr>
          <w:trHeight w:val="20"/>
          <w:jc w:val="center"/>
        </w:trPr>
        <w:tc>
          <w:tcPr>
            <w:tcW w:w="3410" w:type="pct"/>
            <w:gridSpan w:val="5"/>
            <w:vMerge/>
            <w:shd w:val="clear" w:color="auto" w:fill="DEEAF6"/>
            <w:vAlign w:val="center"/>
          </w:tcPr>
          <w:p w:rsidR="00FD5228" w:rsidRPr="00E575DF" w:rsidRDefault="00FD5228" w:rsidP="00FF5F25">
            <w:pPr>
              <w:spacing w:after="0" w:line="240" w:lineRule="auto"/>
              <w:ind w:left="-57" w:right="-57"/>
              <w:jc w:val="center"/>
              <w:rPr>
                <w:rFonts w:eastAsia="Times New Roman" w:cs="Calibri"/>
                <w:bCs/>
                <w:color w:val="000000"/>
              </w:rPr>
            </w:pPr>
          </w:p>
        </w:tc>
        <w:tc>
          <w:tcPr>
            <w:tcW w:w="541" w:type="pct"/>
            <w:shd w:val="clear" w:color="auto" w:fill="DEEAF6"/>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D5228" w:rsidRPr="00E575DF" w:rsidTr="00FF5F25">
        <w:trPr>
          <w:trHeight w:val="20"/>
          <w:jc w:val="center"/>
        </w:trPr>
        <w:tc>
          <w:tcPr>
            <w:tcW w:w="3410" w:type="pct"/>
            <w:gridSpan w:val="5"/>
            <w:vMerge/>
            <w:shd w:val="clear" w:color="auto" w:fill="DEEAF6"/>
            <w:vAlign w:val="center"/>
          </w:tcPr>
          <w:p w:rsidR="00FD5228" w:rsidRPr="00E575DF" w:rsidRDefault="00FD5228" w:rsidP="00FF5F25">
            <w:pPr>
              <w:spacing w:after="0" w:line="240" w:lineRule="auto"/>
              <w:ind w:left="-57" w:right="-57"/>
              <w:jc w:val="center"/>
              <w:rPr>
                <w:rFonts w:eastAsia="Times New Roman" w:cs="Calibri"/>
                <w:bCs/>
                <w:color w:val="000000"/>
              </w:rPr>
            </w:pPr>
          </w:p>
        </w:tc>
        <w:tc>
          <w:tcPr>
            <w:tcW w:w="541" w:type="pct"/>
            <w:shd w:val="clear" w:color="auto" w:fill="DEEAF6"/>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D5228" w:rsidRPr="00E575DF" w:rsidTr="00FF5F25">
        <w:trPr>
          <w:trHeight w:val="20"/>
          <w:jc w:val="center"/>
        </w:trPr>
        <w:tc>
          <w:tcPr>
            <w:tcW w:w="3410" w:type="pct"/>
            <w:gridSpan w:val="5"/>
            <w:vMerge/>
            <w:shd w:val="clear" w:color="auto" w:fill="DEEAF6"/>
            <w:vAlign w:val="center"/>
          </w:tcPr>
          <w:p w:rsidR="00FD5228" w:rsidRPr="00E575DF" w:rsidRDefault="00FD5228" w:rsidP="00FF5F25">
            <w:pPr>
              <w:spacing w:after="0" w:line="240" w:lineRule="auto"/>
              <w:ind w:left="-57" w:right="-57"/>
              <w:jc w:val="center"/>
              <w:rPr>
                <w:rFonts w:eastAsia="Times New Roman" w:cs="Calibri"/>
                <w:bCs/>
                <w:color w:val="000000"/>
              </w:rPr>
            </w:pPr>
          </w:p>
        </w:tc>
        <w:tc>
          <w:tcPr>
            <w:tcW w:w="541" w:type="pct"/>
            <w:shd w:val="clear" w:color="auto" w:fill="DEEAF6"/>
            <w:vAlign w:val="center"/>
          </w:tcPr>
          <w:p w:rsidR="00FD5228" w:rsidRPr="00E575DF" w:rsidRDefault="00FD5228" w:rsidP="00FF5F25">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D5228" w:rsidRPr="00B40DE9" w:rsidRDefault="00B40DE9" w:rsidP="00FF5F25">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936E2" w:rsidRPr="00E575DF" w:rsidTr="00FF5F25">
        <w:trPr>
          <w:trHeight w:val="20"/>
          <w:jc w:val="center"/>
        </w:trPr>
        <w:tc>
          <w:tcPr>
            <w:tcW w:w="3410" w:type="pct"/>
            <w:gridSpan w:val="5"/>
            <w:vMerge/>
            <w:shd w:val="clear" w:color="auto" w:fill="DEEAF6"/>
            <w:vAlign w:val="center"/>
          </w:tcPr>
          <w:p w:rsidR="000936E2" w:rsidRPr="00E575DF" w:rsidRDefault="000936E2" w:rsidP="00FF5F25">
            <w:pPr>
              <w:spacing w:after="0" w:line="240" w:lineRule="auto"/>
              <w:ind w:left="-57" w:right="-57"/>
              <w:jc w:val="center"/>
              <w:rPr>
                <w:rFonts w:eastAsia="Times New Roman" w:cs="Calibri"/>
                <w:bCs/>
                <w:color w:val="000000"/>
              </w:rPr>
            </w:pPr>
          </w:p>
        </w:tc>
        <w:tc>
          <w:tcPr>
            <w:tcW w:w="541" w:type="pct"/>
            <w:shd w:val="clear" w:color="auto" w:fill="DEEAF6"/>
            <w:vAlign w:val="center"/>
          </w:tcPr>
          <w:p w:rsidR="000936E2" w:rsidRPr="00E575DF" w:rsidRDefault="000936E2" w:rsidP="00FF5F25">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936E2" w:rsidRPr="00B40DE9" w:rsidRDefault="00E4388B" w:rsidP="00A04C10">
            <w:pPr>
              <w:spacing w:after="0" w:line="240" w:lineRule="auto"/>
              <w:ind w:left="-57" w:right="-57"/>
              <w:jc w:val="right"/>
              <w:rPr>
                <w:rFonts w:eastAsia="Times New Roman" w:cs="Calibri"/>
                <w:b/>
                <w:bCs/>
                <w:color w:val="000000"/>
              </w:rPr>
            </w:pPr>
            <w:r>
              <w:rPr>
                <w:rFonts w:eastAsia="Times New Roman" w:cs="Calibri"/>
                <w:b/>
                <w:bCs/>
                <w:color w:val="000000"/>
              </w:rPr>
              <w:t>89</w:t>
            </w:r>
            <w:r w:rsidR="00335A65">
              <w:rPr>
                <w:rFonts w:eastAsia="Times New Roman" w:cs="Calibri"/>
                <w:b/>
                <w:bCs/>
                <w:color w:val="000000"/>
              </w:rPr>
              <w:t>3.5</w:t>
            </w:r>
            <w:r w:rsidR="00B40DE9">
              <w:rPr>
                <w:rFonts w:eastAsia="Times New Roman" w:cs="Calibri"/>
                <w:b/>
                <w:bCs/>
                <w:color w:val="000000"/>
              </w:rPr>
              <w:t>00</w:t>
            </w:r>
          </w:p>
        </w:tc>
        <w:tc>
          <w:tcPr>
            <w:tcW w:w="354" w:type="pct"/>
            <w:shd w:val="clear" w:color="auto" w:fill="DEEAF6"/>
            <w:vAlign w:val="center"/>
          </w:tcPr>
          <w:p w:rsidR="000936E2" w:rsidRPr="00B40DE9" w:rsidRDefault="00335A65" w:rsidP="00A04C10">
            <w:pPr>
              <w:spacing w:after="0" w:line="240" w:lineRule="auto"/>
              <w:ind w:left="-57" w:right="-57"/>
              <w:jc w:val="right"/>
              <w:rPr>
                <w:rFonts w:eastAsia="Times New Roman" w:cs="Calibri"/>
                <w:b/>
                <w:bCs/>
                <w:color w:val="000000"/>
              </w:rPr>
            </w:pPr>
            <w:r>
              <w:rPr>
                <w:rFonts w:eastAsia="Times New Roman" w:cs="Calibri"/>
                <w:b/>
                <w:bCs/>
                <w:color w:val="000000"/>
              </w:rPr>
              <w:t>91</w:t>
            </w:r>
            <w:r w:rsidR="00B40DE9">
              <w:rPr>
                <w:rFonts w:eastAsia="Times New Roman" w:cs="Calibri"/>
                <w:b/>
                <w:bCs/>
                <w:color w:val="000000"/>
              </w:rPr>
              <w:t>0.000</w:t>
            </w:r>
          </w:p>
        </w:tc>
        <w:tc>
          <w:tcPr>
            <w:tcW w:w="335" w:type="pct"/>
            <w:shd w:val="clear" w:color="auto" w:fill="DEEAF6"/>
            <w:vAlign w:val="center"/>
          </w:tcPr>
          <w:p w:rsidR="000936E2" w:rsidRPr="00B40DE9" w:rsidRDefault="00335A65" w:rsidP="00DB1E2E">
            <w:pPr>
              <w:spacing w:after="0" w:line="240" w:lineRule="auto"/>
              <w:ind w:left="-57" w:right="-57"/>
              <w:jc w:val="right"/>
              <w:rPr>
                <w:rFonts w:eastAsia="Times New Roman" w:cs="Calibri"/>
                <w:b/>
                <w:bCs/>
                <w:color w:val="000000"/>
              </w:rPr>
            </w:pPr>
            <w:r>
              <w:rPr>
                <w:rFonts w:eastAsia="Times New Roman" w:cs="Calibri"/>
                <w:b/>
                <w:bCs/>
                <w:color w:val="000000"/>
              </w:rPr>
              <w:t>91</w:t>
            </w:r>
            <w:r w:rsidR="00B40DE9">
              <w:rPr>
                <w:rFonts w:eastAsia="Times New Roman" w:cs="Calibri"/>
                <w:b/>
                <w:bCs/>
                <w:color w:val="000000"/>
              </w:rPr>
              <w:t>0.000</w:t>
            </w:r>
          </w:p>
        </w:tc>
      </w:tr>
    </w:tbl>
    <w:p w:rsidR="00FA0124" w:rsidRDefault="00FA0124"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B33ECC" w:rsidRPr="00E575DF" w:rsidTr="000A3D1A">
        <w:trPr>
          <w:trHeight w:val="20"/>
          <w:jc w:val="center"/>
        </w:trPr>
        <w:tc>
          <w:tcPr>
            <w:tcW w:w="3275" w:type="pct"/>
            <w:gridSpan w:val="4"/>
            <w:shd w:val="clear" w:color="auto" w:fill="DBE5F1"/>
            <w:vAlign w:val="center"/>
          </w:tcPr>
          <w:p w:rsidR="00B33ECC" w:rsidRPr="00366A17" w:rsidRDefault="00B33ECC"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12.3. Обезбеђење енергије, комуналних и комуникационих услуга</w:t>
            </w:r>
          </w:p>
        </w:tc>
        <w:tc>
          <w:tcPr>
            <w:tcW w:w="1725" w:type="pct"/>
            <w:gridSpan w:val="5"/>
            <w:shd w:val="clear" w:color="auto" w:fill="DBE5F1"/>
            <w:vAlign w:val="center"/>
          </w:tcPr>
          <w:p w:rsidR="00B33ECC" w:rsidRPr="00366A17" w:rsidRDefault="00B33ECC"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 xml:space="preserve">412200 Расходи по </w:t>
            </w:r>
            <w:r w:rsidR="00B75591">
              <w:rPr>
                <w:rFonts w:eastAsia="Times New Roman" w:cs="Calibri"/>
                <w:color w:val="000000"/>
              </w:rPr>
              <w:t xml:space="preserve">основу утрошка енергије; </w:t>
            </w:r>
            <w:r w:rsidRPr="00B75591">
              <w:rPr>
                <w:rFonts w:eastAsia="Times New Roman" w:cs="Calibri"/>
                <w:color w:val="000000"/>
              </w:rPr>
              <w:t>412200 Расходи по основу утрошка комуналних и комуникационих услуга</w:t>
            </w:r>
          </w:p>
        </w:tc>
      </w:tr>
      <w:tr w:rsidR="00B33ECC" w:rsidRPr="00E575DF" w:rsidTr="000A3D1A">
        <w:trPr>
          <w:trHeight w:val="20"/>
          <w:jc w:val="center"/>
        </w:trPr>
        <w:tc>
          <w:tcPr>
            <w:tcW w:w="662" w:type="pct"/>
            <w:vMerge w:val="restart"/>
            <w:shd w:val="clear" w:color="auto" w:fill="D0CECE"/>
            <w:vAlign w:val="center"/>
          </w:tcPr>
          <w:p w:rsidR="00B33ECC" w:rsidRPr="00E575DF" w:rsidRDefault="00B33ECC" w:rsidP="000A3D1A">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33ECC" w:rsidRPr="001E2AD6" w:rsidRDefault="00B33ECC" w:rsidP="000A3D1A">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B33ECC" w:rsidRPr="00E575DF" w:rsidRDefault="00B33ECC" w:rsidP="000A3D1A">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B33ECC" w:rsidRPr="004254BC" w:rsidRDefault="00B33ECC" w:rsidP="000A3D1A">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B33ECC" w:rsidRPr="00E575DF" w:rsidRDefault="00B33ECC" w:rsidP="000A3D1A">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B33ECC" w:rsidRPr="00E575DF" w:rsidRDefault="00B33ECC" w:rsidP="000A3D1A">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B33ECC" w:rsidRPr="00E575DF" w:rsidRDefault="00B33ECC" w:rsidP="000A3D1A">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B33ECC" w:rsidRPr="00E575DF" w:rsidTr="000A3D1A">
        <w:trPr>
          <w:trHeight w:val="158"/>
          <w:jc w:val="center"/>
        </w:trPr>
        <w:tc>
          <w:tcPr>
            <w:tcW w:w="662"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0CECE"/>
            <w:vAlign w:val="center"/>
          </w:tcPr>
          <w:p w:rsidR="00B33ECC" w:rsidRPr="00E575DF" w:rsidRDefault="00B33ECC" w:rsidP="000A3D1A">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B33ECC" w:rsidRPr="00DB1E2E" w:rsidRDefault="00B33ECC" w:rsidP="000A3D1A">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B33ECC" w:rsidRPr="00DB1E2E" w:rsidRDefault="00B33ECC" w:rsidP="000A3D1A">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B33ECC" w:rsidRPr="00DB1E2E" w:rsidRDefault="00B33ECC" w:rsidP="000A3D1A">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0936E2" w:rsidRPr="00E575DF" w:rsidTr="00B75591">
        <w:trPr>
          <w:trHeight w:val="20"/>
          <w:jc w:val="center"/>
        </w:trPr>
        <w:tc>
          <w:tcPr>
            <w:tcW w:w="662" w:type="pct"/>
            <w:vMerge w:val="restart"/>
            <w:vAlign w:val="center"/>
          </w:tcPr>
          <w:p w:rsidR="000936E2" w:rsidRPr="00E575DF" w:rsidRDefault="000936E2" w:rsidP="00366A17">
            <w:pPr>
              <w:spacing w:after="0" w:line="240" w:lineRule="auto"/>
              <w:ind w:left="-57" w:right="-113"/>
              <w:rPr>
                <w:rFonts w:eastAsia="Times New Roman" w:cs="Calibri"/>
                <w:color w:val="000000"/>
                <w:lang w:val="bs-Cyrl-BA"/>
              </w:rPr>
            </w:pPr>
            <w:r>
              <w:rPr>
                <w:rFonts w:eastAsia="Times New Roman" w:cs="Calibri"/>
                <w:color w:val="000000"/>
                <w:lang w:val="bs-Cyrl-BA"/>
              </w:rPr>
              <w:t>12.3.1. Обезбјеђење енергије</w:t>
            </w:r>
          </w:p>
        </w:tc>
        <w:tc>
          <w:tcPr>
            <w:tcW w:w="360" w:type="pct"/>
            <w:vMerge w:val="restart"/>
            <w:tcBorders>
              <w:right w:val="single" w:sz="4" w:space="0" w:color="auto"/>
            </w:tcBorders>
            <w:shd w:val="clear" w:color="auto" w:fill="FFFFFF"/>
            <w:vAlign w:val="center"/>
          </w:tcPr>
          <w:p w:rsidR="000936E2" w:rsidRPr="00971095" w:rsidRDefault="00335A65" w:rsidP="000936E2">
            <w:pPr>
              <w:spacing w:after="0" w:line="240" w:lineRule="auto"/>
              <w:ind w:left="-57" w:right="-113"/>
              <w:jc w:val="center"/>
              <w:rPr>
                <w:rFonts w:eastAsia="Times New Roman" w:cs="Calibri"/>
              </w:rPr>
            </w:pPr>
            <w:r>
              <w:rPr>
                <w:rFonts w:eastAsia="Times New Roman" w:cs="Calibri"/>
              </w:rPr>
              <w:t>2028</w:t>
            </w:r>
            <w:r w:rsidR="000936E2">
              <w:rPr>
                <w:rFonts w:eastAsia="Times New Roman" w:cs="Calibri"/>
              </w:rPr>
              <w:t>.</w:t>
            </w:r>
          </w:p>
        </w:tc>
        <w:tc>
          <w:tcPr>
            <w:tcW w:w="1532" w:type="pct"/>
            <w:vMerge w:val="restart"/>
            <w:vAlign w:val="center"/>
          </w:tcPr>
          <w:p w:rsidR="000936E2" w:rsidRPr="00971095" w:rsidRDefault="000936E2" w:rsidP="00366A17">
            <w:pPr>
              <w:pStyle w:val="a7"/>
              <w:spacing w:after="0" w:line="240" w:lineRule="auto"/>
              <w:ind w:left="-57" w:right="-113"/>
              <w:contextualSpacing w:val="0"/>
              <w:rPr>
                <w:rFonts w:cs="Calibri"/>
                <w:noProof/>
              </w:rPr>
            </w:pPr>
            <w:r>
              <w:rPr>
                <w:rFonts w:cs="Calibri"/>
                <w:noProof/>
              </w:rPr>
              <w:t>Број потрошених киловата електричне енергије</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FFFFFF"/>
            <w:vAlign w:val="center"/>
          </w:tcPr>
          <w:p w:rsidR="000936E2" w:rsidRPr="00E575DF" w:rsidRDefault="000936E2" w:rsidP="000A3D1A">
            <w:pPr>
              <w:spacing w:after="0" w:line="240" w:lineRule="auto"/>
              <w:ind w:left="-57" w:right="-57"/>
              <w:jc w:val="center"/>
              <w:rPr>
                <w:rFonts w:eastAsia="Times New Roman" w:cs="Calibri"/>
                <w:bCs/>
                <w:color w:val="000000"/>
              </w:rPr>
            </w:pPr>
          </w:p>
        </w:tc>
        <w:tc>
          <w:tcPr>
            <w:tcW w:w="541" w:type="pct"/>
            <w:shd w:val="clear" w:color="auto" w:fill="FFFFFF"/>
            <w:vAlign w:val="center"/>
          </w:tcPr>
          <w:p w:rsidR="000936E2" w:rsidRPr="00E575DF" w:rsidRDefault="000936E2" w:rsidP="000A3D1A">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936E2" w:rsidRPr="00335A65"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54" w:type="pct"/>
            <w:shd w:val="clear" w:color="auto" w:fill="FFFFFF"/>
            <w:vAlign w:val="center"/>
          </w:tcPr>
          <w:p w:rsidR="000936E2" w:rsidRPr="00FE4F44"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35" w:type="pct"/>
            <w:shd w:val="clear" w:color="auto" w:fill="FFFFFF"/>
            <w:vAlign w:val="center"/>
          </w:tcPr>
          <w:p w:rsidR="000936E2" w:rsidRPr="00FE4F44" w:rsidRDefault="00335A65" w:rsidP="000A3D1A">
            <w:pPr>
              <w:spacing w:after="0" w:line="240" w:lineRule="auto"/>
              <w:ind w:left="-57" w:right="-57"/>
              <w:jc w:val="right"/>
              <w:rPr>
                <w:rFonts w:eastAsia="Times New Roman" w:cs="Calibri"/>
                <w:bCs/>
                <w:color w:val="000000"/>
              </w:rPr>
            </w:pPr>
            <w:r>
              <w:rPr>
                <w:rFonts w:eastAsia="Times New Roman" w:cs="Calibri"/>
                <w:bCs/>
                <w:color w:val="000000"/>
              </w:rPr>
              <w:t>400.000</w:t>
            </w:r>
          </w:p>
        </w:tc>
      </w:tr>
      <w:tr w:rsidR="00B33ECC" w:rsidRPr="00E575DF" w:rsidTr="00B75591">
        <w:trPr>
          <w:trHeight w:val="20"/>
          <w:jc w:val="center"/>
        </w:trPr>
        <w:tc>
          <w:tcPr>
            <w:tcW w:w="662" w:type="pct"/>
            <w:vMerge/>
            <w:vAlign w:val="center"/>
          </w:tcPr>
          <w:p w:rsidR="00B33ECC" w:rsidRPr="00E575DF" w:rsidRDefault="00B33EC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366A17">
            <w:pPr>
              <w:spacing w:after="0" w:line="240" w:lineRule="auto"/>
              <w:ind w:left="-57" w:right="-113"/>
              <w:jc w:val="center"/>
              <w:rPr>
                <w:rFonts w:eastAsia="Times New Roman" w:cs="Calibri"/>
                <w:color w:val="000000"/>
              </w:rPr>
            </w:pPr>
          </w:p>
        </w:tc>
        <w:tc>
          <w:tcPr>
            <w:tcW w:w="1532" w:type="pct"/>
            <w:vMerge/>
            <w:vAlign w:val="center"/>
          </w:tcPr>
          <w:p w:rsidR="00B33ECC" w:rsidRPr="00E575DF" w:rsidRDefault="00B33ECC" w:rsidP="00366A17">
            <w:pPr>
              <w:spacing w:after="0" w:line="240" w:lineRule="auto"/>
              <w:ind w:left="-57" w:right="-113"/>
              <w:rPr>
                <w:rFonts w:eastAsia="Times New Roman" w:cs="Calibri"/>
                <w:i/>
                <w:color w:val="000000"/>
              </w:rPr>
            </w:pPr>
          </w:p>
        </w:tc>
        <w:tc>
          <w:tcPr>
            <w:tcW w:w="721" w:type="pct"/>
            <w:vMerge/>
            <w:shd w:val="clear" w:color="auto" w:fill="auto"/>
          </w:tcPr>
          <w:p w:rsidR="00B33ECC" w:rsidRPr="00E575DF" w:rsidRDefault="00B33ECC" w:rsidP="00366A17">
            <w:pPr>
              <w:spacing w:after="0" w:line="240" w:lineRule="auto"/>
              <w:ind w:left="-57" w:right="-113"/>
              <w:jc w:val="center"/>
              <w:rPr>
                <w:rFonts w:eastAsia="Times New Roman" w:cs="Calibri"/>
                <w:i/>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366A17">
            <w:pPr>
              <w:spacing w:after="0" w:line="240" w:lineRule="auto"/>
              <w:ind w:left="-57" w:right="-113"/>
              <w:jc w:val="center"/>
              <w:rPr>
                <w:rFonts w:eastAsia="Times New Roman" w:cs="Calibri"/>
                <w:color w:val="000000"/>
              </w:rPr>
            </w:pPr>
          </w:p>
        </w:tc>
        <w:tc>
          <w:tcPr>
            <w:tcW w:w="1532" w:type="pct"/>
            <w:vMerge/>
            <w:vAlign w:val="center"/>
          </w:tcPr>
          <w:p w:rsidR="00B33ECC" w:rsidRPr="00E575DF" w:rsidRDefault="00B33ECC" w:rsidP="00366A17">
            <w:pPr>
              <w:spacing w:after="0" w:line="240" w:lineRule="auto"/>
              <w:ind w:left="-57" w:right="-113"/>
              <w:rPr>
                <w:rFonts w:eastAsia="Times New Roman" w:cs="Calibri"/>
                <w:b/>
                <w:color w:val="000000"/>
              </w:rPr>
            </w:pPr>
          </w:p>
        </w:tc>
        <w:tc>
          <w:tcPr>
            <w:tcW w:w="721" w:type="pct"/>
            <w:vMerge/>
            <w:shd w:val="clear" w:color="auto" w:fill="auto"/>
          </w:tcPr>
          <w:p w:rsidR="00B33ECC" w:rsidRPr="00E575DF" w:rsidRDefault="00B33EC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366A17">
            <w:pPr>
              <w:spacing w:after="0" w:line="240" w:lineRule="auto"/>
              <w:ind w:left="-57" w:right="-113"/>
              <w:jc w:val="center"/>
              <w:rPr>
                <w:rFonts w:eastAsia="Times New Roman" w:cs="Calibri"/>
                <w:color w:val="000000"/>
              </w:rPr>
            </w:pPr>
          </w:p>
        </w:tc>
        <w:tc>
          <w:tcPr>
            <w:tcW w:w="1532" w:type="pct"/>
            <w:vMerge/>
            <w:vAlign w:val="center"/>
          </w:tcPr>
          <w:p w:rsidR="00B33ECC" w:rsidRPr="00E575DF" w:rsidRDefault="00B33ECC" w:rsidP="00366A17">
            <w:pPr>
              <w:spacing w:after="0" w:line="240" w:lineRule="auto"/>
              <w:ind w:left="-57" w:right="-113"/>
              <w:rPr>
                <w:rFonts w:eastAsia="Times New Roman" w:cs="Calibri"/>
                <w:b/>
                <w:color w:val="000000"/>
              </w:rPr>
            </w:pPr>
          </w:p>
        </w:tc>
        <w:tc>
          <w:tcPr>
            <w:tcW w:w="721" w:type="pct"/>
            <w:vMerge/>
            <w:shd w:val="clear" w:color="auto" w:fill="auto"/>
          </w:tcPr>
          <w:p w:rsidR="00B33ECC" w:rsidRPr="00E575DF" w:rsidRDefault="00B33EC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0936E2" w:rsidRPr="00E575DF" w:rsidTr="00B75591">
        <w:trPr>
          <w:trHeight w:val="20"/>
          <w:jc w:val="center"/>
        </w:trPr>
        <w:tc>
          <w:tcPr>
            <w:tcW w:w="662" w:type="pct"/>
            <w:vMerge/>
            <w:vAlign w:val="center"/>
          </w:tcPr>
          <w:p w:rsidR="000936E2" w:rsidRPr="00E575DF" w:rsidRDefault="000936E2"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936E2" w:rsidRPr="00E575DF" w:rsidRDefault="000936E2" w:rsidP="00366A17">
            <w:pPr>
              <w:spacing w:after="0" w:line="240" w:lineRule="auto"/>
              <w:ind w:left="-57" w:right="-113"/>
              <w:jc w:val="center"/>
              <w:rPr>
                <w:rFonts w:eastAsia="Times New Roman" w:cs="Calibri"/>
                <w:color w:val="000000"/>
              </w:rPr>
            </w:pPr>
          </w:p>
        </w:tc>
        <w:tc>
          <w:tcPr>
            <w:tcW w:w="1532" w:type="pct"/>
            <w:vMerge/>
            <w:vAlign w:val="center"/>
          </w:tcPr>
          <w:p w:rsidR="000936E2" w:rsidRPr="00E575DF" w:rsidRDefault="000936E2" w:rsidP="00366A17">
            <w:pPr>
              <w:spacing w:after="0" w:line="240" w:lineRule="auto"/>
              <w:ind w:left="-57" w:right="-113"/>
              <w:rPr>
                <w:rFonts w:eastAsia="Times New Roman" w:cs="Calibri"/>
                <w:b/>
                <w:color w:val="000000"/>
              </w:rPr>
            </w:pPr>
          </w:p>
        </w:tc>
        <w:tc>
          <w:tcPr>
            <w:tcW w:w="721" w:type="pct"/>
            <w:vMerge/>
            <w:shd w:val="clear" w:color="auto" w:fill="auto"/>
          </w:tcPr>
          <w:p w:rsidR="000936E2" w:rsidRPr="00E575DF" w:rsidRDefault="000936E2"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936E2" w:rsidRPr="00E575DF" w:rsidRDefault="000936E2" w:rsidP="000A3D1A">
            <w:pPr>
              <w:spacing w:after="0" w:line="240" w:lineRule="auto"/>
              <w:ind w:left="-57" w:right="-57"/>
              <w:jc w:val="center"/>
              <w:rPr>
                <w:rFonts w:eastAsia="Times New Roman" w:cs="Calibri"/>
                <w:color w:val="000000"/>
              </w:rPr>
            </w:pPr>
          </w:p>
        </w:tc>
        <w:tc>
          <w:tcPr>
            <w:tcW w:w="541" w:type="pct"/>
            <w:shd w:val="clear" w:color="auto" w:fill="F2F2F2"/>
            <w:vAlign w:val="center"/>
          </w:tcPr>
          <w:p w:rsidR="000936E2" w:rsidRPr="00E575DF" w:rsidRDefault="000936E2" w:rsidP="000A3D1A">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936E2" w:rsidRPr="00FE4F44"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54" w:type="pct"/>
            <w:shd w:val="clear" w:color="auto" w:fill="F2F2F2"/>
            <w:vAlign w:val="center"/>
          </w:tcPr>
          <w:p w:rsidR="000936E2" w:rsidRPr="00FE4F44"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400.000</w:t>
            </w:r>
          </w:p>
        </w:tc>
        <w:tc>
          <w:tcPr>
            <w:tcW w:w="335" w:type="pct"/>
            <w:shd w:val="clear" w:color="auto" w:fill="F2F2F2"/>
            <w:vAlign w:val="center"/>
          </w:tcPr>
          <w:p w:rsidR="000936E2" w:rsidRPr="00FE4F44" w:rsidRDefault="00335A65" w:rsidP="000A3D1A">
            <w:pPr>
              <w:spacing w:after="0" w:line="240" w:lineRule="auto"/>
              <w:ind w:left="-57" w:right="-57"/>
              <w:jc w:val="right"/>
              <w:rPr>
                <w:rFonts w:eastAsia="Times New Roman" w:cs="Calibri"/>
                <w:bCs/>
                <w:color w:val="000000"/>
              </w:rPr>
            </w:pPr>
            <w:r>
              <w:rPr>
                <w:rFonts w:eastAsia="Times New Roman" w:cs="Calibri"/>
                <w:bCs/>
                <w:color w:val="000000"/>
              </w:rPr>
              <w:t>400.000</w:t>
            </w:r>
          </w:p>
        </w:tc>
      </w:tr>
      <w:tr w:rsidR="000936E2" w:rsidRPr="00E575DF" w:rsidTr="00B75591">
        <w:trPr>
          <w:trHeight w:val="20"/>
          <w:jc w:val="center"/>
        </w:trPr>
        <w:tc>
          <w:tcPr>
            <w:tcW w:w="662" w:type="pct"/>
            <w:vMerge w:val="restart"/>
            <w:vAlign w:val="center"/>
          </w:tcPr>
          <w:p w:rsidR="000936E2" w:rsidRPr="00D92A99" w:rsidRDefault="000936E2" w:rsidP="00366A17">
            <w:pPr>
              <w:spacing w:after="0" w:line="240" w:lineRule="auto"/>
              <w:ind w:left="-57" w:right="-113"/>
              <w:rPr>
                <w:rFonts w:eastAsia="Times New Roman" w:cs="Calibri"/>
                <w:color w:val="000000"/>
              </w:rPr>
            </w:pPr>
            <w:r>
              <w:rPr>
                <w:rFonts w:eastAsia="Times New Roman" w:cs="Calibri"/>
                <w:color w:val="000000"/>
              </w:rPr>
              <w:t>12.3.2. Обезбјеђење комуникационих услуга</w:t>
            </w:r>
          </w:p>
        </w:tc>
        <w:tc>
          <w:tcPr>
            <w:tcW w:w="360" w:type="pct"/>
            <w:vMerge w:val="restart"/>
            <w:tcBorders>
              <w:right w:val="single" w:sz="4" w:space="0" w:color="auto"/>
            </w:tcBorders>
            <w:shd w:val="clear" w:color="auto" w:fill="FFFFFF"/>
            <w:vAlign w:val="center"/>
          </w:tcPr>
          <w:p w:rsidR="000936E2" w:rsidRPr="0029391D" w:rsidRDefault="00335A65" w:rsidP="000936E2">
            <w:pPr>
              <w:spacing w:after="0" w:line="240" w:lineRule="auto"/>
              <w:ind w:left="-57" w:right="-113"/>
              <w:jc w:val="center"/>
              <w:rPr>
                <w:rFonts w:eastAsia="Times New Roman" w:cs="Calibri"/>
                <w:color w:val="000000"/>
              </w:rPr>
            </w:pPr>
            <w:r>
              <w:rPr>
                <w:rFonts w:eastAsia="Times New Roman" w:cs="Calibri"/>
                <w:color w:val="000000"/>
              </w:rPr>
              <w:t>2028</w:t>
            </w:r>
            <w:r w:rsidR="000936E2">
              <w:rPr>
                <w:rFonts w:eastAsia="Times New Roman" w:cs="Calibri"/>
                <w:color w:val="000000"/>
              </w:rPr>
              <w:t>.</w:t>
            </w:r>
          </w:p>
        </w:tc>
        <w:tc>
          <w:tcPr>
            <w:tcW w:w="1532" w:type="pct"/>
            <w:vMerge w:val="restart"/>
            <w:vAlign w:val="center"/>
          </w:tcPr>
          <w:p w:rsidR="000936E2" w:rsidRPr="00D92A99" w:rsidRDefault="000936E2" w:rsidP="00366A17">
            <w:pPr>
              <w:spacing w:after="0" w:line="240" w:lineRule="auto"/>
              <w:ind w:left="-57" w:right="-113"/>
              <w:rPr>
                <w:rFonts w:eastAsia="Times New Roman" w:cs="Calibri"/>
                <w:color w:val="000000"/>
              </w:rPr>
            </w:pPr>
            <w:r>
              <w:rPr>
                <w:rFonts w:eastAsia="Times New Roman" w:cs="Calibri"/>
                <w:color w:val="000000"/>
              </w:rPr>
              <w:t>Број коришћених комуналних и комуникационих услуга</w:t>
            </w:r>
          </w:p>
        </w:tc>
        <w:tc>
          <w:tcPr>
            <w:tcW w:w="721" w:type="pct"/>
            <w:vMerge w:val="restart"/>
            <w:shd w:val="clear" w:color="auto" w:fill="auto"/>
            <w:vAlign w:val="center"/>
          </w:tcPr>
          <w:p w:rsidR="000936E2" w:rsidRPr="00EE1F3E" w:rsidRDefault="000936E2"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auto"/>
          </w:tcPr>
          <w:p w:rsidR="000936E2" w:rsidRPr="00E575DF" w:rsidRDefault="000936E2" w:rsidP="000A3D1A">
            <w:pPr>
              <w:spacing w:after="0" w:line="240" w:lineRule="auto"/>
              <w:ind w:left="-57" w:right="-57"/>
              <w:jc w:val="center"/>
              <w:rPr>
                <w:rFonts w:eastAsia="Times New Roman" w:cs="Calibri"/>
                <w:color w:val="000000"/>
              </w:rPr>
            </w:pPr>
          </w:p>
        </w:tc>
        <w:tc>
          <w:tcPr>
            <w:tcW w:w="541" w:type="pct"/>
            <w:shd w:val="clear" w:color="auto" w:fill="auto"/>
            <w:vAlign w:val="center"/>
          </w:tcPr>
          <w:p w:rsidR="000936E2" w:rsidRPr="00E575DF" w:rsidRDefault="000936E2" w:rsidP="000A3D1A">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936E2" w:rsidRPr="00FE4F44"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27</w:t>
            </w:r>
            <w:r w:rsidR="00FE4F44">
              <w:rPr>
                <w:rFonts w:eastAsia="Times New Roman" w:cs="Calibri"/>
                <w:bCs/>
                <w:color w:val="000000"/>
              </w:rPr>
              <w:t>0.000</w:t>
            </w:r>
          </w:p>
        </w:tc>
        <w:tc>
          <w:tcPr>
            <w:tcW w:w="354" w:type="pct"/>
            <w:shd w:val="clear" w:color="auto" w:fill="auto"/>
            <w:vAlign w:val="center"/>
          </w:tcPr>
          <w:p w:rsidR="000936E2" w:rsidRPr="00FE4F44" w:rsidRDefault="00335A65" w:rsidP="00A04C10">
            <w:pPr>
              <w:spacing w:after="0" w:line="240" w:lineRule="auto"/>
              <w:ind w:left="-57" w:right="-57"/>
              <w:jc w:val="right"/>
              <w:rPr>
                <w:rFonts w:eastAsia="Times New Roman" w:cs="Calibri"/>
                <w:bCs/>
                <w:color w:val="000000"/>
              </w:rPr>
            </w:pPr>
            <w:r>
              <w:rPr>
                <w:rFonts w:eastAsia="Times New Roman" w:cs="Calibri"/>
                <w:bCs/>
                <w:color w:val="000000"/>
              </w:rPr>
              <w:t>270.000</w:t>
            </w:r>
          </w:p>
        </w:tc>
        <w:tc>
          <w:tcPr>
            <w:tcW w:w="335" w:type="pct"/>
            <w:shd w:val="clear" w:color="auto" w:fill="auto"/>
            <w:vAlign w:val="center"/>
          </w:tcPr>
          <w:p w:rsidR="000936E2" w:rsidRPr="00FE4F44" w:rsidRDefault="00335A65" w:rsidP="000A3D1A">
            <w:pPr>
              <w:spacing w:after="0" w:line="240" w:lineRule="auto"/>
              <w:ind w:left="-57" w:right="-57"/>
              <w:jc w:val="right"/>
              <w:rPr>
                <w:rFonts w:eastAsia="Times New Roman" w:cs="Calibri"/>
                <w:bCs/>
                <w:color w:val="000000"/>
              </w:rPr>
            </w:pPr>
            <w:r>
              <w:rPr>
                <w:rFonts w:eastAsia="Times New Roman" w:cs="Calibri"/>
                <w:bCs/>
                <w:color w:val="000000"/>
              </w:rPr>
              <w:t>270.000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auto"/>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auto"/>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auto"/>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auto"/>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auto"/>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auto"/>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F2F2F2"/>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2F2F2"/>
            <w:vAlign w:val="center"/>
          </w:tcPr>
          <w:p w:rsidR="00B33ECC" w:rsidRPr="00E575DF" w:rsidRDefault="00B33ECC" w:rsidP="000A3D1A">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33ECC" w:rsidRPr="00FE4F44" w:rsidRDefault="00335A65" w:rsidP="000A3D1A">
            <w:pPr>
              <w:spacing w:after="0" w:line="240" w:lineRule="auto"/>
              <w:ind w:left="-57" w:right="-57"/>
              <w:jc w:val="right"/>
              <w:rPr>
                <w:rFonts w:eastAsia="Times New Roman" w:cs="Calibri"/>
                <w:bCs/>
                <w:color w:val="000000"/>
              </w:rPr>
            </w:pPr>
            <w:r>
              <w:rPr>
                <w:rFonts w:eastAsia="Times New Roman" w:cs="Calibri"/>
                <w:bCs/>
                <w:color w:val="000000"/>
              </w:rPr>
              <w:t>270.000</w:t>
            </w:r>
          </w:p>
        </w:tc>
        <w:tc>
          <w:tcPr>
            <w:tcW w:w="354" w:type="pct"/>
            <w:shd w:val="clear" w:color="auto" w:fill="F2F2F2"/>
            <w:vAlign w:val="center"/>
          </w:tcPr>
          <w:p w:rsidR="00B33ECC" w:rsidRPr="00FE4F44" w:rsidRDefault="00335A65" w:rsidP="000936E2">
            <w:pPr>
              <w:spacing w:after="0" w:line="240" w:lineRule="auto"/>
              <w:ind w:left="-57" w:right="-57"/>
              <w:jc w:val="right"/>
              <w:rPr>
                <w:rFonts w:eastAsia="Times New Roman" w:cs="Calibri"/>
                <w:bCs/>
                <w:color w:val="000000"/>
              </w:rPr>
            </w:pPr>
            <w:r>
              <w:rPr>
                <w:rFonts w:eastAsia="Times New Roman" w:cs="Calibri"/>
                <w:bCs/>
                <w:color w:val="000000"/>
              </w:rPr>
              <w:t>270.000</w:t>
            </w:r>
          </w:p>
        </w:tc>
        <w:tc>
          <w:tcPr>
            <w:tcW w:w="335" w:type="pct"/>
            <w:shd w:val="clear" w:color="auto" w:fill="F2F2F2"/>
            <w:vAlign w:val="center"/>
          </w:tcPr>
          <w:p w:rsidR="00B33ECC" w:rsidRPr="00FE4F44" w:rsidRDefault="00335A65" w:rsidP="000A3D1A">
            <w:pPr>
              <w:spacing w:after="0" w:line="240" w:lineRule="auto"/>
              <w:ind w:left="-57" w:right="-57"/>
              <w:jc w:val="right"/>
              <w:rPr>
                <w:rFonts w:eastAsia="Times New Roman" w:cs="Calibri"/>
                <w:bCs/>
                <w:color w:val="000000"/>
              </w:rPr>
            </w:pPr>
            <w:r>
              <w:rPr>
                <w:rFonts w:eastAsia="Times New Roman" w:cs="Calibri"/>
                <w:bCs/>
                <w:color w:val="000000"/>
              </w:rPr>
              <w:t>270.000</w:t>
            </w:r>
          </w:p>
        </w:tc>
      </w:tr>
      <w:tr w:rsidR="00B33ECC" w:rsidRPr="00E575DF" w:rsidTr="000A3D1A">
        <w:trPr>
          <w:trHeight w:val="20"/>
          <w:jc w:val="center"/>
        </w:trPr>
        <w:tc>
          <w:tcPr>
            <w:tcW w:w="3410" w:type="pct"/>
            <w:gridSpan w:val="5"/>
            <w:vMerge w:val="restart"/>
            <w:shd w:val="clear" w:color="auto" w:fill="DEEAF6"/>
            <w:vAlign w:val="center"/>
          </w:tcPr>
          <w:p w:rsidR="00B33ECC" w:rsidRPr="00B33ECC" w:rsidRDefault="00B33ECC" w:rsidP="00B33ECC">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12.3. Обезбјеђење енергије, комуналних и комуникационих услуга</w:t>
            </w: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B33ECC" w:rsidRPr="00FE4F44" w:rsidRDefault="00B9407B" w:rsidP="000A3D1A">
            <w:pPr>
              <w:spacing w:after="0" w:line="240" w:lineRule="auto"/>
              <w:ind w:left="-57" w:right="-57"/>
              <w:jc w:val="right"/>
              <w:rPr>
                <w:rFonts w:eastAsia="Times New Roman" w:cs="Calibri"/>
                <w:b/>
                <w:bCs/>
                <w:color w:val="000000"/>
              </w:rPr>
            </w:pPr>
            <w:r>
              <w:rPr>
                <w:rFonts w:eastAsia="Times New Roman" w:cs="Calibri"/>
                <w:b/>
                <w:bCs/>
                <w:color w:val="000000"/>
              </w:rPr>
              <w:t>67</w:t>
            </w:r>
            <w:r w:rsidR="00FE4F44">
              <w:rPr>
                <w:rFonts w:eastAsia="Times New Roman" w:cs="Calibri"/>
                <w:b/>
                <w:bCs/>
                <w:color w:val="000000"/>
              </w:rPr>
              <w:t>0.000</w:t>
            </w:r>
          </w:p>
        </w:tc>
        <w:tc>
          <w:tcPr>
            <w:tcW w:w="354" w:type="pct"/>
            <w:shd w:val="clear" w:color="auto" w:fill="DEEAF6"/>
            <w:vAlign w:val="center"/>
          </w:tcPr>
          <w:p w:rsidR="00B33ECC" w:rsidRPr="00FE4F44" w:rsidRDefault="00B9407B" w:rsidP="000A3D1A">
            <w:pPr>
              <w:spacing w:after="0" w:line="240" w:lineRule="auto"/>
              <w:ind w:left="-57" w:right="-57"/>
              <w:jc w:val="right"/>
              <w:rPr>
                <w:rFonts w:eastAsia="Times New Roman" w:cs="Calibri"/>
                <w:b/>
                <w:color w:val="000000"/>
              </w:rPr>
            </w:pPr>
            <w:r>
              <w:rPr>
                <w:rFonts w:eastAsia="Times New Roman" w:cs="Calibri"/>
                <w:b/>
                <w:color w:val="000000"/>
              </w:rPr>
              <w:t>67</w:t>
            </w:r>
            <w:r w:rsidR="00FE4F44">
              <w:rPr>
                <w:rFonts w:eastAsia="Times New Roman" w:cs="Calibri"/>
                <w:b/>
                <w:color w:val="000000"/>
              </w:rPr>
              <w:t>0.000</w:t>
            </w:r>
          </w:p>
        </w:tc>
        <w:tc>
          <w:tcPr>
            <w:tcW w:w="335" w:type="pct"/>
            <w:shd w:val="clear" w:color="auto" w:fill="DEEAF6"/>
            <w:vAlign w:val="center"/>
          </w:tcPr>
          <w:p w:rsidR="00B33ECC" w:rsidRPr="00FE4F44" w:rsidRDefault="00B9407B" w:rsidP="000A3D1A">
            <w:pPr>
              <w:spacing w:after="0" w:line="240" w:lineRule="auto"/>
              <w:ind w:left="-57" w:right="-57"/>
              <w:jc w:val="right"/>
              <w:rPr>
                <w:rFonts w:eastAsia="Times New Roman" w:cs="Calibri"/>
                <w:b/>
                <w:color w:val="000000"/>
              </w:rPr>
            </w:pPr>
            <w:r>
              <w:rPr>
                <w:rFonts w:eastAsia="Times New Roman" w:cs="Calibri"/>
                <w:b/>
                <w:color w:val="000000"/>
              </w:rPr>
              <w:t>67</w:t>
            </w:r>
            <w:r w:rsidR="00FE4F44">
              <w:rPr>
                <w:rFonts w:eastAsia="Times New Roman" w:cs="Calibri"/>
                <w:b/>
                <w:color w:val="000000"/>
              </w:rPr>
              <w:t>0.000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B33ECC" w:rsidRPr="00FE4F44" w:rsidRDefault="00B9407B" w:rsidP="000A3D1A">
            <w:pPr>
              <w:spacing w:after="0" w:line="240" w:lineRule="auto"/>
              <w:ind w:left="-57" w:right="-57"/>
              <w:jc w:val="right"/>
              <w:rPr>
                <w:rFonts w:eastAsia="Times New Roman" w:cs="Calibri"/>
                <w:b/>
                <w:bCs/>
                <w:color w:val="000000"/>
              </w:rPr>
            </w:pPr>
            <w:r>
              <w:rPr>
                <w:rFonts w:eastAsia="Times New Roman" w:cs="Calibri"/>
                <w:b/>
                <w:bCs/>
                <w:color w:val="000000"/>
              </w:rPr>
              <w:t>67</w:t>
            </w:r>
            <w:r w:rsidR="00FE4F44">
              <w:rPr>
                <w:rFonts w:eastAsia="Times New Roman" w:cs="Calibri"/>
                <w:b/>
                <w:bCs/>
                <w:color w:val="000000"/>
              </w:rPr>
              <w:t>0.000</w:t>
            </w:r>
          </w:p>
        </w:tc>
        <w:tc>
          <w:tcPr>
            <w:tcW w:w="354" w:type="pct"/>
            <w:shd w:val="clear" w:color="auto" w:fill="DEEAF6"/>
            <w:vAlign w:val="center"/>
          </w:tcPr>
          <w:p w:rsidR="00B33ECC" w:rsidRPr="00FE4F44" w:rsidRDefault="00B9407B" w:rsidP="000A3D1A">
            <w:pPr>
              <w:spacing w:after="0" w:line="240" w:lineRule="auto"/>
              <w:ind w:left="-57" w:right="-57"/>
              <w:jc w:val="right"/>
              <w:rPr>
                <w:rFonts w:eastAsia="Times New Roman" w:cs="Calibri"/>
                <w:b/>
                <w:bCs/>
                <w:color w:val="000000"/>
              </w:rPr>
            </w:pPr>
            <w:r>
              <w:rPr>
                <w:rFonts w:eastAsia="Times New Roman" w:cs="Calibri"/>
                <w:b/>
                <w:bCs/>
                <w:color w:val="000000"/>
              </w:rPr>
              <w:t>67</w:t>
            </w:r>
            <w:r w:rsidR="00FE4F44">
              <w:rPr>
                <w:rFonts w:eastAsia="Times New Roman" w:cs="Calibri"/>
                <w:b/>
                <w:bCs/>
                <w:color w:val="000000"/>
              </w:rPr>
              <w:t>0.000</w:t>
            </w:r>
          </w:p>
        </w:tc>
        <w:tc>
          <w:tcPr>
            <w:tcW w:w="335" w:type="pct"/>
            <w:shd w:val="clear" w:color="auto" w:fill="DEEAF6"/>
            <w:vAlign w:val="center"/>
          </w:tcPr>
          <w:p w:rsidR="00B33ECC" w:rsidRPr="00FE4F44" w:rsidRDefault="00B9407B" w:rsidP="000A3D1A">
            <w:pPr>
              <w:spacing w:after="0" w:line="240" w:lineRule="auto"/>
              <w:ind w:left="-57" w:right="-57"/>
              <w:jc w:val="right"/>
              <w:rPr>
                <w:rFonts w:eastAsia="Times New Roman" w:cs="Calibri"/>
                <w:b/>
                <w:bCs/>
                <w:color w:val="000000"/>
              </w:rPr>
            </w:pPr>
            <w:r>
              <w:rPr>
                <w:rFonts w:eastAsia="Times New Roman" w:cs="Calibri"/>
                <w:b/>
                <w:bCs/>
                <w:color w:val="000000"/>
              </w:rPr>
              <w:t>67</w:t>
            </w:r>
            <w:r w:rsidR="00FE4F44">
              <w:rPr>
                <w:rFonts w:eastAsia="Times New Roman" w:cs="Calibri"/>
                <w:b/>
                <w:bCs/>
                <w:color w:val="000000"/>
              </w:rPr>
              <w:t>0.000</w:t>
            </w:r>
          </w:p>
        </w:tc>
      </w:tr>
    </w:tbl>
    <w:p w:rsidR="00B33ECC" w:rsidRDefault="00B33ECC"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B33ECC" w:rsidRPr="00E575DF" w:rsidTr="000A3D1A">
        <w:trPr>
          <w:trHeight w:val="20"/>
          <w:jc w:val="center"/>
        </w:trPr>
        <w:tc>
          <w:tcPr>
            <w:tcW w:w="3275" w:type="pct"/>
            <w:gridSpan w:val="4"/>
            <w:shd w:val="clear" w:color="auto" w:fill="DBE5F1"/>
            <w:vAlign w:val="center"/>
          </w:tcPr>
          <w:p w:rsidR="00B33ECC" w:rsidRPr="00366A17" w:rsidRDefault="00B33ECC"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12.4. </w:t>
            </w:r>
            <w:r w:rsidR="004E7729" w:rsidRPr="00B75591">
              <w:rPr>
                <w:rFonts w:cs="Calibri"/>
              </w:rPr>
              <w:t>Закуп пословног простора</w:t>
            </w:r>
          </w:p>
        </w:tc>
        <w:tc>
          <w:tcPr>
            <w:tcW w:w="1725" w:type="pct"/>
            <w:gridSpan w:val="5"/>
            <w:shd w:val="clear" w:color="auto" w:fill="DBE5F1"/>
            <w:vAlign w:val="center"/>
          </w:tcPr>
          <w:p w:rsidR="00B33ECC" w:rsidRPr="00366A17" w:rsidRDefault="00B33ECC"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w:t>
            </w:r>
            <w:r w:rsidR="004E7729" w:rsidRPr="00B75591">
              <w:rPr>
                <w:rFonts w:eastAsia="Times New Roman" w:cs="Calibri"/>
                <w:color w:val="000000"/>
              </w:rPr>
              <w:t>1</w:t>
            </w:r>
            <w:r w:rsidRPr="00B75591">
              <w:rPr>
                <w:rFonts w:eastAsia="Times New Roman" w:cs="Calibri"/>
                <w:color w:val="000000"/>
              </w:rPr>
              <w:t xml:space="preserve">00 Расходи по основу </w:t>
            </w:r>
            <w:r w:rsidR="004E7729" w:rsidRPr="00B75591">
              <w:rPr>
                <w:rFonts w:eastAsia="Times New Roman" w:cs="Calibri"/>
                <w:color w:val="000000"/>
              </w:rPr>
              <w:t>закупа</w:t>
            </w:r>
          </w:p>
        </w:tc>
      </w:tr>
      <w:tr w:rsidR="00B33ECC" w:rsidRPr="00E575DF" w:rsidTr="000A3D1A">
        <w:trPr>
          <w:trHeight w:val="20"/>
          <w:jc w:val="center"/>
        </w:trPr>
        <w:tc>
          <w:tcPr>
            <w:tcW w:w="662" w:type="pct"/>
            <w:vMerge w:val="restart"/>
            <w:shd w:val="clear" w:color="auto" w:fill="D0CECE"/>
            <w:vAlign w:val="center"/>
          </w:tcPr>
          <w:p w:rsidR="00B33ECC" w:rsidRPr="00E575DF" w:rsidRDefault="00B33ECC" w:rsidP="000A3D1A">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B33ECC" w:rsidRPr="001E2AD6" w:rsidRDefault="00B33ECC" w:rsidP="000A3D1A">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B33ECC" w:rsidRPr="00E575DF" w:rsidRDefault="00B33ECC" w:rsidP="000A3D1A">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B33ECC" w:rsidRPr="004254BC" w:rsidRDefault="00B33ECC" w:rsidP="000A3D1A">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B33ECC" w:rsidRPr="00E575DF" w:rsidRDefault="00B33ECC" w:rsidP="000A3D1A">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B33ECC" w:rsidRPr="00E575DF" w:rsidRDefault="00B33ECC" w:rsidP="000A3D1A">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B33ECC" w:rsidRPr="00E575DF" w:rsidRDefault="00B33ECC" w:rsidP="000A3D1A">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B33ECC" w:rsidRPr="00E575DF" w:rsidTr="000A3D1A">
        <w:trPr>
          <w:trHeight w:val="158"/>
          <w:jc w:val="center"/>
        </w:trPr>
        <w:tc>
          <w:tcPr>
            <w:tcW w:w="662"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color w:val="000000"/>
              </w:rPr>
            </w:pPr>
          </w:p>
        </w:tc>
        <w:tc>
          <w:tcPr>
            <w:tcW w:w="360"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0CECE"/>
            <w:vAlign w:val="center"/>
          </w:tcPr>
          <w:p w:rsidR="00B33ECC" w:rsidRPr="00E575DF" w:rsidRDefault="00B33ECC" w:rsidP="000A3D1A">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B33ECC" w:rsidRPr="00DB1E2E" w:rsidRDefault="00B33ECC" w:rsidP="00DB1E2E">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B33ECC" w:rsidRPr="00DB1E2E" w:rsidRDefault="00B33ECC" w:rsidP="000A3D1A">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B33ECC" w:rsidRPr="00DB1E2E" w:rsidRDefault="00B33ECC" w:rsidP="000A3D1A">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B33ECC" w:rsidRPr="00E575DF" w:rsidTr="00B75591">
        <w:trPr>
          <w:trHeight w:val="20"/>
          <w:jc w:val="center"/>
        </w:trPr>
        <w:tc>
          <w:tcPr>
            <w:tcW w:w="662" w:type="pct"/>
            <w:vMerge w:val="restart"/>
            <w:vAlign w:val="center"/>
          </w:tcPr>
          <w:p w:rsidR="00B33ECC" w:rsidRPr="00E575DF" w:rsidRDefault="00B33ECC" w:rsidP="00366A17">
            <w:pPr>
              <w:spacing w:after="0" w:line="240" w:lineRule="auto"/>
              <w:ind w:left="-57" w:right="-113"/>
              <w:rPr>
                <w:rFonts w:eastAsia="Times New Roman" w:cs="Calibri"/>
                <w:color w:val="000000"/>
                <w:lang w:val="bs-Cyrl-BA"/>
              </w:rPr>
            </w:pPr>
            <w:r>
              <w:rPr>
                <w:rFonts w:eastAsia="Times New Roman" w:cs="Calibri"/>
                <w:color w:val="000000"/>
                <w:lang w:val="bs-Cyrl-BA"/>
              </w:rPr>
              <w:t>12.</w:t>
            </w:r>
            <w:r w:rsidR="004E7729">
              <w:rPr>
                <w:rFonts w:eastAsia="Times New Roman" w:cs="Calibri"/>
                <w:color w:val="000000"/>
                <w:lang w:val="bs-Cyrl-BA"/>
              </w:rPr>
              <w:t>4</w:t>
            </w:r>
            <w:r>
              <w:rPr>
                <w:rFonts w:eastAsia="Times New Roman" w:cs="Calibri"/>
                <w:color w:val="000000"/>
                <w:lang w:val="bs-Cyrl-BA"/>
              </w:rPr>
              <w:t xml:space="preserve">.1. </w:t>
            </w:r>
            <w:r w:rsidR="004E7729">
              <w:rPr>
                <w:rFonts w:eastAsia="Times New Roman" w:cs="Calibri"/>
                <w:color w:val="000000"/>
                <w:lang w:val="bs-Cyrl-BA"/>
              </w:rPr>
              <w:t>Закуп пословног простора</w:t>
            </w:r>
          </w:p>
        </w:tc>
        <w:tc>
          <w:tcPr>
            <w:tcW w:w="360" w:type="pct"/>
            <w:vMerge w:val="restart"/>
            <w:tcBorders>
              <w:right w:val="single" w:sz="4" w:space="0" w:color="auto"/>
            </w:tcBorders>
            <w:shd w:val="clear" w:color="auto" w:fill="FFFFFF"/>
            <w:vAlign w:val="center"/>
          </w:tcPr>
          <w:p w:rsidR="00B33ECC" w:rsidRPr="00971095" w:rsidRDefault="00B33ECC" w:rsidP="000A129B">
            <w:pPr>
              <w:spacing w:after="0" w:line="240" w:lineRule="auto"/>
              <w:ind w:left="-57" w:right="-113"/>
              <w:jc w:val="center"/>
              <w:rPr>
                <w:rFonts w:eastAsia="Times New Roman" w:cs="Calibri"/>
              </w:rPr>
            </w:pPr>
            <w:r>
              <w:rPr>
                <w:rFonts w:eastAsia="Times New Roman" w:cs="Calibri"/>
              </w:rPr>
              <w:t>202</w:t>
            </w:r>
            <w:r w:rsidR="00B9407B">
              <w:rPr>
                <w:rFonts w:eastAsia="Times New Roman" w:cs="Calibri"/>
              </w:rPr>
              <w:t>8</w:t>
            </w:r>
            <w:r>
              <w:rPr>
                <w:rFonts w:eastAsia="Times New Roman" w:cs="Calibri"/>
              </w:rPr>
              <w:t>.</w:t>
            </w:r>
          </w:p>
        </w:tc>
        <w:tc>
          <w:tcPr>
            <w:tcW w:w="1532" w:type="pct"/>
            <w:vMerge w:val="restart"/>
            <w:vAlign w:val="center"/>
          </w:tcPr>
          <w:p w:rsidR="00B33ECC" w:rsidRPr="00971095" w:rsidRDefault="00B33ECC" w:rsidP="00366A17">
            <w:pPr>
              <w:pStyle w:val="a7"/>
              <w:spacing w:after="0" w:line="240" w:lineRule="auto"/>
              <w:ind w:left="-57" w:right="-113"/>
              <w:contextualSpacing w:val="0"/>
              <w:rPr>
                <w:rFonts w:cs="Calibri"/>
                <w:noProof/>
              </w:rPr>
            </w:pPr>
            <w:r>
              <w:rPr>
                <w:rFonts w:cs="Calibri"/>
                <w:noProof/>
              </w:rPr>
              <w:t xml:space="preserve">Број </w:t>
            </w:r>
            <w:r w:rsidR="004E7729">
              <w:rPr>
                <w:rFonts w:cs="Calibri"/>
                <w:noProof/>
              </w:rPr>
              <w:t>закупљених пословних простора</w:t>
            </w:r>
          </w:p>
        </w:tc>
        <w:tc>
          <w:tcPr>
            <w:tcW w:w="721" w:type="pct"/>
            <w:vMerge w:val="restart"/>
            <w:shd w:val="clear" w:color="auto" w:fill="auto"/>
            <w:vAlign w:val="center"/>
          </w:tcPr>
          <w:p w:rsidR="00B33ECC" w:rsidRPr="00EE1F3E" w:rsidRDefault="00B33ECC"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за заједничке послове и управљање људским ресурсима</w:t>
            </w:r>
          </w:p>
        </w:tc>
        <w:tc>
          <w:tcPr>
            <w:tcW w:w="135" w:type="pct"/>
            <w:vMerge w:val="restart"/>
            <w:shd w:val="clear" w:color="auto" w:fill="FFFFFF"/>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100.000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i/>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i/>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FFFFFF"/>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FFFFF"/>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0</w:t>
            </w:r>
          </w:p>
        </w:tc>
      </w:tr>
      <w:tr w:rsidR="00B33ECC" w:rsidRPr="00E575DF" w:rsidTr="00B75591">
        <w:trPr>
          <w:trHeight w:val="20"/>
          <w:jc w:val="center"/>
        </w:trPr>
        <w:tc>
          <w:tcPr>
            <w:tcW w:w="662" w:type="pct"/>
            <w:vMerge/>
            <w:vAlign w:val="center"/>
          </w:tcPr>
          <w:p w:rsidR="00B33ECC" w:rsidRPr="00E575DF" w:rsidRDefault="00B33ECC" w:rsidP="000A3D1A">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33ECC" w:rsidRPr="00E575DF" w:rsidRDefault="00B33ECC" w:rsidP="000A3D1A">
            <w:pPr>
              <w:spacing w:after="0" w:line="240" w:lineRule="auto"/>
              <w:ind w:left="-113" w:right="-113"/>
              <w:jc w:val="center"/>
              <w:rPr>
                <w:rFonts w:eastAsia="Times New Roman" w:cs="Calibri"/>
                <w:color w:val="000000"/>
              </w:rPr>
            </w:pPr>
          </w:p>
        </w:tc>
        <w:tc>
          <w:tcPr>
            <w:tcW w:w="1532" w:type="pct"/>
            <w:vMerge/>
            <w:vAlign w:val="center"/>
          </w:tcPr>
          <w:p w:rsidR="00B33ECC" w:rsidRPr="00E575DF" w:rsidRDefault="00B33ECC" w:rsidP="000A3D1A">
            <w:pPr>
              <w:spacing w:after="0" w:line="240" w:lineRule="auto"/>
              <w:ind w:left="-57" w:right="-57"/>
              <w:rPr>
                <w:rFonts w:eastAsia="Times New Roman" w:cs="Calibri"/>
                <w:b/>
                <w:color w:val="000000"/>
              </w:rPr>
            </w:pPr>
          </w:p>
        </w:tc>
        <w:tc>
          <w:tcPr>
            <w:tcW w:w="721" w:type="pct"/>
            <w:vMerge/>
            <w:shd w:val="clear" w:color="auto" w:fill="auto"/>
          </w:tcPr>
          <w:p w:rsidR="00B33ECC" w:rsidRPr="00E575DF" w:rsidRDefault="00B33ECC" w:rsidP="000A3D1A">
            <w:pPr>
              <w:spacing w:after="0" w:line="240" w:lineRule="auto"/>
              <w:ind w:left="-57" w:right="-57"/>
              <w:jc w:val="center"/>
              <w:rPr>
                <w:rFonts w:eastAsia="Times New Roman" w:cs="Calibri"/>
                <w:b/>
                <w:color w:val="000000"/>
              </w:rPr>
            </w:pPr>
          </w:p>
        </w:tc>
        <w:tc>
          <w:tcPr>
            <w:tcW w:w="135" w:type="pct"/>
            <w:vMerge/>
            <w:shd w:val="clear" w:color="auto" w:fill="F2F2F2"/>
          </w:tcPr>
          <w:p w:rsidR="00B33ECC" w:rsidRPr="00E575DF" w:rsidRDefault="00B33ECC" w:rsidP="000A3D1A">
            <w:pPr>
              <w:spacing w:after="0" w:line="240" w:lineRule="auto"/>
              <w:ind w:left="-57" w:right="-57"/>
              <w:jc w:val="center"/>
              <w:rPr>
                <w:rFonts w:eastAsia="Times New Roman" w:cs="Calibri"/>
                <w:color w:val="000000"/>
              </w:rPr>
            </w:pPr>
          </w:p>
        </w:tc>
        <w:tc>
          <w:tcPr>
            <w:tcW w:w="541" w:type="pct"/>
            <w:shd w:val="clear" w:color="auto" w:fill="F2F2F2"/>
            <w:vAlign w:val="center"/>
          </w:tcPr>
          <w:p w:rsidR="00B33ECC" w:rsidRPr="00E575DF" w:rsidRDefault="00B33ECC" w:rsidP="000A3D1A">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33ECC" w:rsidRPr="00FE4F44" w:rsidRDefault="00FE4F44" w:rsidP="004E7729">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54" w:type="pct"/>
            <w:shd w:val="clear" w:color="auto" w:fill="F2F2F2"/>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100.000</w:t>
            </w:r>
          </w:p>
        </w:tc>
        <w:tc>
          <w:tcPr>
            <w:tcW w:w="335" w:type="pct"/>
            <w:shd w:val="clear" w:color="auto" w:fill="F2F2F2"/>
            <w:vAlign w:val="center"/>
          </w:tcPr>
          <w:p w:rsidR="00B33ECC" w:rsidRPr="00FE4F44" w:rsidRDefault="00FE4F44" w:rsidP="000A3D1A">
            <w:pPr>
              <w:spacing w:after="0" w:line="240" w:lineRule="auto"/>
              <w:ind w:left="-57" w:right="-57"/>
              <w:jc w:val="right"/>
              <w:rPr>
                <w:rFonts w:eastAsia="Times New Roman" w:cs="Calibri"/>
                <w:bCs/>
                <w:color w:val="000000"/>
              </w:rPr>
            </w:pPr>
            <w:r>
              <w:rPr>
                <w:rFonts w:eastAsia="Times New Roman" w:cs="Calibri"/>
                <w:bCs/>
                <w:color w:val="000000"/>
              </w:rPr>
              <w:t>100.000</w:t>
            </w:r>
          </w:p>
        </w:tc>
      </w:tr>
      <w:tr w:rsidR="00B33ECC" w:rsidRPr="00E575DF" w:rsidTr="000A3D1A">
        <w:trPr>
          <w:trHeight w:val="20"/>
          <w:jc w:val="center"/>
        </w:trPr>
        <w:tc>
          <w:tcPr>
            <w:tcW w:w="3410" w:type="pct"/>
            <w:gridSpan w:val="5"/>
            <w:vMerge w:val="restart"/>
            <w:shd w:val="clear" w:color="auto" w:fill="DEEAF6"/>
            <w:vAlign w:val="center"/>
          </w:tcPr>
          <w:p w:rsidR="00B33ECC" w:rsidRPr="004E7729" w:rsidRDefault="00B33ECC" w:rsidP="004E772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12.</w:t>
            </w:r>
            <w:r w:rsidR="004E7729" w:rsidRPr="00B75591">
              <w:rPr>
                <w:rFonts w:cs="Calibri"/>
              </w:rPr>
              <w:t>4</w:t>
            </w:r>
            <w:r w:rsidRPr="00B75591">
              <w:rPr>
                <w:rFonts w:cs="Calibri"/>
              </w:rPr>
              <w:t xml:space="preserve">. </w:t>
            </w:r>
            <w:r w:rsidR="004E7729" w:rsidRPr="00B75591">
              <w:rPr>
                <w:rFonts w:cs="Calibri"/>
              </w:rPr>
              <w:t>Закуп пословног простора</w:t>
            </w: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100.000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color w:val="000000"/>
              </w:rPr>
            </w:pPr>
            <w:r>
              <w:rPr>
                <w:rFonts w:eastAsia="Times New Roman" w:cs="Calibri"/>
                <w:b/>
                <w:color w:val="000000"/>
              </w:rPr>
              <w:t>100.000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color w:val="000000"/>
              </w:rPr>
            </w:pPr>
            <w:r>
              <w:rPr>
                <w:rFonts w:eastAsia="Times New Roman" w:cs="Calibri"/>
                <w:b/>
                <w:color w:val="000000"/>
              </w:rPr>
              <w:t>100.000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33ECC" w:rsidRPr="00E575DF" w:rsidTr="000A3D1A">
        <w:trPr>
          <w:trHeight w:val="20"/>
          <w:jc w:val="center"/>
        </w:trPr>
        <w:tc>
          <w:tcPr>
            <w:tcW w:w="3410" w:type="pct"/>
            <w:gridSpan w:val="5"/>
            <w:vMerge/>
            <w:shd w:val="clear" w:color="auto" w:fill="DEEAF6"/>
            <w:vAlign w:val="center"/>
          </w:tcPr>
          <w:p w:rsidR="00B33ECC" w:rsidRPr="00E575DF" w:rsidRDefault="00B33ECC" w:rsidP="000A3D1A">
            <w:pPr>
              <w:spacing w:after="0" w:line="240" w:lineRule="auto"/>
              <w:ind w:left="-57" w:right="-57"/>
              <w:jc w:val="center"/>
              <w:rPr>
                <w:rFonts w:eastAsia="Times New Roman" w:cs="Calibri"/>
                <w:bCs/>
                <w:color w:val="000000"/>
              </w:rPr>
            </w:pPr>
          </w:p>
        </w:tc>
        <w:tc>
          <w:tcPr>
            <w:tcW w:w="541" w:type="pct"/>
            <w:shd w:val="clear" w:color="auto" w:fill="DEEAF6"/>
            <w:vAlign w:val="center"/>
          </w:tcPr>
          <w:p w:rsidR="00B33ECC" w:rsidRPr="00E575DF" w:rsidRDefault="00B33ECC" w:rsidP="000A3D1A">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100.000</w:t>
            </w:r>
          </w:p>
        </w:tc>
        <w:tc>
          <w:tcPr>
            <w:tcW w:w="354"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100.000</w:t>
            </w:r>
          </w:p>
        </w:tc>
        <w:tc>
          <w:tcPr>
            <w:tcW w:w="335" w:type="pct"/>
            <w:shd w:val="clear" w:color="auto" w:fill="DEEAF6"/>
            <w:vAlign w:val="center"/>
          </w:tcPr>
          <w:p w:rsidR="00B33ECC" w:rsidRPr="00FE4F44" w:rsidRDefault="00FE4F44" w:rsidP="000A3D1A">
            <w:pPr>
              <w:spacing w:after="0" w:line="240" w:lineRule="auto"/>
              <w:ind w:left="-57" w:right="-57"/>
              <w:jc w:val="right"/>
              <w:rPr>
                <w:rFonts w:eastAsia="Times New Roman" w:cs="Calibri"/>
                <w:b/>
                <w:bCs/>
                <w:color w:val="000000"/>
              </w:rPr>
            </w:pPr>
            <w:r>
              <w:rPr>
                <w:rFonts w:eastAsia="Times New Roman" w:cs="Calibri"/>
                <w:b/>
                <w:bCs/>
                <w:color w:val="000000"/>
              </w:rPr>
              <w:t>100.000</w:t>
            </w:r>
          </w:p>
        </w:tc>
      </w:tr>
    </w:tbl>
    <w:p w:rsidR="00FA0124" w:rsidRDefault="00FA0124"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FA0124" w:rsidRPr="00E575DF" w:rsidTr="00394679">
        <w:trPr>
          <w:trHeight w:val="20"/>
          <w:jc w:val="center"/>
        </w:trPr>
        <w:tc>
          <w:tcPr>
            <w:tcW w:w="3275" w:type="pct"/>
            <w:gridSpan w:val="4"/>
            <w:shd w:val="clear" w:color="auto" w:fill="DBE5F1"/>
            <w:vAlign w:val="center"/>
          </w:tcPr>
          <w:p w:rsidR="00FA0124" w:rsidRPr="00366A17" w:rsidRDefault="00FA0124"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13.1. Обука снага и структура заштите и спасавања</w:t>
            </w:r>
          </w:p>
        </w:tc>
        <w:tc>
          <w:tcPr>
            <w:tcW w:w="1725" w:type="pct"/>
            <w:gridSpan w:val="5"/>
            <w:shd w:val="clear" w:color="auto" w:fill="DBE5F1"/>
            <w:vAlign w:val="center"/>
          </w:tcPr>
          <w:p w:rsidR="00FA0124" w:rsidRPr="00366A17" w:rsidRDefault="00FA0124"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412900 Средства за накнаде за деминирање, обуку и ванредне прилике</w:t>
            </w:r>
          </w:p>
        </w:tc>
      </w:tr>
      <w:tr w:rsidR="00FA0124" w:rsidRPr="00E575DF" w:rsidTr="00394679">
        <w:trPr>
          <w:trHeight w:val="20"/>
          <w:jc w:val="center"/>
        </w:trPr>
        <w:tc>
          <w:tcPr>
            <w:tcW w:w="662" w:type="pct"/>
            <w:vMerge w:val="restart"/>
            <w:shd w:val="clear" w:color="auto" w:fill="D0CECE"/>
            <w:vAlign w:val="center"/>
          </w:tcPr>
          <w:p w:rsidR="00FA0124" w:rsidRPr="00E575DF" w:rsidRDefault="00FA0124" w:rsidP="0039467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FA0124" w:rsidRPr="001E2AD6" w:rsidRDefault="00FA0124" w:rsidP="0039467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FA0124" w:rsidRPr="00E575DF" w:rsidRDefault="00FA0124" w:rsidP="0039467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FA0124" w:rsidRPr="004254BC" w:rsidRDefault="00FA0124" w:rsidP="0039467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FA0124" w:rsidRPr="00E575DF" w:rsidRDefault="00FA0124" w:rsidP="0039467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FA0124" w:rsidRPr="00E575DF" w:rsidRDefault="00FA0124" w:rsidP="0039467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FA0124" w:rsidRPr="00E575DF" w:rsidRDefault="00FA0124" w:rsidP="0039467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FA0124" w:rsidRPr="00E575DF" w:rsidTr="00394679">
        <w:trPr>
          <w:trHeight w:val="158"/>
          <w:jc w:val="center"/>
        </w:trPr>
        <w:tc>
          <w:tcPr>
            <w:tcW w:w="662" w:type="pct"/>
            <w:vMerge/>
            <w:shd w:val="clear" w:color="auto" w:fill="D0CECE"/>
            <w:vAlign w:val="center"/>
          </w:tcPr>
          <w:p w:rsidR="00FA0124" w:rsidRPr="00E575DF" w:rsidRDefault="00FA0124" w:rsidP="0039467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FA0124" w:rsidRPr="00E575DF" w:rsidRDefault="00FA0124" w:rsidP="0039467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FA0124" w:rsidRPr="00E575DF" w:rsidRDefault="00FA0124" w:rsidP="0039467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FA0124" w:rsidRPr="00E575DF" w:rsidRDefault="00FA0124" w:rsidP="0039467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D0CECE"/>
            <w:vAlign w:val="center"/>
          </w:tcPr>
          <w:p w:rsidR="00FA0124" w:rsidRPr="00E575DF" w:rsidRDefault="00FA0124" w:rsidP="0039467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FA0124" w:rsidRPr="00DB1E2E" w:rsidRDefault="00FA0124" w:rsidP="0039467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FA0124" w:rsidRPr="00DB1E2E" w:rsidRDefault="00FA0124"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FA0124" w:rsidRPr="00DB1E2E" w:rsidRDefault="00FA0124"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FA0124" w:rsidRPr="00E575DF" w:rsidTr="00B75591">
        <w:trPr>
          <w:trHeight w:val="20"/>
          <w:jc w:val="center"/>
        </w:trPr>
        <w:tc>
          <w:tcPr>
            <w:tcW w:w="662" w:type="pct"/>
            <w:vMerge w:val="restart"/>
            <w:vAlign w:val="center"/>
          </w:tcPr>
          <w:p w:rsidR="00FA0124" w:rsidRPr="00E575DF" w:rsidRDefault="00FA0124" w:rsidP="00366A17">
            <w:pPr>
              <w:spacing w:after="0" w:line="240" w:lineRule="auto"/>
              <w:ind w:left="-57" w:right="-113"/>
              <w:rPr>
                <w:rFonts w:eastAsia="Times New Roman" w:cs="Calibri"/>
                <w:color w:val="000000"/>
                <w:lang w:val="bs-Cyrl-BA"/>
              </w:rPr>
            </w:pPr>
            <w:r>
              <w:rPr>
                <w:rFonts w:eastAsia="Times New Roman" w:cs="Calibri"/>
                <w:color w:val="000000"/>
                <w:lang w:val="bs-Cyrl-BA"/>
              </w:rPr>
              <w:t xml:space="preserve">13.1.1. Обука јединица цивилне заштите специјализоване намјене </w:t>
            </w:r>
          </w:p>
        </w:tc>
        <w:tc>
          <w:tcPr>
            <w:tcW w:w="360" w:type="pct"/>
            <w:vMerge w:val="restart"/>
            <w:tcBorders>
              <w:right w:val="single" w:sz="4" w:space="0" w:color="auto"/>
            </w:tcBorders>
            <w:shd w:val="clear" w:color="auto" w:fill="FFFFFF"/>
            <w:vAlign w:val="center"/>
          </w:tcPr>
          <w:p w:rsidR="00FA0124" w:rsidRPr="00971095" w:rsidRDefault="001738E0" w:rsidP="00366A17">
            <w:pPr>
              <w:spacing w:after="0" w:line="240" w:lineRule="auto"/>
              <w:ind w:left="-57" w:right="-113"/>
              <w:jc w:val="center"/>
              <w:rPr>
                <w:rFonts w:eastAsia="Times New Roman" w:cs="Calibri"/>
              </w:rPr>
            </w:pPr>
            <w:r>
              <w:rPr>
                <w:rFonts w:eastAsia="Times New Roman" w:cs="Calibri"/>
              </w:rPr>
              <w:t>2028</w:t>
            </w:r>
            <w:r w:rsidR="00FA0124">
              <w:rPr>
                <w:rFonts w:eastAsia="Times New Roman" w:cs="Calibri"/>
              </w:rPr>
              <w:t>.</w:t>
            </w:r>
          </w:p>
        </w:tc>
        <w:tc>
          <w:tcPr>
            <w:tcW w:w="1532" w:type="pct"/>
            <w:vMerge w:val="restart"/>
            <w:vAlign w:val="center"/>
          </w:tcPr>
          <w:p w:rsidR="00FA0124" w:rsidRPr="00971095" w:rsidRDefault="00FA0124" w:rsidP="00366A17">
            <w:pPr>
              <w:pStyle w:val="a7"/>
              <w:spacing w:after="0" w:line="240" w:lineRule="auto"/>
              <w:ind w:left="-57" w:right="-113"/>
              <w:contextualSpacing w:val="0"/>
              <w:rPr>
                <w:rFonts w:cs="Calibri"/>
                <w:noProof/>
              </w:rPr>
            </w:pPr>
            <w:r>
              <w:rPr>
                <w:rFonts w:cs="Calibri"/>
                <w:noProof/>
              </w:rPr>
              <w:t>Број обучених припадника јединица цивилне заштите специјализоване намјене</w:t>
            </w:r>
          </w:p>
        </w:tc>
        <w:tc>
          <w:tcPr>
            <w:tcW w:w="721" w:type="pct"/>
            <w:vMerge w:val="restart"/>
            <w:shd w:val="clear" w:color="auto" w:fill="auto"/>
            <w:vAlign w:val="center"/>
          </w:tcPr>
          <w:p w:rsidR="00FA0124" w:rsidRPr="00EE1F3E" w:rsidRDefault="00FA0124"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FFFFFF"/>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FA0124" w:rsidRPr="00E575DF" w:rsidRDefault="00FA0124"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FFFFF"/>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12</w:t>
            </w:r>
            <w:r w:rsidR="00D0079E">
              <w:rPr>
                <w:rFonts w:eastAsia="Times New Roman" w:cs="Calibri"/>
                <w:bCs/>
                <w:color w:val="000000"/>
              </w:rPr>
              <w:t>.000</w:t>
            </w:r>
          </w:p>
        </w:tc>
        <w:tc>
          <w:tcPr>
            <w:tcW w:w="335" w:type="pct"/>
            <w:shd w:val="clear" w:color="auto" w:fill="FFFFFF"/>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D0079E">
              <w:rPr>
                <w:rFonts w:eastAsia="Times New Roman" w:cs="Calibri"/>
                <w:bCs/>
                <w:color w:val="000000"/>
              </w:rPr>
              <w:t>5.000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i/>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i/>
                <w:color w:val="000000"/>
              </w:rPr>
            </w:pPr>
          </w:p>
        </w:tc>
        <w:tc>
          <w:tcPr>
            <w:tcW w:w="135" w:type="pct"/>
            <w:vMerge/>
            <w:shd w:val="clear" w:color="auto" w:fill="FFFFFF"/>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FFFFFF"/>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FFFFFF"/>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F2F2F2"/>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FA0124" w:rsidRPr="00E575DF" w:rsidRDefault="00FA0124"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A0124" w:rsidRPr="00D0079E" w:rsidRDefault="00D0079E" w:rsidP="002C1CF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12</w:t>
            </w:r>
            <w:r w:rsidR="00D0079E">
              <w:rPr>
                <w:rFonts w:eastAsia="Times New Roman" w:cs="Calibri"/>
                <w:bCs/>
                <w:color w:val="000000"/>
              </w:rPr>
              <w:t>.000</w:t>
            </w:r>
          </w:p>
        </w:tc>
        <w:tc>
          <w:tcPr>
            <w:tcW w:w="335" w:type="pct"/>
            <w:shd w:val="clear" w:color="auto" w:fill="F2F2F2"/>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D0079E">
              <w:rPr>
                <w:rFonts w:eastAsia="Times New Roman" w:cs="Calibri"/>
                <w:bCs/>
                <w:color w:val="000000"/>
              </w:rPr>
              <w:t>5.000</w:t>
            </w:r>
          </w:p>
        </w:tc>
      </w:tr>
      <w:tr w:rsidR="00FA0124" w:rsidRPr="00E575DF" w:rsidTr="00B75591">
        <w:trPr>
          <w:trHeight w:val="20"/>
          <w:jc w:val="center"/>
        </w:trPr>
        <w:tc>
          <w:tcPr>
            <w:tcW w:w="662" w:type="pct"/>
            <w:vMerge w:val="restart"/>
            <w:vAlign w:val="center"/>
          </w:tcPr>
          <w:p w:rsidR="00FA0124" w:rsidRPr="00D92A99" w:rsidRDefault="00FA0124" w:rsidP="00366A17">
            <w:pPr>
              <w:spacing w:after="0" w:line="240" w:lineRule="auto"/>
              <w:ind w:left="-57" w:right="-113"/>
              <w:rPr>
                <w:rFonts w:eastAsia="Times New Roman" w:cs="Calibri"/>
                <w:color w:val="000000"/>
              </w:rPr>
            </w:pPr>
            <w:r>
              <w:rPr>
                <w:rFonts w:eastAsia="Times New Roman" w:cs="Calibri"/>
                <w:color w:val="000000"/>
              </w:rPr>
              <w:t>13.1.2. Обука јединица цивилне заштите опште намјене</w:t>
            </w:r>
          </w:p>
        </w:tc>
        <w:tc>
          <w:tcPr>
            <w:tcW w:w="360" w:type="pct"/>
            <w:vMerge w:val="restart"/>
            <w:tcBorders>
              <w:right w:val="single" w:sz="4" w:space="0" w:color="auto"/>
            </w:tcBorders>
            <w:shd w:val="clear" w:color="auto" w:fill="FFFFFF"/>
            <w:vAlign w:val="center"/>
          </w:tcPr>
          <w:p w:rsidR="00FA0124" w:rsidRPr="0029391D"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FA0124">
              <w:rPr>
                <w:rFonts w:eastAsia="Times New Roman" w:cs="Calibri"/>
                <w:color w:val="000000"/>
              </w:rPr>
              <w:t>.</w:t>
            </w:r>
          </w:p>
        </w:tc>
        <w:tc>
          <w:tcPr>
            <w:tcW w:w="1532" w:type="pct"/>
            <w:vMerge w:val="restart"/>
            <w:vAlign w:val="center"/>
          </w:tcPr>
          <w:p w:rsidR="00FA0124" w:rsidRPr="00D92A99" w:rsidRDefault="00FA0124" w:rsidP="00366A17">
            <w:pPr>
              <w:spacing w:after="0" w:line="240" w:lineRule="auto"/>
              <w:ind w:left="-57" w:right="-113"/>
              <w:rPr>
                <w:rFonts w:eastAsia="Times New Roman" w:cs="Calibri"/>
                <w:color w:val="000000"/>
              </w:rPr>
            </w:pPr>
            <w:r>
              <w:rPr>
                <w:rFonts w:eastAsia="Times New Roman" w:cs="Calibri"/>
                <w:color w:val="000000"/>
              </w:rPr>
              <w:t>Број обучених припадника јединица цивилне заштите опште намјене</w:t>
            </w:r>
          </w:p>
        </w:tc>
        <w:tc>
          <w:tcPr>
            <w:tcW w:w="721" w:type="pct"/>
            <w:vMerge w:val="restart"/>
            <w:shd w:val="clear" w:color="auto" w:fill="auto"/>
            <w:vAlign w:val="center"/>
          </w:tcPr>
          <w:p w:rsidR="00FA0124" w:rsidRPr="006D7109" w:rsidRDefault="00FA0124"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54" w:type="pct"/>
            <w:shd w:val="clear" w:color="auto" w:fill="auto"/>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auto"/>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66A17">
            <w:pPr>
              <w:spacing w:after="0" w:line="240" w:lineRule="auto"/>
              <w:ind w:left="-57" w:right="-113"/>
              <w:jc w:val="center"/>
              <w:rPr>
                <w:rFonts w:eastAsia="Times New Roman" w:cs="Calibri"/>
                <w:color w:val="000000"/>
              </w:rPr>
            </w:pPr>
          </w:p>
        </w:tc>
        <w:tc>
          <w:tcPr>
            <w:tcW w:w="1532" w:type="pct"/>
            <w:vMerge/>
            <w:vAlign w:val="center"/>
          </w:tcPr>
          <w:p w:rsidR="00FA0124" w:rsidRPr="00E575DF" w:rsidRDefault="00FA0124" w:rsidP="00366A17">
            <w:pPr>
              <w:spacing w:after="0" w:line="240" w:lineRule="auto"/>
              <w:ind w:left="-57" w:right="-113"/>
              <w:rPr>
                <w:rFonts w:eastAsia="Times New Roman" w:cs="Calibri"/>
                <w:b/>
                <w:color w:val="000000"/>
              </w:rPr>
            </w:pPr>
          </w:p>
        </w:tc>
        <w:tc>
          <w:tcPr>
            <w:tcW w:w="721" w:type="pct"/>
            <w:vMerge/>
            <w:shd w:val="clear" w:color="auto" w:fill="auto"/>
          </w:tcPr>
          <w:p w:rsidR="00FA0124" w:rsidRPr="00E575DF" w:rsidRDefault="00FA0124" w:rsidP="00366A17">
            <w:pPr>
              <w:spacing w:after="0" w:line="240" w:lineRule="auto"/>
              <w:ind w:left="-57" w:right="-113"/>
              <w:jc w:val="center"/>
              <w:rPr>
                <w:rFonts w:eastAsia="Times New Roman" w:cs="Calibri"/>
                <w:b/>
                <w:color w:val="000000"/>
              </w:rPr>
            </w:pPr>
          </w:p>
        </w:tc>
        <w:tc>
          <w:tcPr>
            <w:tcW w:w="135" w:type="pct"/>
            <w:vMerge/>
            <w:shd w:val="clear" w:color="auto" w:fill="F2F2F2"/>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FA0124" w:rsidRPr="00E575DF" w:rsidRDefault="00FA0124"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A0124" w:rsidRPr="00D0079E" w:rsidRDefault="001738E0" w:rsidP="002C1CFD">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54" w:type="pct"/>
            <w:shd w:val="clear" w:color="auto" w:fill="F2F2F2"/>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F2F2F2"/>
            <w:vAlign w:val="center"/>
          </w:tcPr>
          <w:p w:rsidR="00FA0124"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r>
      <w:tr w:rsidR="00FA0124" w:rsidRPr="00E575DF" w:rsidTr="00B75591">
        <w:trPr>
          <w:trHeight w:val="20"/>
          <w:jc w:val="center"/>
        </w:trPr>
        <w:tc>
          <w:tcPr>
            <w:tcW w:w="662" w:type="pct"/>
            <w:vMerge w:val="restart"/>
            <w:vAlign w:val="center"/>
          </w:tcPr>
          <w:p w:rsidR="00FA0124" w:rsidRPr="00C82A44" w:rsidRDefault="00FA0124" w:rsidP="00366A17">
            <w:pPr>
              <w:spacing w:after="0" w:line="240" w:lineRule="auto"/>
              <w:ind w:left="-57" w:right="-113"/>
              <w:rPr>
                <w:rFonts w:eastAsia="Times New Roman" w:cs="Calibri"/>
                <w:color w:val="000000"/>
              </w:rPr>
            </w:pPr>
            <w:r>
              <w:rPr>
                <w:rFonts w:eastAsia="Times New Roman" w:cs="Calibri"/>
                <w:color w:val="000000"/>
              </w:rPr>
              <w:t>13.1.3. Обука повјереника заштите и спасавања</w:t>
            </w:r>
          </w:p>
        </w:tc>
        <w:tc>
          <w:tcPr>
            <w:tcW w:w="360" w:type="pct"/>
            <w:vMerge w:val="restart"/>
            <w:tcBorders>
              <w:right w:val="single" w:sz="4" w:space="0" w:color="auto"/>
            </w:tcBorders>
            <w:shd w:val="clear" w:color="auto" w:fill="FFFFFF"/>
            <w:vAlign w:val="center"/>
          </w:tcPr>
          <w:p w:rsidR="00FA0124" w:rsidRPr="00971095" w:rsidRDefault="001738E0" w:rsidP="00366A17">
            <w:pPr>
              <w:spacing w:after="0" w:line="240" w:lineRule="auto"/>
              <w:ind w:left="-57" w:right="-113"/>
              <w:jc w:val="center"/>
              <w:rPr>
                <w:rFonts w:eastAsia="Times New Roman" w:cs="Calibri"/>
              </w:rPr>
            </w:pPr>
            <w:r>
              <w:rPr>
                <w:rFonts w:eastAsia="Times New Roman" w:cs="Calibri"/>
              </w:rPr>
              <w:t>2028</w:t>
            </w:r>
            <w:r w:rsidR="00FA0124">
              <w:rPr>
                <w:rFonts w:eastAsia="Times New Roman" w:cs="Calibri"/>
              </w:rPr>
              <w:t>.</w:t>
            </w:r>
          </w:p>
        </w:tc>
        <w:tc>
          <w:tcPr>
            <w:tcW w:w="1532" w:type="pct"/>
            <w:vMerge w:val="restart"/>
            <w:vAlign w:val="center"/>
          </w:tcPr>
          <w:p w:rsidR="00FA0124" w:rsidRPr="00971095" w:rsidRDefault="00FA0124" w:rsidP="00366A17">
            <w:pPr>
              <w:spacing w:after="0" w:line="240" w:lineRule="auto"/>
              <w:ind w:left="-57" w:right="-113"/>
              <w:rPr>
                <w:rFonts w:cs="Calibri"/>
                <w:noProof/>
              </w:rPr>
            </w:pPr>
            <w:r>
              <w:rPr>
                <w:rFonts w:cs="Calibri"/>
                <w:noProof/>
              </w:rPr>
              <w:t>Број обучених повјереника цивилне заштите</w:t>
            </w:r>
          </w:p>
        </w:tc>
        <w:tc>
          <w:tcPr>
            <w:tcW w:w="721" w:type="pct"/>
            <w:vMerge w:val="restart"/>
            <w:shd w:val="clear" w:color="auto" w:fill="auto"/>
            <w:vAlign w:val="center"/>
          </w:tcPr>
          <w:p w:rsidR="00FA0124" w:rsidRPr="006D7109" w:rsidRDefault="00FA0124"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vAlign w:val="center"/>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FA0124" w:rsidRPr="00D0079E"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54" w:type="pct"/>
            <w:shd w:val="clear" w:color="auto" w:fill="auto"/>
            <w:vAlign w:val="center"/>
          </w:tcPr>
          <w:p w:rsidR="00FA0124" w:rsidRPr="00D0079E"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auto"/>
            <w:vAlign w:val="center"/>
          </w:tcPr>
          <w:p w:rsidR="00FA0124" w:rsidRPr="00D0079E"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r>
      <w:tr w:rsidR="00FA0124" w:rsidRPr="00E575DF" w:rsidTr="00B75591">
        <w:trPr>
          <w:trHeight w:val="20"/>
          <w:jc w:val="center"/>
        </w:trPr>
        <w:tc>
          <w:tcPr>
            <w:tcW w:w="662" w:type="pct"/>
            <w:vMerge/>
            <w:vAlign w:val="center"/>
          </w:tcPr>
          <w:p w:rsidR="00FA0124" w:rsidRPr="00E575DF" w:rsidRDefault="00FA0124"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94679">
            <w:pPr>
              <w:spacing w:after="0" w:line="240" w:lineRule="auto"/>
              <w:ind w:left="-113" w:right="-113"/>
              <w:jc w:val="center"/>
              <w:rPr>
                <w:rFonts w:eastAsia="Times New Roman" w:cs="Calibri"/>
                <w:color w:val="000000"/>
              </w:rPr>
            </w:pPr>
          </w:p>
        </w:tc>
        <w:tc>
          <w:tcPr>
            <w:tcW w:w="1532" w:type="pct"/>
            <w:vMerge/>
            <w:vAlign w:val="center"/>
          </w:tcPr>
          <w:p w:rsidR="00FA0124" w:rsidRPr="00E575DF" w:rsidRDefault="00FA0124" w:rsidP="00394679">
            <w:pPr>
              <w:spacing w:after="0" w:line="240" w:lineRule="auto"/>
              <w:ind w:left="-57" w:right="-57"/>
              <w:rPr>
                <w:rFonts w:eastAsia="Times New Roman" w:cs="Calibri"/>
                <w:b/>
                <w:color w:val="000000"/>
              </w:rPr>
            </w:pPr>
          </w:p>
        </w:tc>
        <w:tc>
          <w:tcPr>
            <w:tcW w:w="721" w:type="pct"/>
            <w:vMerge/>
            <w:shd w:val="clear" w:color="auto" w:fill="auto"/>
          </w:tcPr>
          <w:p w:rsidR="00FA0124" w:rsidRPr="00E575DF" w:rsidRDefault="00FA0124" w:rsidP="00394679">
            <w:pPr>
              <w:spacing w:after="0" w:line="240" w:lineRule="auto"/>
              <w:ind w:left="-57" w:right="-57"/>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94679">
            <w:pPr>
              <w:spacing w:after="0" w:line="240" w:lineRule="auto"/>
              <w:ind w:left="-113" w:right="-113"/>
              <w:jc w:val="center"/>
              <w:rPr>
                <w:rFonts w:eastAsia="Times New Roman" w:cs="Calibri"/>
                <w:color w:val="000000"/>
              </w:rPr>
            </w:pPr>
          </w:p>
        </w:tc>
        <w:tc>
          <w:tcPr>
            <w:tcW w:w="1532" w:type="pct"/>
            <w:vMerge/>
            <w:vAlign w:val="center"/>
          </w:tcPr>
          <w:p w:rsidR="00FA0124" w:rsidRPr="00E575DF" w:rsidRDefault="00FA0124" w:rsidP="00394679">
            <w:pPr>
              <w:spacing w:after="0" w:line="240" w:lineRule="auto"/>
              <w:ind w:left="-57" w:right="-57"/>
              <w:rPr>
                <w:rFonts w:eastAsia="Times New Roman" w:cs="Calibri"/>
                <w:b/>
                <w:color w:val="000000"/>
              </w:rPr>
            </w:pPr>
          </w:p>
        </w:tc>
        <w:tc>
          <w:tcPr>
            <w:tcW w:w="721" w:type="pct"/>
            <w:vMerge/>
            <w:shd w:val="clear" w:color="auto" w:fill="auto"/>
          </w:tcPr>
          <w:p w:rsidR="00FA0124" w:rsidRPr="00E575DF" w:rsidRDefault="00FA0124" w:rsidP="00394679">
            <w:pPr>
              <w:spacing w:after="0" w:line="240" w:lineRule="auto"/>
              <w:ind w:left="-57" w:right="-57"/>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94679">
            <w:pPr>
              <w:spacing w:after="0" w:line="240" w:lineRule="auto"/>
              <w:ind w:left="-113" w:right="-113"/>
              <w:jc w:val="center"/>
              <w:rPr>
                <w:rFonts w:eastAsia="Times New Roman" w:cs="Calibri"/>
                <w:color w:val="000000"/>
              </w:rPr>
            </w:pPr>
          </w:p>
        </w:tc>
        <w:tc>
          <w:tcPr>
            <w:tcW w:w="1532" w:type="pct"/>
            <w:vMerge/>
            <w:vAlign w:val="center"/>
          </w:tcPr>
          <w:p w:rsidR="00FA0124" w:rsidRPr="00E575DF" w:rsidRDefault="00FA0124" w:rsidP="00394679">
            <w:pPr>
              <w:spacing w:after="0" w:line="240" w:lineRule="auto"/>
              <w:ind w:left="-57" w:right="-57"/>
              <w:rPr>
                <w:rFonts w:eastAsia="Times New Roman" w:cs="Calibri"/>
                <w:b/>
                <w:color w:val="000000"/>
              </w:rPr>
            </w:pPr>
          </w:p>
        </w:tc>
        <w:tc>
          <w:tcPr>
            <w:tcW w:w="721" w:type="pct"/>
            <w:vMerge/>
            <w:shd w:val="clear" w:color="auto" w:fill="auto"/>
          </w:tcPr>
          <w:p w:rsidR="00FA0124" w:rsidRPr="00E575DF" w:rsidRDefault="00FA0124" w:rsidP="00394679">
            <w:pPr>
              <w:spacing w:after="0" w:line="240" w:lineRule="auto"/>
              <w:ind w:left="-57" w:right="-57"/>
              <w:jc w:val="center"/>
              <w:rPr>
                <w:rFonts w:eastAsia="Times New Roman" w:cs="Calibri"/>
                <w:b/>
                <w:color w:val="000000"/>
              </w:rPr>
            </w:pPr>
          </w:p>
        </w:tc>
        <w:tc>
          <w:tcPr>
            <w:tcW w:w="135" w:type="pct"/>
            <w:vMerge/>
            <w:shd w:val="clear" w:color="auto" w:fill="auto"/>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FA0124" w:rsidRPr="00D0079E" w:rsidRDefault="00D0079E"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FA0124" w:rsidRPr="00E575DF" w:rsidTr="00B75591">
        <w:trPr>
          <w:trHeight w:val="20"/>
          <w:jc w:val="center"/>
        </w:trPr>
        <w:tc>
          <w:tcPr>
            <w:tcW w:w="662" w:type="pct"/>
            <w:vMerge/>
            <w:vAlign w:val="center"/>
          </w:tcPr>
          <w:p w:rsidR="00FA0124" w:rsidRPr="00E575DF" w:rsidRDefault="00FA0124"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FA0124" w:rsidRPr="00E575DF" w:rsidRDefault="00FA0124" w:rsidP="00394679">
            <w:pPr>
              <w:spacing w:after="0" w:line="240" w:lineRule="auto"/>
              <w:ind w:left="-113" w:right="-113"/>
              <w:jc w:val="center"/>
              <w:rPr>
                <w:rFonts w:eastAsia="Times New Roman" w:cs="Calibri"/>
                <w:color w:val="000000"/>
              </w:rPr>
            </w:pPr>
          </w:p>
        </w:tc>
        <w:tc>
          <w:tcPr>
            <w:tcW w:w="1532" w:type="pct"/>
            <w:vMerge/>
            <w:vAlign w:val="center"/>
          </w:tcPr>
          <w:p w:rsidR="00FA0124" w:rsidRPr="00E575DF" w:rsidRDefault="00FA0124" w:rsidP="00394679">
            <w:pPr>
              <w:spacing w:after="0" w:line="240" w:lineRule="auto"/>
              <w:ind w:left="-57" w:right="-57"/>
              <w:rPr>
                <w:rFonts w:eastAsia="Times New Roman" w:cs="Calibri"/>
                <w:b/>
                <w:color w:val="000000"/>
              </w:rPr>
            </w:pPr>
          </w:p>
        </w:tc>
        <w:tc>
          <w:tcPr>
            <w:tcW w:w="721" w:type="pct"/>
            <w:vMerge/>
            <w:shd w:val="clear" w:color="auto" w:fill="auto"/>
          </w:tcPr>
          <w:p w:rsidR="00FA0124" w:rsidRPr="00E575DF" w:rsidRDefault="00FA0124" w:rsidP="00394679">
            <w:pPr>
              <w:spacing w:after="0" w:line="240" w:lineRule="auto"/>
              <w:ind w:left="-57" w:right="-57"/>
              <w:jc w:val="center"/>
              <w:rPr>
                <w:rFonts w:eastAsia="Times New Roman" w:cs="Calibri"/>
                <w:b/>
                <w:color w:val="000000"/>
              </w:rPr>
            </w:pPr>
          </w:p>
        </w:tc>
        <w:tc>
          <w:tcPr>
            <w:tcW w:w="135" w:type="pct"/>
            <w:vMerge/>
            <w:shd w:val="clear" w:color="auto" w:fill="F2F2F2"/>
          </w:tcPr>
          <w:p w:rsidR="00FA0124" w:rsidRPr="00E575DF" w:rsidRDefault="00FA0124"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FA0124" w:rsidRPr="00E575DF" w:rsidRDefault="00FA0124"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FA0124" w:rsidRPr="00D0079E" w:rsidRDefault="001738E0" w:rsidP="002C1CFD">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54" w:type="pct"/>
            <w:shd w:val="clear" w:color="auto" w:fill="F2F2F2"/>
            <w:vAlign w:val="center"/>
          </w:tcPr>
          <w:p w:rsidR="00FA0124" w:rsidRPr="00D0079E"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F2F2F2"/>
            <w:vAlign w:val="center"/>
          </w:tcPr>
          <w:p w:rsidR="00FA0124" w:rsidRPr="00D0079E"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r>
      <w:tr w:rsidR="00FA0124" w:rsidRPr="00E575DF" w:rsidTr="00B75591">
        <w:trPr>
          <w:trHeight w:val="20"/>
          <w:jc w:val="center"/>
        </w:trPr>
        <w:tc>
          <w:tcPr>
            <w:tcW w:w="3410" w:type="pct"/>
            <w:gridSpan w:val="5"/>
            <w:vMerge w:val="restart"/>
            <w:shd w:val="clear" w:color="auto" w:fill="DEEAF6"/>
            <w:vAlign w:val="center"/>
          </w:tcPr>
          <w:p w:rsidR="00FA0124" w:rsidRPr="0029391D" w:rsidRDefault="00FA0124" w:rsidP="00E57924">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w:t>
            </w:r>
            <w:r w:rsidR="00E57924" w:rsidRPr="00B75591">
              <w:rPr>
                <w:rFonts w:cs="Calibri"/>
              </w:rPr>
              <w:t>3</w:t>
            </w:r>
            <w:r w:rsidRPr="00B75591">
              <w:rPr>
                <w:rFonts w:cs="Calibri"/>
              </w:rPr>
              <w:t xml:space="preserve">.1. </w:t>
            </w:r>
            <w:r w:rsidR="00E57924" w:rsidRPr="00B75591">
              <w:rPr>
                <w:rFonts w:cs="Calibri"/>
              </w:rPr>
              <w:t>Обука снага и структура заштите и спасавања</w:t>
            </w:r>
          </w:p>
        </w:tc>
        <w:tc>
          <w:tcPr>
            <w:tcW w:w="541" w:type="pct"/>
            <w:shd w:val="clear" w:color="auto" w:fill="DEEAF6"/>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FA0124" w:rsidRPr="00D0079E" w:rsidRDefault="001738E0" w:rsidP="002C1CFD">
            <w:pPr>
              <w:spacing w:after="0" w:line="240" w:lineRule="auto"/>
              <w:ind w:left="-57" w:right="-57"/>
              <w:jc w:val="right"/>
              <w:rPr>
                <w:rFonts w:eastAsia="Times New Roman" w:cs="Calibri"/>
                <w:b/>
                <w:bCs/>
                <w:color w:val="000000"/>
              </w:rPr>
            </w:pPr>
            <w:r>
              <w:rPr>
                <w:rFonts w:eastAsia="Times New Roman" w:cs="Calibri"/>
                <w:b/>
                <w:bCs/>
                <w:color w:val="000000"/>
              </w:rPr>
              <w:t>15</w:t>
            </w:r>
            <w:r w:rsidR="00D0079E">
              <w:rPr>
                <w:rFonts w:eastAsia="Times New Roman" w:cs="Calibri"/>
                <w:b/>
                <w:bCs/>
                <w:color w:val="000000"/>
              </w:rPr>
              <w:t>.000</w:t>
            </w:r>
          </w:p>
        </w:tc>
        <w:tc>
          <w:tcPr>
            <w:tcW w:w="354" w:type="pct"/>
            <w:shd w:val="clear" w:color="auto" w:fill="DEEAF6"/>
            <w:vAlign w:val="center"/>
          </w:tcPr>
          <w:p w:rsidR="00FA0124" w:rsidRPr="00D0079E" w:rsidRDefault="001738E0" w:rsidP="00394679">
            <w:pPr>
              <w:spacing w:after="0" w:line="240" w:lineRule="auto"/>
              <w:ind w:left="-57" w:right="-57"/>
              <w:jc w:val="right"/>
              <w:rPr>
                <w:rFonts w:eastAsia="Times New Roman" w:cs="Calibri"/>
                <w:b/>
                <w:color w:val="000000"/>
              </w:rPr>
            </w:pPr>
            <w:r>
              <w:rPr>
                <w:rFonts w:eastAsia="Times New Roman" w:cs="Calibri"/>
                <w:b/>
                <w:color w:val="000000"/>
              </w:rPr>
              <w:t>22</w:t>
            </w:r>
            <w:r w:rsidR="00D0079E">
              <w:rPr>
                <w:rFonts w:eastAsia="Times New Roman" w:cs="Calibri"/>
                <w:b/>
                <w:color w:val="000000"/>
              </w:rPr>
              <w:t>.000</w:t>
            </w:r>
          </w:p>
        </w:tc>
        <w:tc>
          <w:tcPr>
            <w:tcW w:w="335" w:type="pct"/>
            <w:shd w:val="clear" w:color="auto" w:fill="DEEAF6"/>
            <w:vAlign w:val="center"/>
          </w:tcPr>
          <w:p w:rsidR="00FA0124" w:rsidRPr="00D0079E" w:rsidRDefault="001738E0" w:rsidP="00394679">
            <w:pPr>
              <w:spacing w:after="0" w:line="240" w:lineRule="auto"/>
              <w:ind w:left="-57" w:right="-57"/>
              <w:jc w:val="right"/>
              <w:rPr>
                <w:rFonts w:eastAsia="Times New Roman" w:cs="Calibri"/>
                <w:b/>
                <w:color w:val="000000"/>
              </w:rPr>
            </w:pPr>
            <w:r>
              <w:rPr>
                <w:rFonts w:eastAsia="Times New Roman" w:cs="Calibri"/>
                <w:b/>
                <w:color w:val="000000"/>
              </w:rPr>
              <w:t>25</w:t>
            </w:r>
            <w:r w:rsidR="00D0079E">
              <w:rPr>
                <w:rFonts w:eastAsia="Times New Roman" w:cs="Calibri"/>
                <w:b/>
                <w:color w:val="000000"/>
              </w:rPr>
              <w:t>.000</w:t>
            </w:r>
          </w:p>
        </w:tc>
      </w:tr>
      <w:tr w:rsidR="00FA0124" w:rsidRPr="00E575DF" w:rsidTr="00B75591">
        <w:trPr>
          <w:trHeight w:val="20"/>
          <w:jc w:val="center"/>
        </w:trPr>
        <w:tc>
          <w:tcPr>
            <w:tcW w:w="3410" w:type="pct"/>
            <w:gridSpan w:val="5"/>
            <w:vMerge/>
            <w:shd w:val="clear" w:color="auto" w:fill="DEEAF6"/>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A0124" w:rsidRPr="00E575DF" w:rsidTr="00B75591">
        <w:trPr>
          <w:trHeight w:val="20"/>
          <w:jc w:val="center"/>
        </w:trPr>
        <w:tc>
          <w:tcPr>
            <w:tcW w:w="3410" w:type="pct"/>
            <w:gridSpan w:val="5"/>
            <w:vMerge/>
            <w:shd w:val="clear" w:color="auto" w:fill="DEEAF6"/>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A0124" w:rsidRPr="00E575DF" w:rsidTr="00B75591">
        <w:trPr>
          <w:trHeight w:val="20"/>
          <w:jc w:val="center"/>
        </w:trPr>
        <w:tc>
          <w:tcPr>
            <w:tcW w:w="3410" w:type="pct"/>
            <w:gridSpan w:val="5"/>
            <w:vMerge/>
            <w:shd w:val="clear" w:color="auto" w:fill="DEEAF6"/>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FA0124"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FA0124" w:rsidRPr="00E575DF" w:rsidTr="00B75591">
        <w:trPr>
          <w:trHeight w:val="20"/>
          <w:jc w:val="center"/>
        </w:trPr>
        <w:tc>
          <w:tcPr>
            <w:tcW w:w="3410" w:type="pct"/>
            <w:gridSpan w:val="5"/>
            <w:vMerge/>
            <w:shd w:val="clear" w:color="auto" w:fill="DEEAF6"/>
            <w:vAlign w:val="center"/>
          </w:tcPr>
          <w:p w:rsidR="00FA0124" w:rsidRPr="00E575DF" w:rsidRDefault="00FA0124"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FA0124" w:rsidRPr="00E575DF" w:rsidRDefault="00FA0124" w:rsidP="0039467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FA0124" w:rsidRPr="00D0079E"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15</w:t>
            </w:r>
            <w:r w:rsidR="00D0079E">
              <w:rPr>
                <w:rFonts w:eastAsia="Times New Roman" w:cs="Calibri"/>
                <w:b/>
                <w:bCs/>
                <w:color w:val="000000"/>
              </w:rPr>
              <w:t>.000</w:t>
            </w:r>
          </w:p>
        </w:tc>
        <w:tc>
          <w:tcPr>
            <w:tcW w:w="354" w:type="pct"/>
            <w:shd w:val="clear" w:color="auto" w:fill="DEEAF6"/>
            <w:vAlign w:val="center"/>
          </w:tcPr>
          <w:p w:rsidR="00FA0124" w:rsidRPr="00D0079E"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22</w:t>
            </w:r>
            <w:r w:rsidR="00D0079E">
              <w:rPr>
                <w:rFonts w:eastAsia="Times New Roman" w:cs="Calibri"/>
                <w:b/>
                <w:bCs/>
                <w:color w:val="000000"/>
              </w:rPr>
              <w:t>.000</w:t>
            </w:r>
          </w:p>
        </w:tc>
        <w:tc>
          <w:tcPr>
            <w:tcW w:w="335" w:type="pct"/>
            <w:shd w:val="clear" w:color="auto" w:fill="DEEAF6"/>
            <w:vAlign w:val="center"/>
          </w:tcPr>
          <w:p w:rsidR="00FA0124" w:rsidRPr="00D0079E"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25</w:t>
            </w:r>
            <w:r w:rsidR="00D0079E">
              <w:rPr>
                <w:rFonts w:eastAsia="Times New Roman" w:cs="Calibri"/>
                <w:b/>
                <w:bCs/>
                <w:color w:val="000000"/>
              </w:rPr>
              <w:t>.000</w:t>
            </w:r>
          </w:p>
        </w:tc>
      </w:tr>
      <w:tr w:rsidR="00DB1E2E" w:rsidRPr="00E575DF" w:rsidTr="00DB1E2E">
        <w:trPr>
          <w:trHeight w:val="20"/>
          <w:jc w:val="center"/>
        </w:trPr>
        <w:tc>
          <w:tcPr>
            <w:tcW w:w="5000" w:type="pct"/>
            <w:gridSpan w:val="9"/>
            <w:tcBorders>
              <w:left w:val="nil"/>
              <w:right w:val="nil"/>
            </w:tcBorders>
            <w:shd w:val="clear" w:color="auto" w:fill="auto"/>
            <w:vAlign w:val="center"/>
          </w:tcPr>
          <w:p w:rsidR="00DB1E2E" w:rsidRDefault="00DB1E2E" w:rsidP="00394679">
            <w:pPr>
              <w:spacing w:after="0" w:line="240" w:lineRule="auto"/>
              <w:ind w:left="-57" w:right="-57"/>
              <w:jc w:val="right"/>
              <w:rPr>
                <w:rFonts w:eastAsia="Times New Roman" w:cs="Calibri"/>
                <w:b/>
                <w:bCs/>
                <w:color w:val="000000"/>
              </w:rPr>
            </w:pPr>
          </w:p>
        </w:tc>
      </w:tr>
      <w:tr w:rsidR="00263523" w:rsidRPr="00E575DF" w:rsidTr="00394679">
        <w:trPr>
          <w:trHeight w:val="20"/>
          <w:jc w:val="center"/>
        </w:trPr>
        <w:tc>
          <w:tcPr>
            <w:tcW w:w="3275" w:type="pct"/>
            <w:gridSpan w:val="4"/>
            <w:shd w:val="clear" w:color="auto" w:fill="DBE5F1"/>
            <w:vAlign w:val="center"/>
          </w:tcPr>
          <w:p w:rsidR="00263523" w:rsidRPr="00366A17" w:rsidRDefault="00263523"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13.2. Опремање припадника заштите и спасавања недостајућом опремом и МТС</w:t>
            </w:r>
          </w:p>
        </w:tc>
        <w:tc>
          <w:tcPr>
            <w:tcW w:w="1725" w:type="pct"/>
            <w:gridSpan w:val="5"/>
            <w:shd w:val="clear" w:color="auto" w:fill="DBE5F1"/>
            <w:vAlign w:val="center"/>
          </w:tcPr>
          <w:p w:rsidR="00263523" w:rsidRPr="00366A17" w:rsidRDefault="00263523"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511300 Издаци за набавку опреме за цивилну заштиту</w:t>
            </w:r>
          </w:p>
        </w:tc>
      </w:tr>
      <w:tr w:rsidR="00263523" w:rsidRPr="00E575DF" w:rsidTr="00394679">
        <w:trPr>
          <w:trHeight w:val="20"/>
          <w:jc w:val="center"/>
        </w:trPr>
        <w:tc>
          <w:tcPr>
            <w:tcW w:w="662" w:type="pct"/>
            <w:vMerge w:val="restart"/>
            <w:shd w:val="clear" w:color="auto" w:fill="D0CECE"/>
            <w:vAlign w:val="center"/>
          </w:tcPr>
          <w:p w:rsidR="00263523" w:rsidRPr="00E575DF" w:rsidRDefault="00263523" w:rsidP="0039467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263523" w:rsidRPr="001E2AD6" w:rsidRDefault="00263523" w:rsidP="0039467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263523" w:rsidRPr="00E575DF" w:rsidRDefault="00263523" w:rsidP="0039467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263523" w:rsidRPr="004254BC" w:rsidRDefault="00263523" w:rsidP="0039467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263523" w:rsidRPr="00E575DF" w:rsidRDefault="00263523" w:rsidP="0039467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263523" w:rsidRPr="00E575DF" w:rsidRDefault="00263523" w:rsidP="0039467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263523" w:rsidRPr="00E575DF" w:rsidRDefault="00263523" w:rsidP="0039467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263523" w:rsidRPr="00E575DF" w:rsidTr="00394679">
        <w:trPr>
          <w:trHeight w:val="158"/>
          <w:jc w:val="center"/>
        </w:trPr>
        <w:tc>
          <w:tcPr>
            <w:tcW w:w="662" w:type="pct"/>
            <w:vMerge/>
            <w:shd w:val="clear" w:color="auto" w:fill="D0CECE"/>
            <w:vAlign w:val="center"/>
          </w:tcPr>
          <w:p w:rsidR="00263523" w:rsidRPr="00E575DF" w:rsidRDefault="00263523" w:rsidP="0039467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263523" w:rsidRPr="00E575DF" w:rsidRDefault="00263523" w:rsidP="0039467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263523" w:rsidRPr="00E575DF" w:rsidRDefault="00263523" w:rsidP="0039467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263523" w:rsidRPr="00E575DF" w:rsidRDefault="00263523" w:rsidP="0039467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263523" w:rsidRPr="00E575DF" w:rsidRDefault="00263523" w:rsidP="00394679">
            <w:pPr>
              <w:spacing w:after="0" w:line="240" w:lineRule="auto"/>
              <w:ind w:left="-57" w:right="-57"/>
              <w:jc w:val="center"/>
              <w:rPr>
                <w:rFonts w:eastAsia="Times New Roman" w:cs="Calibri"/>
                <w:bCs/>
                <w:color w:val="000000"/>
              </w:rPr>
            </w:pPr>
          </w:p>
        </w:tc>
        <w:tc>
          <w:tcPr>
            <w:tcW w:w="541" w:type="pct"/>
            <w:shd w:val="clear" w:color="auto" w:fill="D0CECE"/>
            <w:vAlign w:val="center"/>
          </w:tcPr>
          <w:p w:rsidR="00263523" w:rsidRPr="00E575DF" w:rsidRDefault="00263523" w:rsidP="0039467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263523" w:rsidRPr="00DB1E2E" w:rsidRDefault="00263523" w:rsidP="0039467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263523" w:rsidRPr="00DB1E2E" w:rsidRDefault="00263523"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263523" w:rsidRPr="00DB1E2E" w:rsidRDefault="00263523"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0A129B" w:rsidRPr="00E575DF" w:rsidTr="00B75591">
        <w:trPr>
          <w:trHeight w:val="421"/>
          <w:jc w:val="center"/>
        </w:trPr>
        <w:tc>
          <w:tcPr>
            <w:tcW w:w="662" w:type="pct"/>
            <w:vMerge w:val="restart"/>
            <w:vAlign w:val="center"/>
          </w:tcPr>
          <w:p w:rsidR="000A129B" w:rsidRPr="00E575DF" w:rsidRDefault="000A129B" w:rsidP="00366A17">
            <w:pPr>
              <w:spacing w:after="0" w:line="240" w:lineRule="auto"/>
              <w:ind w:left="-57" w:right="-113"/>
              <w:rPr>
                <w:rFonts w:eastAsia="Times New Roman" w:cs="Calibri"/>
                <w:color w:val="000000"/>
                <w:lang w:val="bs-Cyrl-BA"/>
              </w:rPr>
            </w:pPr>
            <w:r>
              <w:rPr>
                <w:rFonts w:eastAsia="Times New Roman" w:cs="Calibri"/>
                <w:color w:val="000000"/>
                <w:lang w:val="bs-Cyrl-BA"/>
              </w:rPr>
              <w:t>13.2.1. Опремање припадника јединица цивилне заштите специјализоване намјене недостајућом опремом и МТС</w:t>
            </w:r>
          </w:p>
        </w:tc>
        <w:tc>
          <w:tcPr>
            <w:tcW w:w="360" w:type="pct"/>
            <w:vMerge w:val="restart"/>
            <w:tcBorders>
              <w:right w:val="single" w:sz="4" w:space="0" w:color="auto"/>
            </w:tcBorders>
            <w:shd w:val="clear" w:color="auto" w:fill="FFFFFF"/>
            <w:vAlign w:val="center"/>
          </w:tcPr>
          <w:p w:rsidR="000A129B" w:rsidRPr="00971095" w:rsidRDefault="001738E0" w:rsidP="000A129B">
            <w:pPr>
              <w:spacing w:after="0" w:line="240" w:lineRule="auto"/>
              <w:ind w:left="-57" w:right="-113"/>
              <w:jc w:val="center"/>
              <w:rPr>
                <w:rFonts w:eastAsia="Times New Roman" w:cs="Calibri"/>
              </w:rPr>
            </w:pPr>
            <w:r>
              <w:rPr>
                <w:rFonts w:eastAsia="Times New Roman" w:cs="Calibri"/>
              </w:rPr>
              <w:t>2028</w:t>
            </w:r>
            <w:r w:rsidR="000A129B">
              <w:rPr>
                <w:rFonts w:eastAsia="Times New Roman" w:cs="Calibri"/>
              </w:rPr>
              <w:t>.</w:t>
            </w:r>
          </w:p>
        </w:tc>
        <w:tc>
          <w:tcPr>
            <w:tcW w:w="1532" w:type="pct"/>
            <w:vMerge w:val="restart"/>
            <w:vAlign w:val="center"/>
          </w:tcPr>
          <w:p w:rsidR="000A129B" w:rsidRPr="00971095" w:rsidRDefault="000A129B" w:rsidP="00366A17">
            <w:pPr>
              <w:pStyle w:val="a7"/>
              <w:spacing w:after="0" w:line="240" w:lineRule="auto"/>
              <w:ind w:left="-57" w:right="-113"/>
              <w:contextualSpacing w:val="0"/>
              <w:rPr>
                <w:rFonts w:cs="Calibri"/>
                <w:noProof/>
              </w:rPr>
            </w:pPr>
            <w:r>
              <w:rPr>
                <w:rFonts w:cs="Calibri"/>
                <w:noProof/>
              </w:rPr>
              <w:t>Број опремљених припадника јединица цивилне заштите специјализоване намјене</w:t>
            </w:r>
          </w:p>
        </w:tc>
        <w:tc>
          <w:tcPr>
            <w:tcW w:w="721" w:type="pct"/>
            <w:vMerge w:val="restart"/>
            <w:shd w:val="clear" w:color="auto" w:fill="auto"/>
            <w:vAlign w:val="center"/>
          </w:tcPr>
          <w:p w:rsidR="000A129B" w:rsidRPr="00EE1F3E" w:rsidRDefault="000A129B"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FFFFFF"/>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A129B" w:rsidRPr="00D0079E" w:rsidRDefault="001738E0" w:rsidP="00A04C10">
            <w:pPr>
              <w:spacing w:after="0" w:line="240" w:lineRule="auto"/>
              <w:ind w:left="-57" w:right="-57"/>
              <w:jc w:val="right"/>
              <w:rPr>
                <w:rFonts w:eastAsia="Times New Roman" w:cs="Calibri"/>
                <w:bCs/>
                <w:color w:val="000000"/>
              </w:rPr>
            </w:pPr>
            <w:r>
              <w:rPr>
                <w:rFonts w:eastAsia="Times New Roman" w:cs="Calibri"/>
                <w:bCs/>
                <w:color w:val="000000"/>
              </w:rPr>
              <w:t>3</w:t>
            </w:r>
            <w:r w:rsidR="00D0079E">
              <w:rPr>
                <w:rFonts w:eastAsia="Times New Roman" w:cs="Calibri"/>
                <w:bCs/>
                <w:color w:val="000000"/>
              </w:rPr>
              <w:t>.000</w:t>
            </w:r>
          </w:p>
        </w:tc>
        <w:tc>
          <w:tcPr>
            <w:tcW w:w="354" w:type="pct"/>
            <w:shd w:val="clear" w:color="auto" w:fill="FFFFFF"/>
            <w:vAlign w:val="center"/>
          </w:tcPr>
          <w:p w:rsidR="000A129B"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FFFFFF"/>
            <w:vAlign w:val="center"/>
          </w:tcPr>
          <w:p w:rsidR="000A129B"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D0079E">
              <w:rPr>
                <w:rFonts w:eastAsia="Times New Roman" w:cs="Calibri"/>
                <w:bCs/>
                <w:color w:val="000000"/>
              </w:rPr>
              <w:t>0.000</w:t>
            </w:r>
          </w:p>
        </w:tc>
      </w:tr>
      <w:tr w:rsidR="00263523" w:rsidRPr="00E575DF" w:rsidTr="00B75591">
        <w:trPr>
          <w:trHeight w:val="422"/>
          <w:jc w:val="center"/>
        </w:trPr>
        <w:tc>
          <w:tcPr>
            <w:tcW w:w="662" w:type="pct"/>
            <w:vMerge/>
            <w:vAlign w:val="center"/>
          </w:tcPr>
          <w:p w:rsidR="00263523" w:rsidRPr="00E575DF" w:rsidRDefault="00263523"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66A17">
            <w:pPr>
              <w:spacing w:after="0" w:line="240" w:lineRule="auto"/>
              <w:ind w:left="-57" w:right="-113"/>
              <w:jc w:val="center"/>
              <w:rPr>
                <w:rFonts w:eastAsia="Times New Roman" w:cs="Calibri"/>
                <w:color w:val="000000"/>
              </w:rPr>
            </w:pPr>
          </w:p>
        </w:tc>
        <w:tc>
          <w:tcPr>
            <w:tcW w:w="1532" w:type="pct"/>
            <w:vMerge/>
            <w:vAlign w:val="center"/>
          </w:tcPr>
          <w:p w:rsidR="00263523" w:rsidRPr="00E575DF" w:rsidRDefault="00263523" w:rsidP="00366A17">
            <w:pPr>
              <w:spacing w:after="0" w:line="240" w:lineRule="auto"/>
              <w:ind w:left="-57" w:right="-113"/>
              <w:rPr>
                <w:rFonts w:eastAsia="Times New Roman" w:cs="Calibri"/>
                <w:i/>
                <w:color w:val="000000"/>
              </w:rPr>
            </w:pPr>
          </w:p>
        </w:tc>
        <w:tc>
          <w:tcPr>
            <w:tcW w:w="721" w:type="pct"/>
            <w:vMerge/>
            <w:shd w:val="clear" w:color="auto" w:fill="auto"/>
          </w:tcPr>
          <w:p w:rsidR="00263523" w:rsidRPr="00E575DF" w:rsidRDefault="00263523" w:rsidP="00366A17">
            <w:pPr>
              <w:spacing w:after="0" w:line="240" w:lineRule="auto"/>
              <w:ind w:left="-57" w:right="-113"/>
              <w:jc w:val="center"/>
              <w:rPr>
                <w:rFonts w:eastAsia="Times New Roman" w:cs="Calibri"/>
                <w:i/>
                <w:color w:val="000000"/>
              </w:rPr>
            </w:pPr>
          </w:p>
        </w:tc>
        <w:tc>
          <w:tcPr>
            <w:tcW w:w="135" w:type="pct"/>
            <w:vMerge/>
            <w:shd w:val="clear" w:color="auto" w:fill="FFFFFF"/>
          </w:tcPr>
          <w:p w:rsidR="00263523" w:rsidRPr="00E575DF" w:rsidRDefault="00263523"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263523" w:rsidRPr="00E575DF" w:rsidTr="00B75591">
        <w:trPr>
          <w:trHeight w:val="421"/>
          <w:jc w:val="center"/>
        </w:trPr>
        <w:tc>
          <w:tcPr>
            <w:tcW w:w="662" w:type="pct"/>
            <w:vMerge/>
            <w:vAlign w:val="center"/>
          </w:tcPr>
          <w:p w:rsidR="00263523" w:rsidRPr="00E575DF" w:rsidRDefault="00263523"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66A17">
            <w:pPr>
              <w:spacing w:after="0" w:line="240" w:lineRule="auto"/>
              <w:ind w:left="-57" w:right="-113"/>
              <w:jc w:val="center"/>
              <w:rPr>
                <w:rFonts w:eastAsia="Times New Roman" w:cs="Calibri"/>
                <w:color w:val="000000"/>
              </w:rPr>
            </w:pPr>
          </w:p>
        </w:tc>
        <w:tc>
          <w:tcPr>
            <w:tcW w:w="1532" w:type="pct"/>
            <w:vMerge/>
            <w:vAlign w:val="center"/>
          </w:tcPr>
          <w:p w:rsidR="00263523" w:rsidRPr="00E575DF" w:rsidRDefault="00263523" w:rsidP="00366A17">
            <w:pPr>
              <w:spacing w:after="0" w:line="240" w:lineRule="auto"/>
              <w:ind w:left="-57" w:right="-113"/>
              <w:rPr>
                <w:rFonts w:eastAsia="Times New Roman" w:cs="Calibri"/>
                <w:b/>
                <w:color w:val="000000"/>
              </w:rPr>
            </w:pPr>
          </w:p>
        </w:tc>
        <w:tc>
          <w:tcPr>
            <w:tcW w:w="721" w:type="pct"/>
            <w:vMerge/>
            <w:shd w:val="clear" w:color="auto" w:fill="auto"/>
          </w:tcPr>
          <w:p w:rsidR="00263523" w:rsidRPr="00E575DF" w:rsidRDefault="00263523" w:rsidP="00366A17">
            <w:pPr>
              <w:spacing w:after="0" w:line="240" w:lineRule="auto"/>
              <w:ind w:left="-57" w:right="-113"/>
              <w:jc w:val="center"/>
              <w:rPr>
                <w:rFonts w:eastAsia="Times New Roman" w:cs="Calibri"/>
                <w:b/>
                <w:color w:val="000000"/>
              </w:rPr>
            </w:pPr>
          </w:p>
        </w:tc>
        <w:tc>
          <w:tcPr>
            <w:tcW w:w="135" w:type="pct"/>
            <w:vMerge/>
            <w:shd w:val="clear" w:color="auto" w:fill="FFFFFF"/>
          </w:tcPr>
          <w:p w:rsidR="00263523" w:rsidRPr="00E575DF" w:rsidRDefault="00263523"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263523" w:rsidRPr="00E575DF" w:rsidTr="00B75591">
        <w:trPr>
          <w:trHeight w:val="422"/>
          <w:jc w:val="center"/>
        </w:trPr>
        <w:tc>
          <w:tcPr>
            <w:tcW w:w="662" w:type="pct"/>
            <w:vMerge/>
            <w:vAlign w:val="center"/>
          </w:tcPr>
          <w:p w:rsidR="00263523" w:rsidRPr="00E575DF" w:rsidRDefault="00263523"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66A17">
            <w:pPr>
              <w:spacing w:after="0" w:line="240" w:lineRule="auto"/>
              <w:ind w:left="-57" w:right="-113"/>
              <w:jc w:val="center"/>
              <w:rPr>
                <w:rFonts w:eastAsia="Times New Roman" w:cs="Calibri"/>
                <w:color w:val="000000"/>
              </w:rPr>
            </w:pPr>
          </w:p>
        </w:tc>
        <w:tc>
          <w:tcPr>
            <w:tcW w:w="1532" w:type="pct"/>
            <w:vMerge/>
            <w:vAlign w:val="center"/>
          </w:tcPr>
          <w:p w:rsidR="00263523" w:rsidRPr="00E575DF" w:rsidRDefault="00263523" w:rsidP="00366A17">
            <w:pPr>
              <w:spacing w:after="0" w:line="240" w:lineRule="auto"/>
              <w:ind w:left="-57" w:right="-113"/>
              <w:rPr>
                <w:rFonts w:eastAsia="Times New Roman" w:cs="Calibri"/>
                <w:b/>
                <w:color w:val="000000"/>
              </w:rPr>
            </w:pPr>
          </w:p>
        </w:tc>
        <w:tc>
          <w:tcPr>
            <w:tcW w:w="721" w:type="pct"/>
            <w:vMerge/>
            <w:shd w:val="clear" w:color="auto" w:fill="auto"/>
          </w:tcPr>
          <w:p w:rsidR="00263523" w:rsidRPr="00E575DF" w:rsidRDefault="00263523" w:rsidP="00366A17">
            <w:pPr>
              <w:spacing w:after="0" w:line="240" w:lineRule="auto"/>
              <w:ind w:left="-57" w:right="-113"/>
              <w:jc w:val="center"/>
              <w:rPr>
                <w:rFonts w:eastAsia="Times New Roman" w:cs="Calibri"/>
                <w:b/>
                <w:color w:val="000000"/>
              </w:rPr>
            </w:pPr>
          </w:p>
        </w:tc>
        <w:tc>
          <w:tcPr>
            <w:tcW w:w="135" w:type="pct"/>
            <w:vMerge/>
            <w:shd w:val="clear" w:color="auto" w:fill="FFFFFF"/>
          </w:tcPr>
          <w:p w:rsidR="00263523" w:rsidRPr="00E575DF" w:rsidRDefault="00263523"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0A129B" w:rsidRPr="00E575DF" w:rsidTr="00B75591">
        <w:trPr>
          <w:trHeight w:val="422"/>
          <w:jc w:val="center"/>
        </w:trPr>
        <w:tc>
          <w:tcPr>
            <w:tcW w:w="662" w:type="pct"/>
            <w:vMerge/>
            <w:vAlign w:val="center"/>
          </w:tcPr>
          <w:p w:rsidR="000A129B" w:rsidRPr="00E575DF" w:rsidRDefault="000A129B"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66A17">
            <w:pPr>
              <w:spacing w:after="0" w:line="240" w:lineRule="auto"/>
              <w:ind w:left="-57" w:right="-113"/>
              <w:jc w:val="center"/>
              <w:rPr>
                <w:rFonts w:eastAsia="Times New Roman" w:cs="Calibri"/>
                <w:color w:val="000000"/>
              </w:rPr>
            </w:pPr>
          </w:p>
        </w:tc>
        <w:tc>
          <w:tcPr>
            <w:tcW w:w="1532" w:type="pct"/>
            <w:vMerge/>
            <w:vAlign w:val="center"/>
          </w:tcPr>
          <w:p w:rsidR="000A129B" w:rsidRPr="00E575DF" w:rsidRDefault="000A129B" w:rsidP="00366A17">
            <w:pPr>
              <w:spacing w:after="0" w:line="240" w:lineRule="auto"/>
              <w:ind w:left="-57" w:right="-113"/>
              <w:rPr>
                <w:rFonts w:eastAsia="Times New Roman" w:cs="Calibri"/>
                <w:b/>
                <w:color w:val="000000"/>
              </w:rPr>
            </w:pPr>
          </w:p>
        </w:tc>
        <w:tc>
          <w:tcPr>
            <w:tcW w:w="721" w:type="pct"/>
            <w:vMerge/>
            <w:shd w:val="clear" w:color="auto" w:fill="auto"/>
          </w:tcPr>
          <w:p w:rsidR="000A129B" w:rsidRPr="00E575DF" w:rsidRDefault="000A129B"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D0079E" w:rsidRDefault="001738E0" w:rsidP="00A04C10">
            <w:pPr>
              <w:spacing w:after="0" w:line="240" w:lineRule="auto"/>
              <w:ind w:left="-57" w:right="-57"/>
              <w:jc w:val="right"/>
              <w:rPr>
                <w:rFonts w:eastAsia="Times New Roman" w:cs="Calibri"/>
                <w:bCs/>
                <w:color w:val="000000"/>
              </w:rPr>
            </w:pPr>
            <w:r>
              <w:rPr>
                <w:rFonts w:eastAsia="Times New Roman" w:cs="Calibri"/>
                <w:bCs/>
                <w:color w:val="000000"/>
              </w:rPr>
              <w:t>3</w:t>
            </w:r>
            <w:r w:rsidR="00D0079E">
              <w:rPr>
                <w:rFonts w:eastAsia="Times New Roman" w:cs="Calibri"/>
                <w:bCs/>
                <w:color w:val="000000"/>
              </w:rPr>
              <w:t>.000</w:t>
            </w:r>
          </w:p>
        </w:tc>
        <w:tc>
          <w:tcPr>
            <w:tcW w:w="354" w:type="pct"/>
            <w:shd w:val="clear" w:color="auto" w:fill="F2F2F2"/>
            <w:vAlign w:val="center"/>
          </w:tcPr>
          <w:p w:rsidR="000A129B"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F2F2F2"/>
            <w:vAlign w:val="center"/>
          </w:tcPr>
          <w:p w:rsidR="000A129B"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D0079E">
              <w:rPr>
                <w:rFonts w:eastAsia="Times New Roman" w:cs="Calibri"/>
                <w:bCs/>
                <w:color w:val="000000"/>
              </w:rPr>
              <w:t>0.000</w:t>
            </w:r>
          </w:p>
        </w:tc>
      </w:tr>
      <w:tr w:rsidR="000A129B" w:rsidRPr="00E575DF" w:rsidTr="00B75591">
        <w:trPr>
          <w:trHeight w:val="368"/>
          <w:jc w:val="center"/>
        </w:trPr>
        <w:tc>
          <w:tcPr>
            <w:tcW w:w="662" w:type="pct"/>
            <w:vMerge w:val="restart"/>
            <w:vAlign w:val="center"/>
          </w:tcPr>
          <w:p w:rsidR="000A129B" w:rsidRPr="00D92A99" w:rsidRDefault="000A129B" w:rsidP="00366A17">
            <w:pPr>
              <w:spacing w:after="0" w:line="240" w:lineRule="auto"/>
              <w:ind w:left="-57" w:right="-113"/>
              <w:rPr>
                <w:rFonts w:eastAsia="Times New Roman" w:cs="Calibri"/>
                <w:color w:val="000000"/>
              </w:rPr>
            </w:pPr>
            <w:r>
              <w:rPr>
                <w:rFonts w:eastAsia="Times New Roman" w:cs="Calibri"/>
                <w:color w:val="000000"/>
              </w:rPr>
              <w:t>13.2.2. Опремање припадника јединица цивилне заштите опште намјене недостајућом опремом и МТС</w:t>
            </w:r>
          </w:p>
        </w:tc>
        <w:tc>
          <w:tcPr>
            <w:tcW w:w="360" w:type="pct"/>
            <w:vMerge w:val="restart"/>
            <w:tcBorders>
              <w:right w:val="single" w:sz="4" w:space="0" w:color="auto"/>
            </w:tcBorders>
            <w:shd w:val="clear" w:color="auto" w:fill="FFFFFF"/>
            <w:vAlign w:val="center"/>
          </w:tcPr>
          <w:p w:rsidR="000A129B" w:rsidRPr="0029391D"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0A129B">
              <w:rPr>
                <w:rFonts w:eastAsia="Times New Roman" w:cs="Calibri"/>
                <w:color w:val="000000"/>
              </w:rPr>
              <w:t>.</w:t>
            </w:r>
          </w:p>
        </w:tc>
        <w:tc>
          <w:tcPr>
            <w:tcW w:w="1532" w:type="pct"/>
            <w:vMerge w:val="restart"/>
            <w:vAlign w:val="center"/>
          </w:tcPr>
          <w:p w:rsidR="000A129B" w:rsidRPr="00971095" w:rsidRDefault="000A129B" w:rsidP="00366A17">
            <w:pPr>
              <w:pStyle w:val="a7"/>
              <w:spacing w:after="0" w:line="240" w:lineRule="auto"/>
              <w:ind w:left="-57" w:right="-113"/>
              <w:contextualSpacing w:val="0"/>
              <w:rPr>
                <w:rFonts w:cs="Calibri"/>
                <w:noProof/>
              </w:rPr>
            </w:pPr>
            <w:r>
              <w:rPr>
                <w:rFonts w:cs="Calibri"/>
                <w:noProof/>
              </w:rPr>
              <w:t>Број опремљених припадника јединица цивилне заштите опште намјене</w:t>
            </w:r>
          </w:p>
        </w:tc>
        <w:tc>
          <w:tcPr>
            <w:tcW w:w="721" w:type="pct"/>
            <w:vMerge w:val="restart"/>
            <w:shd w:val="clear" w:color="auto" w:fill="auto"/>
            <w:vAlign w:val="center"/>
          </w:tcPr>
          <w:p w:rsidR="000A129B" w:rsidRPr="00EE1F3E" w:rsidRDefault="000A129B"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A129B" w:rsidRPr="00D0079E" w:rsidRDefault="001738E0" w:rsidP="008C181B">
            <w:pPr>
              <w:spacing w:after="0" w:line="240" w:lineRule="auto"/>
              <w:ind w:left="-57" w:right="-57"/>
              <w:jc w:val="right"/>
              <w:rPr>
                <w:rFonts w:eastAsia="Times New Roman" w:cs="Calibri"/>
                <w:bCs/>
                <w:color w:val="000000"/>
              </w:rPr>
            </w:pPr>
            <w:r>
              <w:rPr>
                <w:rFonts w:eastAsia="Times New Roman" w:cs="Calibri"/>
                <w:bCs/>
                <w:color w:val="000000"/>
              </w:rPr>
              <w:t>2</w:t>
            </w:r>
            <w:r w:rsidR="00D0079E">
              <w:rPr>
                <w:rFonts w:eastAsia="Times New Roman" w:cs="Calibri"/>
                <w:bCs/>
                <w:color w:val="000000"/>
              </w:rPr>
              <w:t>.000</w:t>
            </w:r>
          </w:p>
        </w:tc>
        <w:tc>
          <w:tcPr>
            <w:tcW w:w="354" w:type="pct"/>
            <w:shd w:val="clear" w:color="auto" w:fill="auto"/>
            <w:vAlign w:val="center"/>
          </w:tcPr>
          <w:p w:rsidR="000A129B" w:rsidRPr="00D0079E" w:rsidRDefault="001738E0" w:rsidP="008C181B">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auto"/>
            <w:vAlign w:val="center"/>
          </w:tcPr>
          <w:p w:rsidR="000A129B" w:rsidRPr="00D0079E" w:rsidRDefault="001738E0" w:rsidP="008C181B">
            <w:pPr>
              <w:spacing w:after="0" w:line="240" w:lineRule="auto"/>
              <w:ind w:left="-57" w:right="-57"/>
              <w:jc w:val="right"/>
              <w:rPr>
                <w:rFonts w:eastAsia="Times New Roman" w:cs="Calibri"/>
                <w:bCs/>
                <w:color w:val="000000"/>
              </w:rPr>
            </w:pPr>
            <w:r>
              <w:rPr>
                <w:rFonts w:eastAsia="Times New Roman" w:cs="Calibri"/>
                <w:bCs/>
                <w:color w:val="000000"/>
              </w:rPr>
              <w:t>10</w:t>
            </w:r>
            <w:r w:rsidR="00D0079E">
              <w:rPr>
                <w:rFonts w:eastAsia="Times New Roman" w:cs="Calibri"/>
                <w:bCs/>
                <w:color w:val="000000"/>
              </w:rPr>
              <w:t>.000</w:t>
            </w:r>
          </w:p>
        </w:tc>
      </w:tr>
      <w:tr w:rsidR="00263523" w:rsidRPr="00E575DF" w:rsidTr="00B75591">
        <w:trPr>
          <w:trHeight w:val="368"/>
          <w:jc w:val="center"/>
        </w:trPr>
        <w:tc>
          <w:tcPr>
            <w:tcW w:w="662" w:type="pct"/>
            <w:vMerge/>
            <w:vAlign w:val="center"/>
          </w:tcPr>
          <w:p w:rsidR="00263523" w:rsidRPr="00E575DF" w:rsidRDefault="00263523" w:rsidP="0039467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94679">
            <w:pPr>
              <w:spacing w:after="0" w:line="240" w:lineRule="auto"/>
              <w:ind w:left="-113" w:right="-113"/>
              <w:jc w:val="center"/>
              <w:rPr>
                <w:rFonts w:eastAsia="Times New Roman" w:cs="Calibri"/>
                <w:color w:val="000000"/>
              </w:rPr>
            </w:pPr>
          </w:p>
        </w:tc>
        <w:tc>
          <w:tcPr>
            <w:tcW w:w="1532" w:type="pct"/>
            <w:vMerge/>
            <w:vAlign w:val="center"/>
          </w:tcPr>
          <w:p w:rsidR="00263523" w:rsidRPr="00E575DF" w:rsidRDefault="00263523" w:rsidP="00394679">
            <w:pPr>
              <w:spacing w:after="0" w:line="240" w:lineRule="auto"/>
              <w:ind w:left="-57" w:right="-57"/>
              <w:rPr>
                <w:rFonts w:eastAsia="Times New Roman" w:cs="Calibri"/>
                <w:b/>
                <w:color w:val="000000"/>
              </w:rPr>
            </w:pPr>
          </w:p>
        </w:tc>
        <w:tc>
          <w:tcPr>
            <w:tcW w:w="721" w:type="pct"/>
            <w:vMerge/>
            <w:shd w:val="clear" w:color="auto" w:fill="auto"/>
          </w:tcPr>
          <w:p w:rsidR="00263523" w:rsidRPr="00E575DF" w:rsidRDefault="00263523" w:rsidP="00394679">
            <w:pPr>
              <w:spacing w:after="0" w:line="240" w:lineRule="auto"/>
              <w:ind w:left="-57" w:right="-57"/>
              <w:jc w:val="center"/>
              <w:rPr>
                <w:rFonts w:eastAsia="Times New Roman" w:cs="Calibri"/>
                <w:b/>
                <w:color w:val="000000"/>
              </w:rPr>
            </w:pPr>
          </w:p>
        </w:tc>
        <w:tc>
          <w:tcPr>
            <w:tcW w:w="135" w:type="pct"/>
            <w:vMerge/>
            <w:shd w:val="clear" w:color="auto" w:fill="auto"/>
          </w:tcPr>
          <w:p w:rsidR="00263523" w:rsidRPr="00E575DF" w:rsidRDefault="0026352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263523" w:rsidRPr="00E575DF" w:rsidTr="00B75591">
        <w:trPr>
          <w:trHeight w:val="368"/>
          <w:jc w:val="center"/>
        </w:trPr>
        <w:tc>
          <w:tcPr>
            <w:tcW w:w="662" w:type="pct"/>
            <w:vMerge/>
            <w:vAlign w:val="center"/>
          </w:tcPr>
          <w:p w:rsidR="00263523" w:rsidRPr="00E575DF" w:rsidRDefault="00263523" w:rsidP="0039467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94679">
            <w:pPr>
              <w:spacing w:after="0" w:line="240" w:lineRule="auto"/>
              <w:ind w:left="-113" w:right="-113"/>
              <w:jc w:val="center"/>
              <w:rPr>
                <w:rFonts w:eastAsia="Times New Roman" w:cs="Calibri"/>
                <w:color w:val="000000"/>
              </w:rPr>
            </w:pPr>
          </w:p>
        </w:tc>
        <w:tc>
          <w:tcPr>
            <w:tcW w:w="1532" w:type="pct"/>
            <w:vMerge/>
            <w:vAlign w:val="center"/>
          </w:tcPr>
          <w:p w:rsidR="00263523" w:rsidRPr="00E575DF" w:rsidRDefault="00263523" w:rsidP="00394679">
            <w:pPr>
              <w:spacing w:after="0" w:line="240" w:lineRule="auto"/>
              <w:ind w:left="-57" w:right="-57"/>
              <w:rPr>
                <w:rFonts w:eastAsia="Times New Roman" w:cs="Calibri"/>
                <w:b/>
                <w:color w:val="000000"/>
              </w:rPr>
            </w:pPr>
          </w:p>
        </w:tc>
        <w:tc>
          <w:tcPr>
            <w:tcW w:w="721" w:type="pct"/>
            <w:vMerge/>
            <w:shd w:val="clear" w:color="auto" w:fill="auto"/>
          </w:tcPr>
          <w:p w:rsidR="00263523" w:rsidRPr="00E575DF" w:rsidRDefault="00263523" w:rsidP="00394679">
            <w:pPr>
              <w:spacing w:after="0" w:line="240" w:lineRule="auto"/>
              <w:ind w:left="-57" w:right="-57"/>
              <w:jc w:val="center"/>
              <w:rPr>
                <w:rFonts w:eastAsia="Times New Roman" w:cs="Calibri"/>
                <w:b/>
                <w:color w:val="000000"/>
              </w:rPr>
            </w:pPr>
          </w:p>
        </w:tc>
        <w:tc>
          <w:tcPr>
            <w:tcW w:w="135" w:type="pct"/>
            <w:vMerge/>
            <w:shd w:val="clear" w:color="auto" w:fill="auto"/>
          </w:tcPr>
          <w:p w:rsidR="00263523" w:rsidRPr="00E575DF" w:rsidRDefault="0026352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263523" w:rsidRPr="00E575DF" w:rsidTr="00B75591">
        <w:trPr>
          <w:trHeight w:val="368"/>
          <w:jc w:val="center"/>
        </w:trPr>
        <w:tc>
          <w:tcPr>
            <w:tcW w:w="662" w:type="pct"/>
            <w:vMerge/>
            <w:vAlign w:val="center"/>
          </w:tcPr>
          <w:p w:rsidR="00263523" w:rsidRPr="00E575DF" w:rsidRDefault="00263523" w:rsidP="0039467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63523" w:rsidRPr="00E575DF" w:rsidRDefault="00263523" w:rsidP="00394679">
            <w:pPr>
              <w:spacing w:after="0" w:line="240" w:lineRule="auto"/>
              <w:ind w:left="-113" w:right="-113"/>
              <w:jc w:val="center"/>
              <w:rPr>
                <w:rFonts w:eastAsia="Times New Roman" w:cs="Calibri"/>
                <w:color w:val="000000"/>
              </w:rPr>
            </w:pPr>
          </w:p>
        </w:tc>
        <w:tc>
          <w:tcPr>
            <w:tcW w:w="1532" w:type="pct"/>
            <w:vMerge/>
            <w:vAlign w:val="center"/>
          </w:tcPr>
          <w:p w:rsidR="00263523" w:rsidRPr="00E575DF" w:rsidRDefault="00263523" w:rsidP="00394679">
            <w:pPr>
              <w:spacing w:after="0" w:line="240" w:lineRule="auto"/>
              <w:ind w:left="-57" w:right="-57"/>
              <w:rPr>
                <w:rFonts w:eastAsia="Times New Roman" w:cs="Calibri"/>
                <w:b/>
                <w:color w:val="000000"/>
              </w:rPr>
            </w:pPr>
          </w:p>
        </w:tc>
        <w:tc>
          <w:tcPr>
            <w:tcW w:w="721" w:type="pct"/>
            <w:vMerge/>
            <w:shd w:val="clear" w:color="auto" w:fill="auto"/>
          </w:tcPr>
          <w:p w:rsidR="00263523" w:rsidRPr="00E575DF" w:rsidRDefault="00263523" w:rsidP="00394679">
            <w:pPr>
              <w:spacing w:after="0" w:line="240" w:lineRule="auto"/>
              <w:ind w:left="-57" w:right="-57"/>
              <w:jc w:val="center"/>
              <w:rPr>
                <w:rFonts w:eastAsia="Times New Roman" w:cs="Calibri"/>
                <w:b/>
                <w:color w:val="000000"/>
              </w:rPr>
            </w:pPr>
          </w:p>
        </w:tc>
        <w:tc>
          <w:tcPr>
            <w:tcW w:w="135" w:type="pct"/>
            <w:vMerge/>
            <w:shd w:val="clear" w:color="auto" w:fill="auto"/>
          </w:tcPr>
          <w:p w:rsidR="00263523" w:rsidRPr="00E575DF" w:rsidRDefault="0026352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63523" w:rsidRPr="00D0079E" w:rsidRDefault="00D0079E"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0A129B" w:rsidRPr="00E575DF" w:rsidTr="00B75591">
        <w:trPr>
          <w:trHeight w:val="368"/>
          <w:jc w:val="center"/>
        </w:trPr>
        <w:tc>
          <w:tcPr>
            <w:tcW w:w="662" w:type="pct"/>
            <w:vMerge/>
            <w:vAlign w:val="center"/>
          </w:tcPr>
          <w:p w:rsidR="000A129B" w:rsidRPr="00E575DF" w:rsidRDefault="000A129B" w:rsidP="0039467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94679">
            <w:pPr>
              <w:spacing w:after="0" w:line="240" w:lineRule="auto"/>
              <w:ind w:left="-113" w:right="-113"/>
              <w:jc w:val="center"/>
              <w:rPr>
                <w:rFonts w:eastAsia="Times New Roman" w:cs="Calibri"/>
                <w:color w:val="000000"/>
              </w:rPr>
            </w:pPr>
          </w:p>
        </w:tc>
        <w:tc>
          <w:tcPr>
            <w:tcW w:w="1532" w:type="pct"/>
            <w:vMerge/>
            <w:vAlign w:val="center"/>
          </w:tcPr>
          <w:p w:rsidR="000A129B" w:rsidRPr="00E575DF" w:rsidRDefault="000A129B" w:rsidP="00394679">
            <w:pPr>
              <w:spacing w:after="0" w:line="240" w:lineRule="auto"/>
              <w:ind w:left="-57" w:right="-57"/>
              <w:rPr>
                <w:rFonts w:eastAsia="Times New Roman" w:cs="Calibri"/>
                <w:b/>
                <w:color w:val="000000"/>
              </w:rPr>
            </w:pPr>
          </w:p>
        </w:tc>
        <w:tc>
          <w:tcPr>
            <w:tcW w:w="721" w:type="pct"/>
            <w:vMerge/>
            <w:shd w:val="clear" w:color="auto" w:fill="auto"/>
          </w:tcPr>
          <w:p w:rsidR="000A129B" w:rsidRPr="00E575DF" w:rsidRDefault="000A129B" w:rsidP="00394679">
            <w:pPr>
              <w:spacing w:after="0" w:line="240" w:lineRule="auto"/>
              <w:ind w:left="-57" w:right="-57"/>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D0079E" w:rsidRDefault="001738E0" w:rsidP="008C181B">
            <w:pPr>
              <w:spacing w:after="0" w:line="240" w:lineRule="auto"/>
              <w:ind w:left="-57" w:right="-57"/>
              <w:jc w:val="right"/>
              <w:rPr>
                <w:rFonts w:eastAsia="Times New Roman" w:cs="Calibri"/>
                <w:bCs/>
                <w:color w:val="000000"/>
              </w:rPr>
            </w:pPr>
            <w:r>
              <w:rPr>
                <w:rFonts w:eastAsia="Times New Roman" w:cs="Calibri"/>
                <w:bCs/>
                <w:color w:val="000000"/>
              </w:rPr>
              <w:t>2</w:t>
            </w:r>
            <w:r w:rsidR="00D0079E">
              <w:rPr>
                <w:rFonts w:eastAsia="Times New Roman" w:cs="Calibri"/>
                <w:bCs/>
                <w:color w:val="000000"/>
              </w:rPr>
              <w:t>.000</w:t>
            </w:r>
          </w:p>
        </w:tc>
        <w:tc>
          <w:tcPr>
            <w:tcW w:w="354" w:type="pct"/>
            <w:shd w:val="clear" w:color="auto" w:fill="F2F2F2"/>
            <w:vAlign w:val="center"/>
          </w:tcPr>
          <w:p w:rsidR="000A129B" w:rsidRPr="00D0079E" w:rsidRDefault="001738E0" w:rsidP="008C181B">
            <w:pPr>
              <w:spacing w:after="0" w:line="240" w:lineRule="auto"/>
              <w:ind w:left="-57" w:right="-57"/>
              <w:jc w:val="right"/>
              <w:rPr>
                <w:rFonts w:eastAsia="Times New Roman" w:cs="Calibri"/>
                <w:bCs/>
                <w:color w:val="000000"/>
              </w:rPr>
            </w:pPr>
            <w:r>
              <w:rPr>
                <w:rFonts w:eastAsia="Times New Roman" w:cs="Calibri"/>
                <w:bCs/>
                <w:color w:val="000000"/>
              </w:rPr>
              <w:t>5</w:t>
            </w:r>
            <w:r w:rsidR="00D0079E">
              <w:rPr>
                <w:rFonts w:eastAsia="Times New Roman" w:cs="Calibri"/>
                <w:bCs/>
                <w:color w:val="000000"/>
              </w:rPr>
              <w:t>.000</w:t>
            </w:r>
          </w:p>
        </w:tc>
        <w:tc>
          <w:tcPr>
            <w:tcW w:w="335" w:type="pct"/>
            <w:shd w:val="clear" w:color="auto" w:fill="F2F2F2"/>
            <w:vAlign w:val="center"/>
          </w:tcPr>
          <w:p w:rsidR="000A129B" w:rsidRPr="00D0079E"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10</w:t>
            </w:r>
            <w:r w:rsidR="00D0079E">
              <w:rPr>
                <w:rFonts w:eastAsia="Times New Roman" w:cs="Calibri"/>
                <w:bCs/>
                <w:color w:val="000000"/>
              </w:rPr>
              <w:t>.000</w:t>
            </w:r>
          </w:p>
        </w:tc>
      </w:tr>
      <w:tr w:rsidR="000A129B" w:rsidRPr="00E575DF" w:rsidTr="00394679">
        <w:trPr>
          <w:trHeight w:val="20"/>
          <w:jc w:val="center"/>
        </w:trPr>
        <w:tc>
          <w:tcPr>
            <w:tcW w:w="3410" w:type="pct"/>
            <w:gridSpan w:val="5"/>
            <w:vMerge w:val="restart"/>
            <w:shd w:val="clear" w:color="auto" w:fill="DEEAF6"/>
            <w:vAlign w:val="center"/>
          </w:tcPr>
          <w:p w:rsidR="000A129B" w:rsidRPr="00263523" w:rsidRDefault="000A129B" w:rsidP="00263523">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13.2. Опремање припадника заштите и спасавања недостајућом опремом и МТС</w:t>
            </w: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A129B" w:rsidRPr="00D0079E" w:rsidRDefault="001738E0" w:rsidP="00A04C10">
            <w:pPr>
              <w:spacing w:after="0" w:line="240" w:lineRule="auto"/>
              <w:ind w:left="-57" w:right="-57"/>
              <w:jc w:val="right"/>
              <w:rPr>
                <w:rFonts w:eastAsia="Times New Roman" w:cs="Calibri"/>
                <w:b/>
                <w:color w:val="000000"/>
              </w:rPr>
            </w:pPr>
            <w:r>
              <w:rPr>
                <w:rFonts w:eastAsia="Times New Roman" w:cs="Calibri"/>
                <w:b/>
                <w:color w:val="000000"/>
              </w:rPr>
              <w:t>5</w:t>
            </w:r>
            <w:r w:rsidR="00D0079E">
              <w:rPr>
                <w:rFonts w:eastAsia="Times New Roman" w:cs="Calibri"/>
                <w:b/>
                <w:color w:val="000000"/>
              </w:rPr>
              <w:t>.000</w:t>
            </w:r>
          </w:p>
        </w:tc>
        <w:tc>
          <w:tcPr>
            <w:tcW w:w="354" w:type="pct"/>
            <w:shd w:val="clear" w:color="auto" w:fill="DEEAF6"/>
            <w:vAlign w:val="center"/>
          </w:tcPr>
          <w:p w:rsidR="000A129B" w:rsidRPr="00D0079E" w:rsidRDefault="001738E0" w:rsidP="00394679">
            <w:pPr>
              <w:spacing w:after="0" w:line="240" w:lineRule="auto"/>
              <w:ind w:left="-57" w:right="-57"/>
              <w:jc w:val="right"/>
              <w:rPr>
                <w:rFonts w:eastAsia="Times New Roman" w:cs="Calibri"/>
                <w:b/>
                <w:color w:val="000000"/>
              </w:rPr>
            </w:pPr>
            <w:r>
              <w:rPr>
                <w:rFonts w:eastAsia="Times New Roman" w:cs="Calibri"/>
                <w:b/>
                <w:color w:val="000000"/>
              </w:rPr>
              <w:t>1</w:t>
            </w:r>
            <w:r w:rsidR="00D0079E">
              <w:rPr>
                <w:rFonts w:eastAsia="Times New Roman" w:cs="Calibri"/>
                <w:b/>
                <w:color w:val="000000"/>
              </w:rPr>
              <w:t>0.000</w:t>
            </w:r>
          </w:p>
        </w:tc>
        <w:tc>
          <w:tcPr>
            <w:tcW w:w="335" w:type="pct"/>
            <w:shd w:val="clear" w:color="auto" w:fill="DEEAF6"/>
            <w:vAlign w:val="center"/>
          </w:tcPr>
          <w:p w:rsidR="000A129B" w:rsidRPr="00D0079E" w:rsidRDefault="001738E0" w:rsidP="00394679">
            <w:pPr>
              <w:spacing w:after="0" w:line="240" w:lineRule="auto"/>
              <w:ind w:left="-57" w:right="-57"/>
              <w:jc w:val="right"/>
              <w:rPr>
                <w:rFonts w:eastAsia="Times New Roman" w:cs="Calibri"/>
                <w:b/>
                <w:color w:val="000000"/>
              </w:rPr>
            </w:pPr>
            <w:r>
              <w:rPr>
                <w:rFonts w:eastAsia="Times New Roman" w:cs="Calibri"/>
                <w:b/>
                <w:color w:val="000000"/>
              </w:rPr>
              <w:t>20</w:t>
            </w:r>
            <w:r w:rsidR="00D0079E">
              <w:rPr>
                <w:rFonts w:eastAsia="Times New Roman" w:cs="Calibri"/>
                <w:b/>
                <w:color w:val="000000"/>
              </w:rPr>
              <w:t>.000</w:t>
            </w:r>
          </w:p>
        </w:tc>
      </w:tr>
      <w:tr w:rsidR="00263523" w:rsidRPr="00E575DF" w:rsidTr="00394679">
        <w:trPr>
          <w:trHeight w:val="20"/>
          <w:jc w:val="center"/>
        </w:trPr>
        <w:tc>
          <w:tcPr>
            <w:tcW w:w="3410" w:type="pct"/>
            <w:gridSpan w:val="5"/>
            <w:vMerge/>
            <w:shd w:val="clear" w:color="auto" w:fill="DEEAF6"/>
            <w:vAlign w:val="center"/>
          </w:tcPr>
          <w:p w:rsidR="00263523" w:rsidRPr="00E575DF" w:rsidRDefault="0026352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63523" w:rsidRPr="00E575DF" w:rsidTr="00394679">
        <w:trPr>
          <w:trHeight w:val="20"/>
          <w:jc w:val="center"/>
        </w:trPr>
        <w:tc>
          <w:tcPr>
            <w:tcW w:w="3410" w:type="pct"/>
            <w:gridSpan w:val="5"/>
            <w:vMerge/>
            <w:shd w:val="clear" w:color="auto" w:fill="DEEAF6"/>
            <w:vAlign w:val="center"/>
          </w:tcPr>
          <w:p w:rsidR="00263523" w:rsidRPr="00E575DF" w:rsidRDefault="0026352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63523" w:rsidRPr="00E575DF" w:rsidTr="00394679">
        <w:trPr>
          <w:trHeight w:val="20"/>
          <w:jc w:val="center"/>
        </w:trPr>
        <w:tc>
          <w:tcPr>
            <w:tcW w:w="3410" w:type="pct"/>
            <w:gridSpan w:val="5"/>
            <w:vMerge/>
            <w:shd w:val="clear" w:color="auto" w:fill="DEEAF6"/>
            <w:vAlign w:val="center"/>
          </w:tcPr>
          <w:p w:rsidR="00263523" w:rsidRPr="00E575DF" w:rsidRDefault="0026352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63523" w:rsidRPr="00E575DF" w:rsidRDefault="00263523"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63523" w:rsidRPr="00D0079E" w:rsidRDefault="00D0079E"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A129B" w:rsidRPr="00E575DF" w:rsidTr="00394679">
        <w:trPr>
          <w:trHeight w:val="20"/>
          <w:jc w:val="center"/>
        </w:trPr>
        <w:tc>
          <w:tcPr>
            <w:tcW w:w="3410" w:type="pct"/>
            <w:gridSpan w:val="5"/>
            <w:vMerge/>
            <w:shd w:val="clear" w:color="auto" w:fill="DEEAF6"/>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A129B" w:rsidRPr="00D0079E" w:rsidRDefault="001738E0" w:rsidP="00A04C10">
            <w:pPr>
              <w:spacing w:after="0" w:line="240" w:lineRule="auto"/>
              <w:ind w:left="-57" w:right="-57"/>
              <w:jc w:val="right"/>
              <w:rPr>
                <w:rFonts w:eastAsia="Times New Roman" w:cs="Calibri"/>
                <w:b/>
                <w:bCs/>
                <w:color w:val="000000"/>
              </w:rPr>
            </w:pPr>
            <w:r>
              <w:rPr>
                <w:rFonts w:eastAsia="Times New Roman" w:cs="Calibri"/>
                <w:b/>
                <w:bCs/>
                <w:color w:val="000000"/>
              </w:rPr>
              <w:t>5</w:t>
            </w:r>
            <w:r w:rsidR="00D0079E">
              <w:rPr>
                <w:rFonts w:eastAsia="Times New Roman" w:cs="Calibri"/>
                <w:b/>
                <w:bCs/>
                <w:color w:val="000000"/>
              </w:rPr>
              <w:t>.000</w:t>
            </w:r>
          </w:p>
        </w:tc>
        <w:tc>
          <w:tcPr>
            <w:tcW w:w="354" w:type="pct"/>
            <w:shd w:val="clear" w:color="auto" w:fill="DEEAF6"/>
            <w:vAlign w:val="center"/>
          </w:tcPr>
          <w:p w:rsidR="000A129B" w:rsidRPr="00D0079E"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1</w:t>
            </w:r>
            <w:r w:rsidR="00D0079E">
              <w:rPr>
                <w:rFonts w:eastAsia="Times New Roman" w:cs="Calibri"/>
                <w:b/>
                <w:bCs/>
                <w:color w:val="000000"/>
              </w:rPr>
              <w:t>0.000</w:t>
            </w:r>
          </w:p>
        </w:tc>
        <w:tc>
          <w:tcPr>
            <w:tcW w:w="335" w:type="pct"/>
            <w:shd w:val="clear" w:color="auto" w:fill="DEEAF6"/>
            <w:vAlign w:val="center"/>
          </w:tcPr>
          <w:p w:rsidR="000A129B" w:rsidRPr="00D0079E"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20</w:t>
            </w:r>
            <w:r w:rsidR="00D0079E">
              <w:rPr>
                <w:rFonts w:eastAsia="Times New Roman" w:cs="Calibri"/>
                <w:b/>
                <w:bCs/>
                <w:color w:val="000000"/>
              </w:rPr>
              <w:t>.000</w:t>
            </w:r>
          </w:p>
        </w:tc>
      </w:tr>
    </w:tbl>
    <w:p w:rsidR="00263523" w:rsidRDefault="00263523"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89620C" w:rsidRPr="00E575DF" w:rsidTr="00394679">
        <w:trPr>
          <w:trHeight w:val="20"/>
          <w:jc w:val="center"/>
        </w:trPr>
        <w:tc>
          <w:tcPr>
            <w:tcW w:w="3275" w:type="pct"/>
            <w:gridSpan w:val="4"/>
            <w:shd w:val="clear" w:color="auto" w:fill="DBE5F1"/>
            <w:vAlign w:val="center"/>
          </w:tcPr>
          <w:p w:rsidR="0089620C" w:rsidRPr="00366A17" w:rsidRDefault="0089620C"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13.3. Санација и одржавање водопривредних објеката, склоништа и објеката цивилне заштите</w:t>
            </w:r>
          </w:p>
        </w:tc>
        <w:tc>
          <w:tcPr>
            <w:tcW w:w="1725" w:type="pct"/>
            <w:gridSpan w:val="5"/>
            <w:shd w:val="clear" w:color="auto" w:fill="DBE5F1"/>
            <w:vAlign w:val="center"/>
          </w:tcPr>
          <w:p w:rsidR="0089620C" w:rsidRPr="00366A17" w:rsidRDefault="0089620C"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412500 Средства за санацију и одржавање водопривредних објеката, склоништа, објеката цивилне заштите</w:t>
            </w:r>
          </w:p>
        </w:tc>
      </w:tr>
      <w:tr w:rsidR="0089620C" w:rsidRPr="00E575DF" w:rsidTr="00394679">
        <w:trPr>
          <w:trHeight w:val="20"/>
          <w:jc w:val="center"/>
        </w:trPr>
        <w:tc>
          <w:tcPr>
            <w:tcW w:w="662" w:type="pct"/>
            <w:vMerge w:val="restart"/>
            <w:shd w:val="clear" w:color="auto" w:fill="D0CECE"/>
            <w:vAlign w:val="center"/>
          </w:tcPr>
          <w:p w:rsidR="0089620C" w:rsidRPr="00E575DF" w:rsidRDefault="0089620C" w:rsidP="0039467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89620C" w:rsidRPr="001E2AD6" w:rsidRDefault="0089620C" w:rsidP="0039467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89620C" w:rsidRPr="00E575DF" w:rsidRDefault="0089620C" w:rsidP="0039467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89620C" w:rsidRPr="004254BC" w:rsidRDefault="0089620C" w:rsidP="0039467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89620C" w:rsidRPr="00E575DF" w:rsidRDefault="0089620C" w:rsidP="0039467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89620C" w:rsidRPr="00E575DF" w:rsidRDefault="0089620C" w:rsidP="0039467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89620C" w:rsidRPr="00E575DF" w:rsidRDefault="0089620C" w:rsidP="0039467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89620C" w:rsidRPr="00E575DF" w:rsidTr="00394679">
        <w:trPr>
          <w:trHeight w:val="158"/>
          <w:jc w:val="center"/>
        </w:trPr>
        <w:tc>
          <w:tcPr>
            <w:tcW w:w="662" w:type="pct"/>
            <w:vMerge/>
            <w:shd w:val="clear" w:color="auto" w:fill="D0CECE"/>
            <w:vAlign w:val="center"/>
          </w:tcPr>
          <w:p w:rsidR="0089620C" w:rsidRPr="00E575DF" w:rsidRDefault="0089620C" w:rsidP="0039467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89620C" w:rsidRPr="00E575DF" w:rsidRDefault="0089620C" w:rsidP="0039467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89620C" w:rsidRPr="00E575DF" w:rsidRDefault="0089620C" w:rsidP="0039467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89620C" w:rsidRPr="00E575DF" w:rsidRDefault="0089620C" w:rsidP="0039467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89620C" w:rsidRPr="00E575DF" w:rsidRDefault="0089620C" w:rsidP="00394679">
            <w:pPr>
              <w:spacing w:after="0" w:line="240" w:lineRule="auto"/>
              <w:ind w:left="-57" w:right="-57"/>
              <w:jc w:val="center"/>
              <w:rPr>
                <w:rFonts w:eastAsia="Times New Roman" w:cs="Calibri"/>
                <w:bCs/>
                <w:color w:val="000000"/>
              </w:rPr>
            </w:pPr>
          </w:p>
        </w:tc>
        <w:tc>
          <w:tcPr>
            <w:tcW w:w="541" w:type="pct"/>
            <w:shd w:val="clear" w:color="auto" w:fill="D0CECE"/>
            <w:vAlign w:val="center"/>
          </w:tcPr>
          <w:p w:rsidR="0089620C" w:rsidRPr="00E575DF" w:rsidRDefault="0089620C" w:rsidP="0039467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89620C" w:rsidRPr="00DB1E2E" w:rsidRDefault="0089620C" w:rsidP="0039467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89620C" w:rsidRPr="00DB1E2E" w:rsidRDefault="0089620C"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89620C" w:rsidRPr="00DB1E2E" w:rsidRDefault="0089620C"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0A129B" w:rsidRPr="00E575DF" w:rsidTr="00B75591">
        <w:trPr>
          <w:trHeight w:val="20"/>
          <w:jc w:val="center"/>
        </w:trPr>
        <w:tc>
          <w:tcPr>
            <w:tcW w:w="662" w:type="pct"/>
            <w:vMerge w:val="restart"/>
            <w:vAlign w:val="center"/>
          </w:tcPr>
          <w:p w:rsidR="000A129B" w:rsidRPr="00E575DF" w:rsidRDefault="000A129B" w:rsidP="00366A17">
            <w:pPr>
              <w:spacing w:after="0" w:line="240" w:lineRule="auto"/>
              <w:ind w:left="-57" w:right="-113"/>
              <w:rPr>
                <w:rFonts w:eastAsia="Times New Roman" w:cs="Calibri"/>
                <w:color w:val="000000"/>
                <w:lang w:val="bs-Cyrl-BA"/>
              </w:rPr>
            </w:pPr>
            <w:r>
              <w:rPr>
                <w:rFonts w:eastAsia="Times New Roman" w:cs="Calibri"/>
                <w:color w:val="000000"/>
                <w:lang w:val="bs-Cyrl-BA"/>
              </w:rPr>
              <w:t>13.3.1. Санација водопривредних објеката</w:t>
            </w:r>
          </w:p>
        </w:tc>
        <w:tc>
          <w:tcPr>
            <w:tcW w:w="360" w:type="pct"/>
            <w:vMerge w:val="restart"/>
            <w:tcBorders>
              <w:right w:val="single" w:sz="4" w:space="0" w:color="auto"/>
            </w:tcBorders>
            <w:shd w:val="clear" w:color="auto" w:fill="FFFFFF"/>
            <w:vAlign w:val="center"/>
          </w:tcPr>
          <w:p w:rsidR="000A129B" w:rsidRPr="00971095" w:rsidRDefault="001738E0" w:rsidP="000A129B">
            <w:pPr>
              <w:spacing w:after="0" w:line="240" w:lineRule="auto"/>
              <w:ind w:left="-57" w:right="-113"/>
              <w:jc w:val="center"/>
              <w:rPr>
                <w:rFonts w:eastAsia="Times New Roman" w:cs="Calibri"/>
              </w:rPr>
            </w:pPr>
            <w:r>
              <w:rPr>
                <w:rFonts w:eastAsia="Times New Roman" w:cs="Calibri"/>
              </w:rPr>
              <w:t>2028</w:t>
            </w:r>
            <w:r w:rsidR="000A129B">
              <w:rPr>
                <w:rFonts w:eastAsia="Times New Roman" w:cs="Calibri"/>
              </w:rPr>
              <w:t>.</w:t>
            </w:r>
          </w:p>
        </w:tc>
        <w:tc>
          <w:tcPr>
            <w:tcW w:w="1532" w:type="pct"/>
            <w:vMerge w:val="restart"/>
            <w:vAlign w:val="center"/>
          </w:tcPr>
          <w:p w:rsidR="000A129B" w:rsidRPr="00971095" w:rsidRDefault="000A129B" w:rsidP="00366A17">
            <w:pPr>
              <w:pStyle w:val="a7"/>
              <w:spacing w:after="0" w:line="240" w:lineRule="auto"/>
              <w:ind w:left="-57" w:right="-113"/>
              <w:contextualSpacing w:val="0"/>
              <w:rPr>
                <w:rFonts w:cs="Calibri"/>
                <w:noProof/>
              </w:rPr>
            </w:pPr>
            <w:r>
              <w:rPr>
                <w:rFonts w:cs="Calibri"/>
                <w:noProof/>
              </w:rPr>
              <w:t>Број санираних водопривредних објеката</w:t>
            </w:r>
          </w:p>
        </w:tc>
        <w:tc>
          <w:tcPr>
            <w:tcW w:w="721" w:type="pct"/>
            <w:vMerge w:val="restart"/>
            <w:shd w:val="clear" w:color="auto" w:fill="auto"/>
            <w:vAlign w:val="center"/>
          </w:tcPr>
          <w:p w:rsidR="000A129B" w:rsidRPr="00EE1F3E" w:rsidRDefault="000A129B"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FFFFFF"/>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A129B" w:rsidRPr="00531126" w:rsidRDefault="00531126" w:rsidP="001738E0">
            <w:pPr>
              <w:spacing w:after="0" w:line="240" w:lineRule="auto"/>
              <w:ind w:left="-57" w:right="-57"/>
              <w:jc w:val="right"/>
              <w:rPr>
                <w:rFonts w:eastAsia="Times New Roman" w:cs="Calibri"/>
                <w:bCs/>
                <w:color w:val="000000"/>
              </w:rPr>
            </w:pPr>
            <w:r>
              <w:rPr>
                <w:rFonts w:eastAsia="Times New Roman" w:cs="Calibri"/>
                <w:bCs/>
                <w:color w:val="000000"/>
              </w:rPr>
              <w:t>3</w:t>
            </w:r>
            <w:r w:rsidR="001738E0">
              <w:rPr>
                <w:rFonts w:eastAsia="Times New Roman" w:cs="Calibri"/>
                <w:bCs/>
                <w:color w:val="000000"/>
              </w:rPr>
              <w:t>0</w:t>
            </w:r>
            <w:r>
              <w:rPr>
                <w:rFonts w:eastAsia="Times New Roman" w:cs="Calibri"/>
                <w:bCs/>
                <w:color w:val="000000"/>
              </w:rPr>
              <w:t>.000</w:t>
            </w:r>
          </w:p>
        </w:tc>
        <w:tc>
          <w:tcPr>
            <w:tcW w:w="354" w:type="pct"/>
            <w:shd w:val="clear" w:color="auto" w:fill="FFFFFF"/>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35.000</w:t>
            </w:r>
          </w:p>
        </w:tc>
        <w:tc>
          <w:tcPr>
            <w:tcW w:w="335" w:type="pct"/>
            <w:shd w:val="clear" w:color="auto" w:fill="FFFFFF"/>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40</w:t>
            </w:r>
            <w:r w:rsidR="00531126">
              <w:rPr>
                <w:rFonts w:eastAsia="Times New Roman" w:cs="Calibri"/>
                <w:bCs/>
                <w:color w:val="000000"/>
              </w:rPr>
              <w:t>.000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i/>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i/>
                <w:color w:val="000000"/>
              </w:rPr>
            </w:pPr>
          </w:p>
        </w:tc>
        <w:tc>
          <w:tcPr>
            <w:tcW w:w="135" w:type="pct"/>
            <w:vMerge/>
            <w:shd w:val="clear" w:color="auto" w:fill="FFFFFF"/>
          </w:tcPr>
          <w:p w:rsidR="0089620C" w:rsidRPr="00E575DF" w:rsidRDefault="0089620C"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FFFFFF"/>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0A129B" w:rsidRPr="00E575DF" w:rsidTr="00B75591">
        <w:trPr>
          <w:trHeight w:val="20"/>
          <w:jc w:val="center"/>
        </w:trPr>
        <w:tc>
          <w:tcPr>
            <w:tcW w:w="662" w:type="pct"/>
            <w:vMerge/>
            <w:vAlign w:val="center"/>
          </w:tcPr>
          <w:p w:rsidR="000A129B" w:rsidRPr="00E575DF" w:rsidRDefault="000A129B"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66A17">
            <w:pPr>
              <w:spacing w:after="0" w:line="240" w:lineRule="auto"/>
              <w:ind w:left="-57" w:right="-113"/>
              <w:jc w:val="center"/>
              <w:rPr>
                <w:rFonts w:eastAsia="Times New Roman" w:cs="Calibri"/>
                <w:color w:val="000000"/>
              </w:rPr>
            </w:pPr>
          </w:p>
        </w:tc>
        <w:tc>
          <w:tcPr>
            <w:tcW w:w="1532" w:type="pct"/>
            <w:vMerge/>
            <w:vAlign w:val="center"/>
          </w:tcPr>
          <w:p w:rsidR="000A129B" w:rsidRPr="00E575DF" w:rsidRDefault="000A129B" w:rsidP="00366A17">
            <w:pPr>
              <w:spacing w:after="0" w:line="240" w:lineRule="auto"/>
              <w:ind w:left="-57" w:right="-113"/>
              <w:rPr>
                <w:rFonts w:eastAsia="Times New Roman" w:cs="Calibri"/>
                <w:b/>
                <w:color w:val="000000"/>
              </w:rPr>
            </w:pPr>
          </w:p>
        </w:tc>
        <w:tc>
          <w:tcPr>
            <w:tcW w:w="721" w:type="pct"/>
            <w:vMerge/>
            <w:shd w:val="clear" w:color="auto" w:fill="auto"/>
          </w:tcPr>
          <w:p w:rsidR="000A129B" w:rsidRPr="00E575DF" w:rsidRDefault="000A129B"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531126" w:rsidRDefault="001738E0" w:rsidP="00A04C10">
            <w:pPr>
              <w:spacing w:after="0" w:line="240" w:lineRule="auto"/>
              <w:ind w:left="-57" w:right="-57"/>
              <w:jc w:val="right"/>
              <w:rPr>
                <w:rFonts w:eastAsia="Times New Roman" w:cs="Calibri"/>
                <w:bCs/>
                <w:color w:val="000000"/>
              </w:rPr>
            </w:pPr>
            <w:r>
              <w:rPr>
                <w:rFonts w:eastAsia="Times New Roman" w:cs="Calibri"/>
                <w:bCs/>
                <w:color w:val="000000"/>
              </w:rPr>
              <w:t>30</w:t>
            </w:r>
            <w:r w:rsidR="00531126">
              <w:rPr>
                <w:rFonts w:eastAsia="Times New Roman" w:cs="Calibri"/>
                <w:bCs/>
                <w:color w:val="000000"/>
              </w:rPr>
              <w:t>.000</w:t>
            </w:r>
          </w:p>
        </w:tc>
        <w:tc>
          <w:tcPr>
            <w:tcW w:w="354" w:type="pct"/>
            <w:shd w:val="clear" w:color="auto" w:fill="F2F2F2"/>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35.000</w:t>
            </w:r>
          </w:p>
        </w:tc>
        <w:tc>
          <w:tcPr>
            <w:tcW w:w="335" w:type="pct"/>
            <w:shd w:val="clear" w:color="auto" w:fill="F2F2F2"/>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40</w:t>
            </w:r>
            <w:r w:rsidR="00531126">
              <w:rPr>
                <w:rFonts w:eastAsia="Times New Roman" w:cs="Calibri"/>
                <w:bCs/>
                <w:color w:val="000000"/>
              </w:rPr>
              <w:t>.000</w:t>
            </w:r>
          </w:p>
        </w:tc>
      </w:tr>
      <w:tr w:rsidR="0089620C" w:rsidRPr="00E575DF" w:rsidTr="00B75591">
        <w:trPr>
          <w:trHeight w:val="20"/>
          <w:jc w:val="center"/>
        </w:trPr>
        <w:tc>
          <w:tcPr>
            <w:tcW w:w="662" w:type="pct"/>
            <w:vMerge w:val="restart"/>
            <w:vAlign w:val="center"/>
          </w:tcPr>
          <w:p w:rsidR="0089620C" w:rsidRPr="00D92A99" w:rsidRDefault="0089620C" w:rsidP="00366A17">
            <w:pPr>
              <w:spacing w:after="0" w:line="240" w:lineRule="auto"/>
              <w:ind w:left="-57" w:right="-113"/>
              <w:rPr>
                <w:rFonts w:eastAsia="Times New Roman" w:cs="Calibri"/>
                <w:color w:val="000000"/>
              </w:rPr>
            </w:pPr>
            <w:r>
              <w:rPr>
                <w:rFonts w:eastAsia="Times New Roman" w:cs="Calibri"/>
                <w:color w:val="000000"/>
              </w:rPr>
              <w:t>13.3.2. Санација склоништа</w:t>
            </w:r>
          </w:p>
        </w:tc>
        <w:tc>
          <w:tcPr>
            <w:tcW w:w="360" w:type="pct"/>
            <w:vMerge w:val="restart"/>
            <w:tcBorders>
              <w:right w:val="single" w:sz="4" w:space="0" w:color="auto"/>
            </w:tcBorders>
            <w:shd w:val="clear" w:color="auto" w:fill="FFFFFF"/>
            <w:vAlign w:val="center"/>
          </w:tcPr>
          <w:p w:rsidR="0089620C" w:rsidRPr="0029391D" w:rsidRDefault="0089620C" w:rsidP="000A129B">
            <w:pPr>
              <w:spacing w:after="0" w:line="240" w:lineRule="auto"/>
              <w:ind w:left="-57" w:right="-113"/>
              <w:jc w:val="center"/>
              <w:rPr>
                <w:rFonts w:eastAsia="Times New Roman" w:cs="Calibri"/>
                <w:color w:val="000000"/>
              </w:rPr>
            </w:pPr>
            <w:r>
              <w:rPr>
                <w:rFonts w:eastAsia="Times New Roman" w:cs="Calibri"/>
                <w:color w:val="000000"/>
              </w:rPr>
              <w:t>202</w:t>
            </w:r>
            <w:r w:rsidR="001738E0">
              <w:rPr>
                <w:rFonts w:eastAsia="Times New Roman" w:cs="Calibri"/>
                <w:color w:val="000000"/>
              </w:rPr>
              <w:t>8</w:t>
            </w:r>
            <w:r>
              <w:rPr>
                <w:rFonts w:eastAsia="Times New Roman" w:cs="Calibri"/>
                <w:color w:val="000000"/>
              </w:rPr>
              <w:t>.</w:t>
            </w:r>
          </w:p>
        </w:tc>
        <w:tc>
          <w:tcPr>
            <w:tcW w:w="1532" w:type="pct"/>
            <w:vMerge w:val="restart"/>
            <w:vAlign w:val="center"/>
          </w:tcPr>
          <w:p w:rsidR="0089620C" w:rsidRPr="00D92A99" w:rsidRDefault="0089620C" w:rsidP="00366A17">
            <w:pPr>
              <w:spacing w:after="0" w:line="240" w:lineRule="auto"/>
              <w:ind w:left="-57" w:right="-113"/>
              <w:rPr>
                <w:rFonts w:eastAsia="Times New Roman" w:cs="Calibri"/>
                <w:color w:val="000000"/>
              </w:rPr>
            </w:pPr>
            <w:r>
              <w:rPr>
                <w:rFonts w:eastAsia="Times New Roman" w:cs="Calibri"/>
                <w:color w:val="000000"/>
              </w:rPr>
              <w:t>Број санираних склоништа</w:t>
            </w:r>
          </w:p>
        </w:tc>
        <w:tc>
          <w:tcPr>
            <w:tcW w:w="721" w:type="pct"/>
            <w:vMerge w:val="restart"/>
            <w:shd w:val="clear" w:color="auto" w:fill="auto"/>
            <w:vAlign w:val="center"/>
          </w:tcPr>
          <w:p w:rsidR="0089620C" w:rsidRPr="006D7109" w:rsidRDefault="0089620C"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F2F2F2"/>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89620C" w:rsidRPr="00E575DF" w:rsidRDefault="0089620C"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89620C" w:rsidRPr="00531126" w:rsidRDefault="00531126" w:rsidP="002C1CFD">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F2F2F2"/>
            <w:vAlign w:val="center"/>
          </w:tcPr>
          <w:p w:rsidR="0089620C"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5.000</w:t>
            </w:r>
          </w:p>
        </w:tc>
      </w:tr>
      <w:tr w:rsidR="0089620C" w:rsidRPr="00E575DF" w:rsidTr="00B75591">
        <w:trPr>
          <w:trHeight w:val="20"/>
          <w:jc w:val="center"/>
        </w:trPr>
        <w:tc>
          <w:tcPr>
            <w:tcW w:w="662" w:type="pct"/>
            <w:vMerge w:val="restart"/>
            <w:vAlign w:val="center"/>
          </w:tcPr>
          <w:p w:rsidR="0089620C" w:rsidRPr="00C82A44" w:rsidRDefault="0089620C" w:rsidP="00366A17">
            <w:pPr>
              <w:spacing w:after="0" w:line="240" w:lineRule="auto"/>
              <w:ind w:left="-57" w:right="-113"/>
              <w:rPr>
                <w:rFonts w:eastAsia="Times New Roman" w:cs="Calibri"/>
                <w:color w:val="000000"/>
              </w:rPr>
            </w:pPr>
            <w:r>
              <w:rPr>
                <w:rFonts w:eastAsia="Times New Roman" w:cs="Calibri"/>
                <w:color w:val="000000"/>
              </w:rPr>
              <w:t>13.3.3. Прочишћавање и профилисање корита ријека</w:t>
            </w:r>
          </w:p>
        </w:tc>
        <w:tc>
          <w:tcPr>
            <w:tcW w:w="360" w:type="pct"/>
            <w:vMerge w:val="restart"/>
            <w:tcBorders>
              <w:right w:val="single" w:sz="4" w:space="0" w:color="auto"/>
            </w:tcBorders>
            <w:shd w:val="clear" w:color="auto" w:fill="FFFFFF"/>
            <w:vAlign w:val="center"/>
          </w:tcPr>
          <w:p w:rsidR="0089620C" w:rsidRPr="00971095" w:rsidRDefault="0089620C" w:rsidP="000A129B">
            <w:pPr>
              <w:spacing w:after="0" w:line="240" w:lineRule="auto"/>
              <w:ind w:left="-57" w:right="-113"/>
              <w:jc w:val="center"/>
              <w:rPr>
                <w:rFonts w:eastAsia="Times New Roman" w:cs="Calibri"/>
              </w:rPr>
            </w:pPr>
            <w:r>
              <w:rPr>
                <w:rFonts w:eastAsia="Times New Roman" w:cs="Calibri"/>
              </w:rPr>
              <w:t>202</w:t>
            </w:r>
            <w:r w:rsidR="001738E0">
              <w:rPr>
                <w:rFonts w:eastAsia="Times New Roman" w:cs="Calibri"/>
              </w:rPr>
              <w:t>8</w:t>
            </w:r>
            <w:r>
              <w:rPr>
                <w:rFonts w:eastAsia="Times New Roman" w:cs="Calibri"/>
              </w:rPr>
              <w:t>.</w:t>
            </w:r>
          </w:p>
        </w:tc>
        <w:tc>
          <w:tcPr>
            <w:tcW w:w="1532" w:type="pct"/>
            <w:vMerge w:val="restart"/>
            <w:vAlign w:val="center"/>
          </w:tcPr>
          <w:p w:rsidR="0089620C" w:rsidRPr="00971095" w:rsidRDefault="0089620C" w:rsidP="00366A17">
            <w:pPr>
              <w:spacing w:after="0" w:line="240" w:lineRule="auto"/>
              <w:ind w:left="-57" w:right="-113"/>
              <w:rPr>
                <w:rFonts w:cs="Calibri"/>
                <w:noProof/>
              </w:rPr>
            </w:pPr>
            <w:r>
              <w:rPr>
                <w:rFonts w:cs="Calibri"/>
                <w:noProof/>
              </w:rPr>
              <w:t>Број прочишћених и профилисаних корита ријека</w:t>
            </w:r>
          </w:p>
        </w:tc>
        <w:tc>
          <w:tcPr>
            <w:tcW w:w="721" w:type="pct"/>
            <w:vMerge w:val="restart"/>
            <w:shd w:val="clear" w:color="auto" w:fill="auto"/>
            <w:vAlign w:val="center"/>
          </w:tcPr>
          <w:p w:rsidR="0089620C" w:rsidRPr="006D7109" w:rsidRDefault="0089620C"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vAlign w:val="center"/>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54"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35"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10.000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auto"/>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89620C" w:rsidRPr="00E575DF" w:rsidRDefault="0089620C"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89620C" w:rsidRPr="00E575DF" w:rsidTr="00B75591">
        <w:trPr>
          <w:trHeight w:val="20"/>
          <w:jc w:val="center"/>
        </w:trPr>
        <w:tc>
          <w:tcPr>
            <w:tcW w:w="662" w:type="pct"/>
            <w:vMerge/>
            <w:vAlign w:val="center"/>
          </w:tcPr>
          <w:p w:rsidR="0089620C" w:rsidRPr="00E575DF" w:rsidRDefault="0089620C"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89620C" w:rsidRPr="00E575DF" w:rsidRDefault="0089620C" w:rsidP="00366A17">
            <w:pPr>
              <w:spacing w:after="0" w:line="240" w:lineRule="auto"/>
              <w:ind w:left="-57" w:right="-113"/>
              <w:jc w:val="center"/>
              <w:rPr>
                <w:rFonts w:eastAsia="Times New Roman" w:cs="Calibri"/>
                <w:color w:val="000000"/>
              </w:rPr>
            </w:pPr>
          </w:p>
        </w:tc>
        <w:tc>
          <w:tcPr>
            <w:tcW w:w="1532" w:type="pct"/>
            <w:vMerge/>
            <w:vAlign w:val="center"/>
          </w:tcPr>
          <w:p w:rsidR="0089620C" w:rsidRPr="00E575DF" w:rsidRDefault="0089620C" w:rsidP="00366A17">
            <w:pPr>
              <w:spacing w:after="0" w:line="240" w:lineRule="auto"/>
              <w:ind w:left="-57" w:right="-113"/>
              <w:rPr>
                <w:rFonts w:eastAsia="Times New Roman" w:cs="Calibri"/>
                <w:b/>
                <w:color w:val="000000"/>
              </w:rPr>
            </w:pPr>
          </w:p>
        </w:tc>
        <w:tc>
          <w:tcPr>
            <w:tcW w:w="721" w:type="pct"/>
            <w:vMerge/>
            <w:shd w:val="clear" w:color="auto" w:fill="auto"/>
          </w:tcPr>
          <w:p w:rsidR="0089620C" w:rsidRPr="00E575DF" w:rsidRDefault="0089620C" w:rsidP="00366A17">
            <w:pPr>
              <w:spacing w:after="0" w:line="240" w:lineRule="auto"/>
              <w:ind w:left="-57" w:right="-113"/>
              <w:jc w:val="center"/>
              <w:rPr>
                <w:rFonts w:eastAsia="Times New Roman" w:cs="Calibri"/>
                <w:b/>
                <w:color w:val="000000"/>
              </w:rPr>
            </w:pPr>
          </w:p>
        </w:tc>
        <w:tc>
          <w:tcPr>
            <w:tcW w:w="135" w:type="pct"/>
            <w:vMerge/>
            <w:shd w:val="clear" w:color="auto" w:fill="F2F2F2"/>
          </w:tcPr>
          <w:p w:rsidR="0089620C" w:rsidRPr="00E575DF" w:rsidRDefault="0089620C"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89620C" w:rsidRPr="00E575DF" w:rsidRDefault="0089620C"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89620C" w:rsidRPr="00531126" w:rsidRDefault="00531126" w:rsidP="002C1CFD">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54" w:type="pct"/>
            <w:shd w:val="clear" w:color="auto" w:fill="F2F2F2"/>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10.000</w:t>
            </w:r>
          </w:p>
        </w:tc>
        <w:tc>
          <w:tcPr>
            <w:tcW w:w="335" w:type="pct"/>
            <w:shd w:val="clear" w:color="auto" w:fill="F2F2F2"/>
            <w:vAlign w:val="center"/>
          </w:tcPr>
          <w:p w:rsidR="0089620C"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10.000</w:t>
            </w:r>
          </w:p>
        </w:tc>
      </w:tr>
      <w:tr w:rsidR="002E38B0" w:rsidRPr="00E575DF" w:rsidTr="00B75591">
        <w:trPr>
          <w:trHeight w:val="20"/>
          <w:jc w:val="center"/>
        </w:trPr>
        <w:tc>
          <w:tcPr>
            <w:tcW w:w="662" w:type="pct"/>
            <w:vMerge w:val="restart"/>
            <w:vAlign w:val="center"/>
          </w:tcPr>
          <w:p w:rsidR="002E38B0" w:rsidRPr="00E575DF" w:rsidRDefault="002E38B0" w:rsidP="00366A17">
            <w:pPr>
              <w:spacing w:after="0" w:line="240" w:lineRule="auto"/>
              <w:ind w:left="-57" w:right="-113"/>
              <w:rPr>
                <w:rFonts w:eastAsia="Times New Roman" w:cs="Calibri"/>
                <w:color w:val="000000"/>
              </w:rPr>
            </w:pPr>
            <w:r>
              <w:rPr>
                <w:rFonts w:eastAsia="Times New Roman" w:cs="Calibri"/>
                <w:color w:val="000000"/>
              </w:rPr>
              <w:t>13.3.4. Изградња обалоутврда</w:t>
            </w:r>
          </w:p>
        </w:tc>
        <w:tc>
          <w:tcPr>
            <w:tcW w:w="360" w:type="pct"/>
            <w:vMerge w:val="restart"/>
            <w:tcBorders>
              <w:right w:val="single" w:sz="4" w:space="0" w:color="auto"/>
            </w:tcBorders>
            <w:shd w:val="clear" w:color="auto" w:fill="FFFFFF"/>
            <w:vAlign w:val="center"/>
          </w:tcPr>
          <w:p w:rsidR="002E38B0" w:rsidRPr="0089620C"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2E38B0">
              <w:rPr>
                <w:rFonts w:eastAsia="Times New Roman" w:cs="Calibri"/>
                <w:color w:val="000000"/>
              </w:rPr>
              <w:t>.</w:t>
            </w:r>
          </w:p>
        </w:tc>
        <w:tc>
          <w:tcPr>
            <w:tcW w:w="1532" w:type="pct"/>
            <w:vMerge w:val="restart"/>
            <w:vAlign w:val="center"/>
          </w:tcPr>
          <w:p w:rsidR="002E38B0" w:rsidRPr="0089620C" w:rsidRDefault="002E38B0" w:rsidP="00366A17">
            <w:pPr>
              <w:spacing w:after="0" w:line="240" w:lineRule="auto"/>
              <w:ind w:left="-57" w:right="-113"/>
              <w:rPr>
                <w:rFonts w:eastAsia="Times New Roman" w:cs="Calibri"/>
                <w:color w:val="000000"/>
              </w:rPr>
            </w:pPr>
            <w:r>
              <w:rPr>
                <w:rFonts w:eastAsia="Times New Roman" w:cs="Calibri"/>
                <w:color w:val="000000"/>
              </w:rPr>
              <w:t>Број изграђених обалоутврда</w:t>
            </w:r>
          </w:p>
        </w:tc>
        <w:tc>
          <w:tcPr>
            <w:tcW w:w="721" w:type="pct"/>
            <w:vMerge w:val="restart"/>
            <w:shd w:val="clear" w:color="auto" w:fill="auto"/>
            <w:vAlign w:val="center"/>
          </w:tcPr>
          <w:p w:rsidR="002E38B0" w:rsidRPr="006D7109" w:rsidRDefault="002E38B0"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vAlign w:val="center"/>
          </w:tcPr>
          <w:p w:rsidR="002E38B0" w:rsidRPr="00E575DF" w:rsidRDefault="002E38B0" w:rsidP="002E38B0">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2E38B0" w:rsidRPr="00531126" w:rsidRDefault="00531126" w:rsidP="002C1CFD">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r>
      <w:tr w:rsidR="002E38B0" w:rsidRPr="00E575DF" w:rsidTr="00B75591">
        <w:trPr>
          <w:trHeight w:val="20"/>
          <w:jc w:val="center"/>
        </w:trPr>
        <w:tc>
          <w:tcPr>
            <w:tcW w:w="662" w:type="pct"/>
            <w:vMerge/>
            <w:vAlign w:val="center"/>
          </w:tcPr>
          <w:p w:rsidR="002E38B0" w:rsidRPr="00E575DF" w:rsidRDefault="002E38B0"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66A17">
            <w:pPr>
              <w:spacing w:after="0" w:line="240" w:lineRule="auto"/>
              <w:ind w:left="-57" w:right="-113"/>
              <w:jc w:val="center"/>
              <w:rPr>
                <w:rFonts w:eastAsia="Times New Roman" w:cs="Calibri"/>
                <w:color w:val="000000"/>
              </w:rPr>
            </w:pPr>
          </w:p>
        </w:tc>
        <w:tc>
          <w:tcPr>
            <w:tcW w:w="1532" w:type="pct"/>
            <w:vMerge/>
            <w:vAlign w:val="center"/>
          </w:tcPr>
          <w:p w:rsidR="002E38B0" w:rsidRPr="00E575DF" w:rsidRDefault="002E38B0" w:rsidP="00366A17">
            <w:pPr>
              <w:spacing w:after="0" w:line="240" w:lineRule="auto"/>
              <w:ind w:left="-57" w:right="-113"/>
              <w:rPr>
                <w:rFonts w:eastAsia="Times New Roman" w:cs="Calibri"/>
                <w:b/>
                <w:color w:val="000000"/>
              </w:rPr>
            </w:pPr>
          </w:p>
        </w:tc>
        <w:tc>
          <w:tcPr>
            <w:tcW w:w="721" w:type="pct"/>
            <w:vMerge/>
            <w:shd w:val="clear" w:color="auto" w:fill="auto"/>
          </w:tcPr>
          <w:p w:rsidR="002E38B0" w:rsidRPr="00E575DF" w:rsidRDefault="002E38B0" w:rsidP="00366A17">
            <w:pPr>
              <w:spacing w:after="0" w:line="240" w:lineRule="auto"/>
              <w:ind w:left="-57" w:right="-113"/>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20"/>
          <w:jc w:val="center"/>
        </w:trPr>
        <w:tc>
          <w:tcPr>
            <w:tcW w:w="662" w:type="pct"/>
            <w:vMerge/>
            <w:vAlign w:val="center"/>
          </w:tcPr>
          <w:p w:rsidR="002E38B0" w:rsidRPr="00E575DF" w:rsidRDefault="002E38B0"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66A17">
            <w:pPr>
              <w:spacing w:after="0" w:line="240" w:lineRule="auto"/>
              <w:ind w:left="-57" w:right="-113"/>
              <w:jc w:val="center"/>
              <w:rPr>
                <w:rFonts w:eastAsia="Times New Roman" w:cs="Calibri"/>
                <w:color w:val="000000"/>
              </w:rPr>
            </w:pPr>
          </w:p>
        </w:tc>
        <w:tc>
          <w:tcPr>
            <w:tcW w:w="1532" w:type="pct"/>
            <w:vMerge/>
            <w:vAlign w:val="center"/>
          </w:tcPr>
          <w:p w:rsidR="002E38B0" w:rsidRPr="00E575DF" w:rsidRDefault="002E38B0" w:rsidP="00366A17">
            <w:pPr>
              <w:spacing w:after="0" w:line="240" w:lineRule="auto"/>
              <w:ind w:left="-57" w:right="-113"/>
              <w:rPr>
                <w:rFonts w:eastAsia="Times New Roman" w:cs="Calibri"/>
                <w:b/>
                <w:color w:val="000000"/>
              </w:rPr>
            </w:pPr>
          </w:p>
        </w:tc>
        <w:tc>
          <w:tcPr>
            <w:tcW w:w="721" w:type="pct"/>
            <w:vMerge/>
            <w:shd w:val="clear" w:color="auto" w:fill="auto"/>
          </w:tcPr>
          <w:p w:rsidR="002E38B0" w:rsidRPr="00E575DF" w:rsidRDefault="002E38B0" w:rsidP="00366A17">
            <w:pPr>
              <w:spacing w:after="0" w:line="240" w:lineRule="auto"/>
              <w:ind w:left="-57" w:right="-113"/>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20"/>
          <w:jc w:val="center"/>
        </w:trPr>
        <w:tc>
          <w:tcPr>
            <w:tcW w:w="662" w:type="pct"/>
            <w:vMerge/>
            <w:vAlign w:val="center"/>
          </w:tcPr>
          <w:p w:rsidR="002E38B0" w:rsidRPr="00E575DF" w:rsidRDefault="002E38B0"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66A17">
            <w:pPr>
              <w:spacing w:after="0" w:line="240" w:lineRule="auto"/>
              <w:ind w:left="-57" w:right="-113"/>
              <w:jc w:val="center"/>
              <w:rPr>
                <w:rFonts w:eastAsia="Times New Roman" w:cs="Calibri"/>
                <w:color w:val="000000"/>
              </w:rPr>
            </w:pPr>
          </w:p>
        </w:tc>
        <w:tc>
          <w:tcPr>
            <w:tcW w:w="1532" w:type="pct"/>
            <w:vMerge/>
            <w:vAlign w:val="center"/>
          </w:tcPr>
          <w:p w:rsidR="002E38B0" w:rsidRPr="00E575DF" w:rsidRDefault="002E38B0" w:rsidP="00366A17">
            <w:pPr>
              <w:spacing w:after="0" w:line="240" w:lineRule="auto"/>
              <w:ind w:left="-57" w:right="-113"/>
              <w:rPr>
                <w:rFonts w:eastAsia="Times New Roman" w:cs="Calibri"/>
                <w:b/>
                <w:color w:val="000000"/>
              </w:rPr>
            </w:pPr>
          </w:p>
        </w:tc>
        <w:tc>
          <w:tcPr>
            <w:tcW w:w="721" w:type="pct"/>
            <w:vMerge/>
            <w:shd w:val="clear" w:color="auto" w:fill="auto"/>
          </w:tcPr>
          <w:p w:rsidR="002E38B0" w:rsidRPr="00E575DF" w:rsidRDefault="002E38B0" w:rsidP="00366A17">
            <w:pPr>
              <w:spacing w:after="0" w:line="240" w:lineRule="auto"/>
              <w:ind w:left="-57" w:right="-113"/>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20"/>
          <w:jc w:val="center"/>
        </w:trPr>
        <w:tc>
          <w:tcPr>
            <w:tcW w:w="662" w:type="pct"/>
            <w:vMerge/>
            <w:vAlign w:val="center"/>
          </w:tcPr>
          <w:p w:rsidR="002E38B0" w:rsidRPr="00E575DF" w:rsidRDefault="002E38B0"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66A17">
            <w:pPr>
              <w:spacing w:after="0" w:line="240" w:lineRule="auto"/>
              <w:ind w:left="-57" w:right="-113"/>
              <w:jc w:val="center"/>
              <w:rPr>
                <w:rFonts w:eastAsia="Times New Roman" w:cs="Calibri"/>
                <w:color w:val="000000"/>
              </w:rPr>
            </w:pPr>
          </w:p>
        </w:tc>
        <w:tc>
          <w:tcPr>
            <w:tcW w:w="1532" w:type="pct"/>
            <w:vMerge/>
            <w:vAlign w:val="center"/>
          </w:tcPr>
          <w:p w:rsidR="002E38B0" w:rsidRPr="00E575DF" w:rsidRDefault="002E38B0" w:rsidP="00366A17">
            <w:pPr>
              <w:spacing w:after="0" w:line="240" w:lineRule="auto"/>
              <w:ind w:left="-57" w:right="-113"/>
              <w:rPr>
                <w:rFonts w:eastAsia="Times New Roman" w:cs="Calibri"/>
                <w:b/>
                <w:color w:val="000000"/>
              </w:rPr>
            </w:pPr>
          </w:p>
        </w:tc>
        <w:tc>
          <w:tcPr>
            <w:tcW w:w="721" w:type="pct"/>
            <w:vMerge/>
            <w:shd w:val="clear" w:color="auto" w:fill="auto"/>
          </w:tcPr>
          <w:p w:rsidR="002E38B0" w:rsidRPr="00E575DF" w:rsidRDefault="002E38B0" w:rsidP="00366A17">
            <w:pPr>
              <w:spacing w:after="0" w:line="240" w:lineRule="auto"/>
              <w:ind w:left="-57" w:right="-113"/>
              <w:jc w:val="center"/>
              <w:rPr>
                <w:rFonts w:eastAsia="Times New Roman" w:cs="Calibri"/>
                <w:b/>
                <w:color w:val="000000"/>
              </w:rPr>
            </w:pPr>
          </w:p>
        </w:tc>
        <w:tc>
          <w:tcPr>
            <w:tcW w:w="135" w:type="pct"/>
            <w:vMerge/>
            <w:shd w:val="clear" w:color="auto" w:fill="F2F2F2"/>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2E38B0" w:rsidRPr="00E575DF" w:rsidRDefault="002E38B0"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54" w:type="pct"/>
            <w:shd w:val="clear" w:color="auto" w:fill="F2F2F2"/>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35" w:type="pct"/>
            <w:shd w:val="clear" w:color="auto" w:fill="F2F2F2"/>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r>
      <w:tr w:rsidR="002E38B0" w:rsidRPr="00E575DF" w:rsidTr="00B75591">
        <w:trPr>
          <w:trHeight w:val="20"/>
          <w:jc w:val="center"/>
        </w:trPr>
        <w:tc>
          <w:tcPr>
            <w:tcW w:w="662" w:type="pct"/>
            <w:vMerge w:val="restart"/>
            <w:vAlign w:val="center"/>
          </w:tcPr>
          <w:p w:rsidR="002E38B0" w:rsidRPr="00E575DF" w:rsidRDefault="002E38B0" w:rsidP="00366A17">
            <w:pPr>
              <w:spacing w:after="0" w:line="240" w:lineRule="auto"/>
              <w:ind w:left="-57" w:right="-113"/>
              <w:rPr>
                <w:rFonts w:eastAsia="Times New Roman" w:cs="Calibri"/>
                <w:color w:val="000000"/>
              </w:rPr>
            </w:pPr>
            <w:r>
              <w:rPr>
                <w:rFonts w:eastAsia="Times New Roman" w:cs="Calibri"/>
                <w:color w:val="000000"/>
              </w:rPr>
              <w:t>13.3.5. Изградња насипа</w:t>
            </w:r>
          </w:p>
        </w:tc>
        <w:tc>
          <w:tcPr>
            <w:tcW w:w="360" w:type="pct"/>
            <w:vMerge w:val="restart"/>
            <w:tcBorders>
              <w:right w:val="single" w:sz="4" w:space="0" w:color="auto"/>
            </w:tcBorders>
            <w:shd w:val="clear" w:color="auto" w:fill="FFFFFF"/>
            <w:vAlign w:val="center"/>
          </w:tcPr>
          <w:p w:rsidR="002E38B0" w:rsidRPr="002E38B0"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2E38B0">
              <w:rPr>
                <w:rFonts w:eastAsia="Times New Roman" w:cs="Calibri"/>
                <w:color w:val="000000"/>
              </w:rPr>
              <w:t>.</w:t>
            </w:r>
          </w:p>
        </w:tc>
        <w:tc>
          <w:tcPr>
            <w:tcW w:w="1532" w:type="pct"/>
            <w:vMerge w:val="restart"/>
            <w:vAlign w:val="center"/>
          </w:tcPr>
          <w:p w:rsidR="002E38B0" w:rsidRPr="002E38B0" w:rsidRDefault="002E38B0" w:rsidP="00366A17">
            <w:pPr>
              <w:spacing w:after="0" w:line="240" w:lineRule="auto"/>
              <w:ind w:left="-57" w:right="-113"/>
              <w:rPr>
                <w:rFonts w:eastAsia="Times New Roman" w:cs="Calibri"/>
                <w:color w:val="000000"/>
              </w:rPr>
            </w:pPr>
            <w:r w:rsidRPr="002E38B0">
              <w:rPr>
                <w:rFonts w:eastAsia="Times New Roman" w:cs="Calibri"/>
                <w:color w:val="000000"/>
              </w:rPr>
              <w:t>Број изграђених насипа</w:t>
            </w:r>
          </w:p>
        </w:tc>
        <w:tc>
          <w:tcPr>
            <w:tcW w:w="721" w:type="pct"/>
            <w:vMerge w:val="restart"/>
            <w:shd w:val="clear" w:color="auto" w:fill="auto"/>
            <w:vAlign w:val="center"/>
          </w:tcPr>
          <w:p w:rsidR="002E38B0" w:rsidRPr="006D7109" w:rsidRDefault="002E38B0"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2E38B0" w:rsidRPr="00531126" w:rsidRDefault="001738E0" w:rsidP="002C1CFD">
            <w:pPr>
              <w:spacing w:after="0" w:line="240" w:lineRule="auto"/>
              <w:ind w:left="-113" w:right="-57"/>
              <w:jc w:val="right"/>
              <w:rPr>
                <w:rFonts w:eastAsia="Times New Roman" w:cs="Calibri"/>
                <w:bCs/>
                <w:color w:val="000000"/>
              </w:rPr>
            </w:pPr>
            <w:r>
              <w:rPr>
                <w:rFonts w:eastAsia="Times New Roman" w:cs="Calibri"/>
                <w:bCs/>
                <w:color w:val="000000"/>
              </w:rPr>
              <w:t>10</w:t>
            </w:r>
            <w:r w:rsidR="00531126">
              <w:rPr>
                <w:rFonts w:eastAsia="Times New Roman" w:cs="Calibri"/>
                <w:bCs/>
                <w:color w:val="000000"/>
              </w:rPr>
              <w:t>.000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r>
      <w:tr w:rsidR="002E38B0" w:rsidRPr="00E575DF" w:rsidTr="00B75591">
        <w:trPr>
          <w:trHeight w:val="20"/>
          <w:jc w:val="center"/>
        </w:trPr>
        <w:tc>
          <w:tcPr>
            <w:tcW w:w="662" w:type="pct"/>
            <w:vMerge/>
            <w:vAlign w:val="center"/>
          </w:tcPr>
          <w:p w:rsidR="002E38B0" w:rsidRPr="00E575DF" w:rsidRDefault="002E38B0"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94679">
            <w:pPr>
              <w:spacing w:after="0" w:line="240" w:lineRule="auto"/>
              <w:ind w:left="-113" w:right="-113"/>
              <w:jc w:val="center"/>
              <w:rPr>
                <w:rFonts w:eastAsia="Times New Roman" w:cs="Calibri"/>
                <w:color w:val="000000"/>
              </w:rPr>
            </w:pPr>
          </w:p>
        </w:tc>
        <w:tc>
          <w:tcPr>
            <w:tcW w:w="1532" w:type="pct"/>
            <w:vMerge/>
            <w:vAlign w:val="center"/>
          </w:tcPr>
          <w:p w:rsidR="002E38B0" w:rsidRPr="00E575DF" w:rsidRDefault="002E38B0" w:rsidP="00394679">
            <w:pPr>
              <w:spacing w:after="0" w:line="240" w:lineRule="auto"/>
              <w:ind w:left="-57" w:right="-57"/>
              <w:rPr>
                <w:rFonts w:eastAsia="Times New Roman" w:cs="Calibri"/>
                <w:b/>
                <w:color w:val="000000"/>
              </w:rPr>
            </w:pPr>
          </w:p>
        </w:tc>
        <w:tc>
          <w:tcPr>
            <w:tcW w:w="721" w:type="pct"/>
            <w:vMerge/>
            <w:shd w:val="clear" w:color="auto" w:fill="auto"/>
          </w:tcPr>
          <w:p w:rsidR="002E38B0" w:rsidRPr="00E575DF" w:rsidRDefault="002E38B0" w:rsidP="00394679">
            <w:pPr>
              <w:spacing w:after="0" w:line="240" w:lineRule="auto"/>
              <w:ind w:left="-57" w:right="-57"/>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20"/>
          <w:jc w:val="center"/>
        </w:trPr>
        <w:tc>
          <w:tcPr>
            <w:tcW w:w="662" w:type="pct"/>
            <w:vMerge/>
            <w:vAlign w:val="center"/>
          </w:tcPr>
          <w:p w:rsidR="002E38B0" w:rsidRPr="00E575DF" w:rsidRDefault="002E38B0"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94679">
            <w:pPr>
              <w:spacing w:after="0" w:line="240" w:lineRule="auto"/>
              <w:ind w:left="-113" w:right="-113"/>
              <w:jc w:val="center"/>
              <w:rPr>
                <w:rFonts w:eastAsia="Times New Roman" w:cs="Calibri"/>
                <w:color w:val="000000"/>
              </w:rPr>
            </w:pPr>
          </w:p>
        </w:tc>
        <w:tc>
          <w:tcPr>
            <w:tcW w:w="1532" w:type="pct"/>
            <w:vMerge/>
            <w:vAlign w:val="center"/>
          </w:tcPr>
          <w:p w:rsidR="002E38B0" w:rsidRPr="00E575DF" w:rsidRDefault="002E38B0" w:rsidP="00394679">
            <w:pPr>
              <w:spacing w:after="0" w:line="240" w:lineRule="auto"/>
              <w:ind w:left="-57" w:right="-57"/>
              <w:rPr>
                <w:rFonts w:eastAsia="Times New Roman" w:cs="Calibri"/>
                <w:b/>
                <w:color w:val="000000"/>
              </w:rPr>
            </w:pPr>
          </w:p>
        </w:tc>
        <w:tc>
          <w:tcPr>
            <w:tcW w:w="721" w:type="pct"/>
            <w:vMerge/>
            <w:shd w:val="clear" w:color="auto" w:fill="auto"/>
          </w:tcPr>
          <w:p w:rsidR="002E38B0" w:rsidRPr="00E575DF" w:rsidRDefault="002E38B0" w:rsidP="00394679">
            <w:pPr>
              <w:spacing w:after="0" w:line="240" w:lineRule="auto"/>
              <w:ind w:left="-57" w:right="-57"/>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20"/>
          <w:jc w:val="center"/>
        </w:trPr>
        <w:tc>
          <w:tcPr>
            <w:tcW w:w="662" w:type="pct"/>
            <w:vMerge/>
            <w:vAlign w:val="center"/>
          </w:tcPr>
          <w:p w:rsidR="002E38B0" w:rsidRPr="00E575DF" w:rsidRDefault="002E38B0"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94679">
            <w:pPr>
              <w:spacing w:after="0" w:line="240" w:lineRule="auto"/>
              <w:ind w:left="-113" w:right="-113"/>
              <w:jc w:val="center"/>
              <w:rPr>
                <w:rFonts w:eastAsia="Times New Roman" w:cs="Calibri"/>
                <w:color w:val="000000"/>
              </w:rPr>
            </w:pPr>
          </w:p>
        </w:tc>
        <w:tc>
          <w:tcPr>
            <w:tcW w:w="1532" w:type="pct"/>
            <w:vMerge/>
            <w:vAlign w:val="center"/>
          </w:tcPr>
          <w:p w:rsidR="002E38B0" w:rsidRPr="00E575DF" w:rsidRDefault="002E38B0" w:rsidP="00394679">
            <w:pPr>
              <w:spacing w:after="0" w:line="240" w:lineRule="auto"/>
              <w:ind w:left="-57" w:right="-57"/>
              <w:rPr>
                <w:rFonts w:eastAsia="Times New Roman" w:cs="Calibri"/>
                <w:b/>
                <w:color w:val="000000"/>
              </w:rPr>
            </w:pPr>
          </w:p>
        </w:tc>
        <w:tc>
          <w:tcPr>
            <w:tcW w:w="721" w:type="pct"/>
            <w:vMerge/>
            <w:shd w:val="clear" w:color="auto" w:fill="auto"/>
          </w:tcPr>
          <w:p w:rsidR="002E38B0" w:rsidRPr="00E575DF" w:rsidRDefault="002E38B0" w:rsidP="00394679">
            <w:pPr>
              <w:spacing w:after="0" w:line="240" w:lineRule="auto"/>
              <w:ind w:left="-57" w:right="-57"/>
              <w:jc w:val="center"/>
              <w:rPr>
                <w:rFonts w:eastAsia="Times New Roman" w:cs="Calibri"/>
                <w:b/>
                <w:color w:val="000000"/>
              </w:rPr>
            </w:pPr>
          </w:p>
        </w:tc>
        <w:tc>
          <w:tcPr>
            <w:tcW w:w="135" w:type="pct"/>
            <w:vMerge/>
            <w:shd w:val="clear" w:color="auto" w:fill="auto"/>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2E38B0" w:rsidRPr="00E575DF" w:rsidTr="00B75591">
        <w:trPr>
          <w:trHeight w:val="170"/>
          <w:jc w:val="center"/>
        </w:trPr>
        <w:tc>
          <w:tcPr>
            <w:tcW w:w="662" w:type="pct"/>
            <w:vMerge/>
            <w:vAlign w:val="center"/>
          </w:tcPr>
          <w:p w:rsidR="002E38B0" w:rsidRPr="00E575DF" w:rsidRDefault="002E38B0"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2E38B0" w:rsidRPr="00E575DF" w:rsidRDefault="002E38B0" w:rsidP="00394679">
            <w:pPr>
              <w:spacing w:after="0" w:line="240" w:lineRule="auto"/>
              <w:ind w:left="-113" w:right="-113"/>
              <w:jc w:val="center"/>
              <w:rPr>
                <w:rFonts w:eastAsia="Times New Roman" w:cs="Calibri"/>
                <w:color w:val="000000"/>
              </w:rPr>
            </w:pPr>
          </w:p>
        </w:tc>
        <w:tc>
          <w:tcPr>
            <w:tcW w:w="1532" w:type="pct"/>
            <w:vMerge/>
            <w:vAlign w:val="center"/>
          </w:tcPr>
          <w:p w:rsidR="002E38B0" w:rsidRPr="00E575DF" w:rsidRDefault="002E38B0" w:rsidP="00394679">
            <w:pPr>
              <w:spacing w:after="0" w:line="240" w:lineRule="auto"/>
              <w:ind w:left="-57" w:right="-57"/>
              <w:rPr>
                <w:rFonts w:eastAsia="Times New Roman" w:cs="Calibri"/>
                <w:b/>
                <w:color w:val="000000"/>
              </w:rPr>
            </w:pPr>
          </w:p>
        </w:tc>
        <w:tc>
          <w:tcPr>
            <w:tcW w:w="721" w:type="pct"/>
            <w:vMerge/>
            <w:shd w:val="clear" w:color="auto" w:fill="auto"/>
          </w:tcPr>
          <w:p w:rsidR="002E38B0" w:rsidRPr="00E575DF" w:rsidRDefault="002E38B0" w:rsidP="00394679">
            <w:pPr>
              <w:spacing w:after="0" w:line="240" w:lineRule="auto"/>
              <w:ind w:left="-57" w:right="-57"/>
              <w:jc w:val="center"/>
              <w:rPr>
                <w:rFonts w:eastAsia="Times New Roman" w:cs="Calibri"/>
                <w:b/>
                <w:color w:val="000000"/>
              </w:rPr>
            </w:pPr>
          </w:p>
        </w:tc>
        <w:tc>
          <w:tcPr>
            <w:tcW w:w="135" w:type="pct"/>
            <w:vMerge/>
            <w:shd w:val="clear" w:color="auto" w:fill="F2F2F2"/>
          </w:tcPr>
          <w:p w:rsidR="002E38B0" w:rsidRPr="00E575DF" w:rsidRDefault="002E38B0"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2E38B0" w:rsidRPr="00E575DF" w:rsidRDefault="002E38B0"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2E38B0" w:rsidRPr="00531126" w:rsidRDefault="001738E0" w:rsidP="002C1CFD">
            <w:pPr>
              <w:spacing w:after="0" w:line="240" w:lineRule="auto"/>
              <w:ind w:left="-113" w:right="-57"/>
              <w:jc w:val="right"/>
              <w:rPr>
                <w:rFonts w:eastAsia="Times New Roman" w:cs="Calibri"/>
                <w:bCs/>
                <w:color w:val="000000"/>
              </w:rPr>
            </w:pPr>
            <w:r>
              <w:rPr>
                <w:rFonts w:eastAsia="Times New Roman" w:cs="Calibri"/>
                <w:bCs/>
                <w:color w:val="000000"/>
              </w:rPr>
              <w:t>10</w:t>
            </w:r>
            <w:r w:rsidR="00531126">
              <w:rPr>
                <w:rFonts w:eastAsia="Times New Roman" w:cs="Calibri"/>
                <w:bCs/>
                <w:color w:val="000000"/>
              </w:rPr>
              <w:t>.000</w:t>
            </w:r>
          </w:p>
        </w:tc>
        <w:tc>
          <w:tcPr>
            <w:tcW w:w="354" w:type="pct"/>
            <w:shd w:val="clear" w:color="auto" w:fill="F2F2F2"/>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c>
          <w:tcPr>
            <w:tcW w:w="335" w:type="pct"/>
            <w:shd w:val="clear" w:color="auto" w:fill="F2F2F2"/>
            <w:vAlign w:val="center"/>
          </w:tcPr>
          <w:p w:rsidR="002E38B0"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15.000</w:t>
            </w:r>
          </w:p>
        </w:tc>
      </w:tr>
      <w:tr w:rsidR="000A129B" w:rsidRPr="00E575DF" w:rsidTr="00394679">
        <w:trPr>
          <w:trHeight w:val="20"/>
          <w:jc w:val="center"/>
        </w:trPr>
        <w:tc>
          <w:tcPr>
            <w:tcW w:w="3410" w:type="pct"/>
            <w:gridSpan w:val="5"/>
            <w:vMerge w:val="restart"/>
            <w:shd w:val="clear" w:color="auto" w:fill="DEEAF6"/>
            <w:vAlign w:val="center"/>
          </w:tcPr>
          <w:p w:rsidR="000A129B" w:rsidRPr="0029391D" w:rsidRDefault="000A129B" w:rsidP="0089620C">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13.3. Санација и одржавање водопривредних објеката, склоништа и објеката цивилне заштите</w:t>
            </w: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A129B" w:rsidRPr="00531126" w:rsidRDefault="001738E0" w:rsidP="00A04C10">
            <w:pPr>
              <w:spacing w:after="0" w:line="240" w:lineRule="auto"/>
              <w:ind w:left="-57" w:right="-57"/>
              <w:jc w:val="right"/>
              <w:rPr>
                <w:rFonts w:eastAsia="Times New Roman" w:cs="Calibri"/>
                <w:b/>
                <w:color w:val="000000"/>
              </w:rPr>
            </w:pPr>
            <w:r>
              <w:rPr>
                <w:rFonts w:eastAsia="Times New Roman" w:cs="Calibri"/>
                <w:b/>
                <w:color w:val="000000"/>
              </w:rPr>
              <w:t>7</w:t>
            </w:r>
            <w:r w:rsidR="00531126">
              <w:rPr>
                <w:rFonts w:eastAsia="Times New Roman" w:cs="Calibri"/>
                <w:b/>
                <w:color w:val="000000"/>
              </w:rPr>
              <w:t>0.000</w:t>
            </w:r>
          </w:p>
        </w:tc>
        <w:tc>
          <w:tcPr>
            <w:tcW w:w="354" w:type="pct"/>
            <w:shd w:val="clear" w:color="auto" w:fill="DEEAF6"/>
            <w:vAlign w:val="center"/>
          </w:tcPr>
          <w:p w:rsidR="000A129B" w:rsidRPr="00531126" w:rsidRDefault="00531126" w:rsidP="00394679">
            <w:pPr>
              <w:spacing w:after="0" w:line="240" w:lineRule="auto"/>
              <w:ind w:left="-57" w:right="-57"/>
              <w:jc w:val="right"/>
              <w:rPr>
                <w:rFonts w:eastAsia="Times New Roman" w:cs="Calibri"/>
                <w:b/>
                <w:color w:val="000000"/>
              </w:rPr>
            </w:pPr>
            <w:r>
              <w:rPr>
                <w:rFonts w:eastAsia="Times New Roman" w:cs="Calibri"/>
                <w:b/>
                <w:color w:val="000000"/>
              </w:rPr>
              <w:t>80.000</w:t>
            </w:r>
          </w:p>
        </w:tc>
        <w:tc>
          <w:tcPr>
            <w:tcW w:w="335" w:type="pct"/>
            <w:shd w:val="clear" w:color="auto" w:fill="DEEAF6"/>
            <w:vAlign w:val="center"/>
          </w:tcPr>
          <w:p w:rsidR="000A129B" w:rsidRPr="00531126" w:rsidRDefault="001738E0" w:rsidP="00394679">
            <w:pPr>
              <w:spacing w:after="0" w:line="240" w:lineRule="auto"/>
              <w:ind w:left="-57" w:right="-57"/>
              <w:jc w:val="right"/>
              <w:rPr>
                <w:rFonts w:eastAsia="Times New Roman" w:cs="Calibri"/>
                <w:b/>
                <w:color w:val="000000"/>
              </w:rPr>
            </w:pPr>
            <w:r>
              <w:rPr>
                <w:rFonts w:eastAsia="Times New Roman" w:cs="Calibri"/>
                <w:b/>
                <w:color w:val="000000"/>
              </w:rPr>
              <w:t>85</w:t>
            </w:r>
            <w:r w:rsidR="00531126">
              <w:rPr>
                <w:rFonts w:eastAsia="Times New Roman" w:cs="Calibri"/>
                <w:b/>
                <w:color w:val="000000"/>
              </w:rPr>
              <w:t>.000</w:t>
            </w:r>
          </w:p>
        </w:tc>
      </w:tr>
      <w:tr w:rsidR="002E38B0" w:rsidRPr="00E575DF" w:rsidTr="00394679">
        <w:trPr>
          <w:trHeight w:val="20"/>
          <w:jc w:val="center"/>
        </w:trPr>
        <w:tc>
          <w:tcPr>
            <w:tcW w:w="3410" w:type="pct"/>
            <w:gridSpan w:val="5"/>
            <w:vMerge/>
            <w:shd w:val="clear" w:color="auto" w:fill="DEEAF6"/>
            <w:vAlign w:val="center"/>
          </w:tcPr>
          <w:p w:rsidR="002E38B0" w:rsidRPr="00E575DF" w:rsidRDefault="002E38B0"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E38B0" w:rsidRPr="00E575DF" w:rsidTr="00394679">
        <w:trPr>
          <w:trHeight w:val="20"/>
          <w:jc w:val="center"/>
        </w:trPr>
        <w:tc>
          <w:tcPr>
            <w:tcW w:w="3410" w:type="pct"/>
            <w:gridSpan w:val="5"/>
            <w:vMerge/>
            <w:shd w:val="clear" w:color="auto" w:fill="DEEAF6"/>
            <w:vAlign w:val="center"/>
          </w:tcPr>
          <w:p w:rsidR="002E38B0" w:rsidRPr="00E575DF" w:rsidRDefault="002E38B0"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2E38B0" w:rsidRPr="00E575DF" w:rsidTr="00394679">
        <w:trPr>
          <w:trHeight w:val="20"/>
          <w:jc w:val="center"/>
        </w:trPr>
        <w:tc>
          <w:tcPr>
            <w:tcW w:w="3410" w:type="pct"/>
            <w:gridSpan w:val="5"/>
            <w:vMerge/>
            <w:shd w:val="clear" w:color="auto" w:fill="DEEAF6"/>
            <w:vAlign w:val="center"/>
          </w:tcPr>
          <w:p w:rsidR="002E38B0" w:rsidRPr="00E575DF" w:rsidRDefault="002E38B0"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2E38B0" w:rsidRPr="00E575DF" w:rsidRDefault="002E38B0"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2E38B0"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A129B" w:rsidRPr="00E575DF" w:rsidTr="00394679">
        <w:trPr>
          <w:trHeight w:val="20"/>
          <w:jc w:val="center"/>
        </w:trPr>
        <w:tc>
          <w:tcPr>
            <w:tcW w:w="3410" w:type="pct"/>
            <w:gridSpan w:val="5"/>
            <w:vMerge/>
            <w:shd w:val="clear" w:color="auto" w:fill="DEEAF6"/>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A129B" w:rsidRPr="00531126" w:rsidRDefault="001738E0" w:rsidP="00A04C10">
            <w:pPr>
              <w:spacing w:after="0" w:line="240" w:lineRule="auto"/>
              <w:ind w:left="-57" w:right="-57"/>
              <w:jc w:val="right"/>
              <w:rPr>
                <w:rFonts w:eastAsia="Times New Roman" w:cs="Calibri"/>
                <w:b/>
                <w:bCs/>
                <w:color w:val="000000"/>
              </w:rPr>
            </w:pPr>
            <w:r>
              <w:rPr>
                <w:rFonts w:eastAsia="Times New Roman" w:cs="Calibri"/>
                <w:b/>
                <w:bCs/>
                <w:color w:val="000000"/>
              </w:rPr>
              <w:t>7</w:t>
            </w:r>
            <w:r w:rsidR="00531126">
              <w:rPr>
                <w:rFonts w:eastAsia="Times New Roman" w:cs="Calibri"/>
                <w:b/>
                <w:bCs/>
                <w:color w:val="000000"/>
              </w:rPr>
              <w:t>0.000</w:t>
            </w:r>
          </w:p>
        </w:tc>
        <w:tc>
          <w:tcPr>
            <w:tcW w:w="354" w:type="pct"/>
            <w:shd w:val="clear" w:color="auto" w:fill="DEEAF6"/>
            <w:vAlign w:val="center"/>
          </w:tcPr>
          <w:p w:rsidR="000A129B"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80.000</w:t>
            </w:r>
          </w:p>
        </w:tc>
        <w:tc>
          <w:tcPr>
            <w:tcW w:w="335" w:type="pct"/>
            <w:shd w:val="clear" w:color="auto" w:fill="DEEAF6"/>
            <w:vAlign w:val="center"/>
          </w:tcPr>
          <w:p w:rsidR="000A129B" w:rsidRPr="00531126"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85</w:t>
            </w:r>
            <w:r w:rsidR="00531126">
              <w:rPr>
                <w:rFonts w:eastAsia="Times New Roman" w:cs="Calibri"/>
                <w:b/>
                <w:bCs/>
                <w:color w:val="000000"/>
              </w:rPr>
              <w:t>.000</w:t>
            </w:r>
          </w:p>
        </w:tc>
      </w:tr>
    </w:tbl>
    <w:p w:rsidR="0089620C" w:rsidRDefault="0089620C"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6E0545" w:rsidRPr="00E575DF" w:rsidTr="00394679">
        <w:trPr>
          <w:trHeight w:val="20"/>
          <w:jc w:val="center"/>
        </w:trPr>
        <w:tc>
          <w:tcPr>
            <w:tcW w:w="3275" w:type="pct"/>
            <w:gridSpan w:val="4"/>
            <w:shd w:val="clear" w:color="auto" w:fill="DBE5F1"/>
            <w:vAlign w:val="center"/>
          </w:tcPr>
          <w:p w:rsidR="006E0545" w:rsidRPr="00366A17" w:rsidRDefault="006E0545"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13.4. Хитне интервенције на санирању штета проузрокованих природним катастрофама</w:t>
            </w:r>
          </w:p>
        </w:tc>
        <w:tc>
          <w:tcPr>
            <w:tcW w:w="1725" w:type="pct"/>
            <w:gridSpan w:val="5"/>
            <w:shd w:val="clear" w:color="auto" w:fill="DBE5F1"/>
            <w:vAlign w:val="center"/>
          </w:tcPr>
          <w:p w:rsidR="006E0545" w:rsidRPr="00366A17" w:rsidRDefault="006E0545"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412500 Расходи за хитне интервенције - клизишта</w:t>
            </w:r>
          </w:p>
        </w:tc>
      </w:tr>
      <w:tr w:rsidR="006E0545" w:rsidRPr="00E575DF" w:rsidTr="00394679">
        <w:trPr>
          <w:trHeight w:val="20"/>
          <w:jc w:val="center"/>
        </w:trPr>
        <w:tc>
          <w:tcPr>
            <w:tcW w:w="662" w:type="pct"/>
            <w:vMerge w:val="restart"/>
            <w:shd w:val="clear" w:color="auto" w:fill="D0CECE"/>
            <w:vAlign w:val="center"/>
          </w:tcPr>
          <w:p w:rsidR="006E0545" w:rsidRPr="00E575DF" w:rsidRDefault="006E0545" w:rsidP="0039467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6E0545" w:rsidRPr="001E2AD6" w:rsidRDefault="006E0545" w:rsidP="0039467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6E0545" w:rsidRPr="00E575DF" w:rsidRDefault="006E0545" w:rsidP="0039467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6E0545" w:rsidRPr="004254BC" w:rsidRDefault="006E0545" w:rsidP="0039467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6E0545" w:rsidRPr="00E575DF" w:rsidRDefault="006E0545" w:rsidP="0039467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6E0545" w:rsidRPr="00E575DF" w:rsidRDefault="006E0545" w:rsidP="0039467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6E0545" w:rsidRPr="00E575DF" w:rsidRDefault="006E0545" w:rsidP="0039467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6E0545" w:rsidRPr="00E575DF" w:rsidTr="00394679">
        <w:trPr>
          <w:trHeight w:val="158"/>
          <w:jc w:val="center"/>
        </w:trPr>
        <w:tc>
          <w:tcPr>
            <w:tcW w:w="662" w:type="pct"/>
            <w:vMerge/>
            <w:shd w:val="clear" w:color="auto" w:fill="D0CECE"/>
            <w:vAlign w:val="center"/>
          </w:tcPr>
          <w:p w:rsidR="006E0545" w:rsidRPr="00E575DF" w:rsidRDefault="006E0545" w:rsidP="0039467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6E0545" w:rsidRPr="00E575DF" w:rsidRDefault="006E0545" w:rsidP="0039467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6E0545" w:rsidRPr="00E575DF" w:rsidRDefault="006E0545" w:rsidP="0039467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6E0545" w:rsidRPr="00E575DF" w:rsidRDefault="006E0545" w:rsidP="0039467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6E0545" w:rsidRPr="00E575DF" w:rsidRDefault="006E0545" w:rsidP="00394679">
            <w:pPr>
              <w:spacing w:after="0" w:line="240" w:lineRule="auto"/>
              <w:ind w:left="-57" w:right="-57"/>
              <w:jc w:val="center"/>
              <w:rPr>
                <w:rFonts w:eastAsia="Times New Roman" w:cs="Calibri"/>
                <w:bCs/>
                <w:color w:val="000000"/>
              </w:rPr>
            </w:pPr>
          </w:p>
        </w:tc>
        <w:tc>
          <w:tcPr>
            <w:tcW w:w="541" w:type="pct"/>
            <w:shd w:val="clear" w:color="auto" w:fill="D0CECE"/>
            <w:vAlign w:val="center"/>
          </w:tcPr>
          <w:p w:rsidR="006E0545" w:rsidRPr="00E575DF" w:rsidRDefault="006E0545" w:rsidP="0039467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6E0545" w:rsidRPr="00DB1E2E" w:rsidRDefault="006E0545" w:rsidP="0039467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DB1E2E">
              <w:rPr>
                <w:rFonts w:cs="Calibri"/>
                <w:bCs/>
                <w:color w:val="000000"/>
              </w:rPr>
              <w:t>.</w:t>
            </w:r>
          </w:p>
        </w:tc>
        <w:tc>
          <w:tcPr>
            <w:tcW w:w="354" w:type="pct"/>
            <w:shd w:val="clear" w:color="auto" w:fill="D0CECE"/>
            <w:vAlign w:val="center"/>
          </w:tcPr>
          <w:p w:rsidR="006E0545" w:rsidRPr="00DB1E2E" w:rsidRDefault="006E0545"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DB1E2E">
              <w:rPr>
                <w:rFonts w:cs="Calibri"/>
                <w:bCs/>
                <w:color w:val="000000"/>
              </w:rPr>
              <w:t>.</w:t>
            </w:r>
          </w:p>
        </w:tc>
        <w:tc>
          <w:tcPr>
            <w:tcW w:w="335" w:type="pct"/>
            <w:shd w:val="clear" w:color="auto" w:fill="D0CECE"/>
            <w:vAlign w:val="center"/>
          </w:tcPr>
          <w:p w:rsidR="006E0545" w:rsidRPr="00DB1E2E" w:rsidRDefault="006E0545"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DB1E2E">
              <w:rPr>
                <w:rFonts w:cs="Calibri"/>
                <w:bCs/>
                <w:color w:val="000000"/>
              </w:rPr>
              <w:t>.</w:t>
            </w:r>
          </w:p>
        </w:tc>
      </w:tr>
      <w:tr w:rsidR="000A129B" w:rsidRPr="00E575DF" w:rsidTr="00B75591">
        <w:trPr>
          <w:trHeight w:val="20"/>
          <w:jc w:val="center"/>
        </w:trPr>
        <w:tc>
          <w:tcPr>
            <w:tcW w:w="662" w:type="pct"/>
            <w:vMerge w:val="restart"/>
            <w:vAlign w:val="center"/>
          </w:tcPr>
          <w:p w:rsidR="000A129B" w:rsidRPr="00E575DF" w:rsidRDefault="000A129B" w:rsidP="00366A17">
            <w:pPr>
              <w:spacing w:after="0" w:line="240" w:lineRule="auto"/>
              <w:ind w:left="-57" w:right="-113"/>
              <w:rPr>
                <w:rFonts w:eastAsia="Times New Roman" w:cs="Calibri"/>
                <w:color w:val="000000"/>
                <w:lang w:val="bs-Cyrl-BA"/>
              </w:rPr>
            </w:pPr>
            <w:r>
              <w:rPr>
                <w:rFonts w:eastAsia="Times New Roman" w:cs="Calibri"/>
                <w:color w:val="000000"/>
                <w:lang w:val="bs-Cyrl-BA"/>
              </w:rPr>
              <w:t>13.4.1. Хитне интервенције на клизиштима</w:t>
            </w:r>
          </w:p>
        </w:tc>
        <w:tc>
          <w:tcPr>
            <w:tcW w:w="360" w:type="pct"/>
            <w:vMerge w:val="restart"/>
            <w:tcBorders>
              <w:right w:val="single" w:sz="4" w:space="0" w:color="auto"/>
            </w:tcBorders>
            <w:shd w:val="clear" w:color="auto" w:fill="FFFFFF"/>
            <w:vAlign w:val="center"/>
          </w:tcPr>
          <w:p w:rsidR="000A129B" w:rsidRPr="00971095" w:rsidRDefault="001738E0" w:rsidP="000A129B">
            <w:pPr>
              <w:spacing w:after="0" w:line="240" w:lineRule="auto"/>
              <w:ind w:left="-57" w:right="-113"/>
              <w:jc w:val="center"/>
              <w:rPr>
                <w:rFonts w:eastAsia="Times New Roman" w:cs="Calibri"/>
              </w:rPr>
            </w:pPr>
            <w:r>
              <w:rPr>
                <w:rFonts w:eastAsia="Times New Roman" w:cs="Calibri"/>
              </w:rPr>
              <w:t>2028</w:t>
            </w:r>
            <w:r w:rsidR="000A129B">
              <w:rPr>
                <w:rFonts w:eastAsia="Times New Roman" w:cs="Calibri"/>
              </w:rPr>
              <w:t>.</w:t>
            </w:r>
          </w:p>
        </w:tc>
        <w:tc>
          <w:tcPr>
            <w:tcW w:w="1532" w:type="pct"/>
            <w:vMerge w:val="restart"/>
            <w:vAlign w:val="center"/>
          </w:tcPr>
          <w:p w:rsidR="000A129B" w:rsidRPr="00971095" w:rsidRDefault="000A129B" w:rsidP="00366A17">
            <w:pPr>
              <w:pStyle w:val="a7"/>
              <w:spacing w:after="0" w:line="240" w:lineRule="auto"/>
              <w:ind w:left="-57" w:right="-113"/>
              <w:contextualSpacing w:val="0"/>
              <w:rPr>
                <w:rFonts w:cs="Calibri"/>
                <w:noProof/>
              </w:rPr>
            </w:pPr>
            <w:r>
              <w:rPr>
                <w:rFonts w:cs="Calibri"/>
                <w:noProof/>
              </w:rPr>
              <w:t>Број санираних клизишта</w:t>
            </w:r>
          </w:p>
        </w:tc>
        <w:tc>
          <w:tcPr>
            <w:tcW w:w="721" w:type="pct"/>
            <w:vMerge w:val="restart"/>
            <w:shd w:val="clear" w:color="auto" w:fill="auto"/>
            <w:vAlign w:val="center"/>
          </w:tcPr>
          <w:p w:rsidR="000A129B" w:rsidRPr="00EE1F3E" w:rsidRDefault="000A129B"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FFFFFF"/>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0A129B" w:rsidRPr="00531126" w:rsidRDefault="00531126" w:rsidP="00A04C10">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54" w:type="pct"/>
            <w:shd w:val="clear" w:color="auto" w:fill="FFFFFF"/>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15</w:t>
            </w:r>
            <w:r w:rsidR="00531126">
              <w:rPr>
                <w:rFonts w:eastAsia="Times New Roman" w:cs="Calibri"/>
                <w:bCs/>
                <w:color w:val="000000"/>
              </w:rPr>
              <w:t>.000</w:t>
            </w:r>
          </w:p>
        </w:tc>
        <w:tc>
          <w:tcPr>
            <w:tcW w:w="335" w:type="pct"/>
            <w:shd w:val="clear" w:color="auto" w:fill="FFFFFF"/>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20.000</w:t>
            </w:r>
          </w:p>
        </w:tc>
      </w:tr>
      <w:tr w:rsidR="006E0545" w:rsidRPr="00E575DF" w:rsidTr="00B75591">
        <w:trPr>
          <w:trHeight w:val="20"/>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i/>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i/>
                <w:color w:val="000000"/>
              </w:rPr>
            </w:pPr>
          </w:p>
        </w:tc>
        <w:tc>
          <w:tcPr>
            <w:tcW w:w="135" w:type="pct"/>
            <w:vMerge/>
            <w:shd w:val="clear" w:color="auto" w:fill="FFFFFF"/>
          </w:tcPr>
          <w:p w:rsidR="006E0545" w:rsidRPr="00E575DF" w:rsidRDefault="006E0545"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6E0545" w:rsidRPr="00E575DF" w:rsidTr="00B75591">
        <w:trPr>
          <w:trHeight w:val="20"/>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b/>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b/>
                <w:color w:val="000000"/>
              </w:rPr>
            </w:pPr>
          </w:p>
        </w:tc>
        <w:tc>
          <w:tcPr>
            <w:tcW w:w="135" w:type="pct"/>
            <w:vMerge/>
            <w:shd w:val="clear" w:color="auto" w:fill="FFFFFF"/>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6E0545" w:rsidRPr="00E575DF" w:rsidTr="00B75591">
        <w:trPr>
          <w:trHeight w:val="20"/>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b/>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b/>
                <w:color w:val="000000"/>
              </w:rPr>
            </w:pPr>
          </w:p>
        </w:tc>
        <w:tc>
          <w:tcPr>
            <w:tcW w:w="135" w:type="pct"/>
            <w:vMerge/>
            <w:shd w:val="clear" w:color="auto" w:fill="FFFFFF"/>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0A129B" w:rsidRPr="00E575DF" w:rsidTr="00B75591">
        <w:trPr>
          <w:trHeight w:val="20"/>
          <w:jc w:val="center"/>
        </w:trPr>
        <w:tc>
          <w:tcPr>
            <w:tcW w:w="662" w:type="pct"/>
            <w:vMerge/>
            <w:vAlign w:val="center"/>
          </w:tcPr>
          <w:p w:rsidR="000A129B" w:rsidRPr="00E575DF" w:rsidRDefault="000A129B"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66A17">
            <w:pPr>
              <w:spacing w:after="0" w:line="240" w:lineRule="auto"/>
              <w:ind w:left="-57" w:right="-113"/>
              <w:jc w:val="center"/>
              <w:rPr>
                <w:rFonts w:eastAsia="Times New Roman" w:cs="Calibri"/>
                <w:color w:val="000000"/>
              </w:rPr>
            </w:pPr>
          </w:p>
        </w:tc>
        <w:tc>
          <w:tcPr>
            <w:tcW w:w="1532" w:type="pct"/>
            <w:vMerge/>
            <w:vAlign w:val="center"/>
          </w:tcPr>
          <w:p w:rsidR="000A129B" w:rsidRPr="00E575DF" w:rsidRDefault="000A129B" w:rsidP="00366A17">
            <w:pPr>
              <w:spacing w:after="0" w:line="240" w:lineRule="auto"/>
              <w:ind w:left="-57" w:right="-113"/>
              <w:rPr>
                <w:rFonts w:eastAsia="Times New Roman" w:cs="Calibri"/>
                <w:b/>
                <w:color w:val="000000"/>
              </w:rPr>
            </w:pPr>
          </w:p>
        </w:tc>
        <w:tc>
          <w:tcPr>
            <w:tcW w:w="721" w:type="pct"/>
            <w:vMerge/>
            <w:shd w:val="clear" w:color="auto" w:fill="auto"/>
          </w:tcPr>
          <w:p w:rsidR="000A129B" w:rsidRPr="00E575DF" w:rsidRDefault="000A129B"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531126" w:rsidRDefault="00531126" w:rsidP="00A04C10">
            <w:pPr>
              <w:spacing w:after="0" w:line="240" w:lineRule="auto"/>
              <w:ind w:left="-57" w:right="-57"/>
              <w:jc w:val="right"/>
              <w:rPr>
                <w:rFonts w:eastAsia="Times New Roman" w:cs="Calibri"/>
                <w:bCs/>
                <w:color w:val="000000"/>
              </w:rPr>
            </w:pPr>
            <w:r>
              <w:rPr>
                <w:rFonts w:eastAsia="Times New Roman" w:cs="Calibri"/>
                <w:bCs/>
                <w:color w:val="000000"/>
              </w:rPr>
              <w:t>20.000</w:t>
            </w:r>
          </w:p>
        </w:tc>
        <w:tc>
          <w:tcPr>
            <w:tcW w:w="354" w:type="pct"/>
            <w:shd w:val="clear" w:color="auto" w:fill="F2F2F2"/>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15</w:t>
            </w:r>
            <w:r w:rsidR="00531126">
              <w:rPr>
                <w:rFonts w:eastAsia="Times New Roman" w:cs="Calibri"/>
                <w:bCs/>
                <w:color w:val="000000"/>
              </w:rPr>
              <w:t>.000</w:t>
            </w:r>
          </w:p>
        </w:tc>
        <w:tc>
          <w:tcPr>
            <w:tcW w:w="335" w:type="pct"/>
            <w:shd w:val="clear" w:color="auto" w:fill="F2F2F2"/>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20.000</w:t>
            </w:r>
          </w:p>
        </w:tc>
      </w:tr>
      <w:tr w:rsidR="000A129B" w:rsidRPr="00E575DF" w:rsidTr="00B75591">
        <w:trPr>
          <w:trHeight w:val="314"/>
          <w:jc w:val="center"/>
        </w:trPr>
        <w:tc>
          <w:tcPr>
            <w:tcW w:w="662" w:type="pct"/>
            <w:vMerge w:val="restart"/>
            <w:vAlign w:val="center"/>
          </w:tcPr>
          <w:p w:rsidR="000A129B" w:rsidRPr="00D92A99" w:rsidRDefault="000A129B" w:rsidP="00366A17">
            <w:pPr>
              <w:spacing w:after="0" w:line="240" w:lineRule="auto"/>
              <w:ind w:left="-57" w:right="-113"/>
              <w:rPr>
                <w:rFonts w:eastAsia="Times New Roman" w:cs="Calibri"/>
                <w:color w:val="000000"/>
              </w:rPr>
            </w:pPr>
            <w:r>
              <w:rPr>
                <w:rFonts w:eastAsia="Times New Roman" w:cs="Calibri"/>
                <w:color w:val="000000"/>
              </w:rPr>
              <w:t>13.4.2. Хитне интервенције на осталим штетама проузрокованим елементарним непогодама</w:t>
            </w:r>
          </w:p>
        </w:tc>
        <w:tc>
          <w:tcPr>
            <w:tcW w:w="360" w:type="pct"/>
            <w:vMerge w:val="restart"/>
            <w:tcBorders>
              <w:right w:val="single" w:sz="4" w:space="0" w:color="auto"/>
            </w:tcBorders>
            <w:shd w:val="clear" w:color="auto" w:fill="FFFFFF"/>
            <w:vAlign w:val="center"/>
          </w:tcPr>
          <w:p w:rsidR="000A129B" w:rsidRPr="0029391D"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0A129B">
              <w:rPr>
                <w:rFonts w:eastAsia="Times New Roman" w:cs="Calibri"/>
                <w:color w:val="000000"/>
              </w:rPr>
              <w:t>.</w:t>
            </w:r>
          </w:p>
        </w:tc>
        <w:tc>
          <w:tcPr>
            <w:tcW w:w="1532" w:type="pct"/>
            <w:vMerge w:val="restart"/>
            <w:vAlign w:val="center"/>
          </w:tcPr>
          <w:p w:rsidR="000A129B" w:rsidRPr="00D92A99" w:rsidRDefault="000A129B" w:rsidP="00366A17">
            <w:pPr>
              <w:spacing w:after="0" w:line="240" w:lineRule="auto"/>
              <w:ind w:left="-57" w:right="-113"/>
              <w:rPr>
                <w:rFonts w:eastAsia="Times New Roman" w:cs="Calibri"/>
                <w:color w:val="000000"/>
              </w:rPr>
            </w:pPr>
            <w:r>
              <w:rPr>
                <w:rFonts w:eastAsia="Times New Roman" w:cs="Calibri"/>
                <w:color w:val="000000"/>
              </w:rPr>
              <w:t>Број хитних интервенција на осталим штетама проузрокованим елементарним непогодама</w:t>
            </w:r>
          </w:p>
        </w:tc>
        <w:tc>
          <w:tcPr>
            <w:tcW w:w="721" w:type="pct"/>
            <w:vMerge w:val="restart"/>
            <w:shd w:val="clear" w:color="auto" w:fill="auto"/>
            <w:vAlign w:val="center"/>
          </w:tcPr>
          <w:p w:rsidR="000A129B" w:rsidRPr="006D7109" w:rsidRDefault="000A129B"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A129B" w:rsidRPr="00531126" w:rsidRDefault="001738E0" w:rsidP="00A04C10">
            <w:pPr>
              <w:spacing w:after="0" w:line="240" w:lineRule="auto"/>
              <w:ind w:left="-57"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auto"/>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531126">
              <w:rPr>
                <w:rFonts w:eastAsia="Times New Roman" w:cs="Calibri"/>
                <w:bCs/>
                <w:color w:val="000000"/>
              </w:rPr>
              <w:t>0.000</w:t>
            </w:r>
          </w:p>
        </w:tc>
        <w:tc>
          <w:tcPr>
            <w:tcW w:w="335" w:type="pct"/>
            <w:shd w:val="clear" w:color="auto" w:fill="auto"/>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20.000</w:t>
            </w:r>
          </w:p>
        </w:tc>
      </w:tr>
      <w:tr w:rsidR="006E0545" w:rsidRPr="00E575DF" w:rsidTr="00B75591">
        <w:trPr>
          <w:trHeight w:val="314"/>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b/>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6E0545" w:rsidRPr="00E575DF" w:rsidTr="00B75591">
        <w:trPr>
          <w:trHeight w:val="314"/>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b/>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6E0545" w:rsidRPr="00E575DF" w:rsidTr="00B75591">
        <w:trPr>
          <w:trHeight w:val="314"/>
          <w:jc w:val="center"/>
        </w:trPr>
        <w:tc>
          <w:tcPr>
            <w:tcW w:w="662" w:type="pct"/>
            <w:vMerge/>
            <w:vAlign w:val="center"/>
          </w:tcPr>
          <w:p w:rsidR="006E0545" w:rsidRPr="00E575DF" w:rsidRDefault="006E054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66A17">
            <w:pPr>
              <w:spacing w:after="0" w:line="240" w:lineRule="auto"/>
              <w:ind w:left="-57" w:right="-113"/>
              <w:jc w:val="center"/>
              <w:rPr>
                <w:rFonts w:eastAsia="Times New Roman" w:cs="Calibri"/>
                <w:color w:val="000000"/>
              </w:rPr>
            </w:pPr>
          </w:p>
        </w:tc>
        <w:tc>
          <w:tcPr>
            <w:tcW w:w="1532" w:type="pct"/>
            <w:vMerge/>
            <w:vAlign w:val="center"/>
          </w:tcPr>
          <w:p w:rsidR="006E0545" w:rsidRPr="00E575DF" w:rsidRDefault="006E0545" w:rsidP="00366A17">
            <w:pPr>
              <w:spacing w:after="0" w:line="240" w:lineRule="auto"/>
              <w:ind w:left="-57" w:right="-113"/>
              <w:rPr>
                <w:rFonts w:eastAsia="Times New Roman" w:cs="Calibri"/>
                <w:b/>
                <w:color w:val="000000"/>
              </w:rPr>
            </w:pPr>
          </w:p>
        </w:tc>
        <w:tc>
          <w:tcPr>
            <w:tcW w:w="721" w:type="pct"/>
            <w:vMerge/>
            <w:shd w:val="clear" w:color="auto" w:fill="auto"/>
          </w:tcPr>
          <w:p w:rsidR="006E0545" w:rsidRPr="00E575DF" w:rsidRDefault="006E0545" w:rsidP="00366A17">
            <w:pPr>
              <w:spacing w:after="0" w:line="240" w:lineRule="auto"/>
              <w:ind w:left="-57" w:right="-113"/>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0A129B" w:rsidRPr="00E575DF" w:rsidTr="00B75591">
        <w:trPr>
          <w:trHeight w:val="315"/>
          <w:jc w:val="center"/>
        </w:trPr>
        <w:tc>
          <w:tcPr>
            <w:tcW w:w="662" w:type="pct"/>
            <w:vMerge/>
            <w:vAlign w:val="center"/>
          </w:tcPr>
          <w:p w:rsidR="000A129B" w:rsidRPr="00E575DF" w:rsidRDefault="000A129B"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66A17">
            <w:pPr>
              <w:spacing w:after="0" w:line="240" w:lineRule="auto"/>
              <w:ind w:left="-57" w:right="-113"/>
              <w:jc w:val="center"/>
              <w:rPr>
                <w:rFonts w:eastAsia="Times New Roman" w:cs="Calibri"/>
                <w:color w:val="000000"/>
              </w:rPr>
            </w:pPr>
          </w:p>
        </w:tc>
        <w:tc>
          <w:tcPr>
            <w:tcW w:w="1532" w:type="pct"/>
            <w:vMerge/>
            <w:vAlign w:val="center"/>
          </w:tcPr>
          <w:p w:rsidR="000A129B" w:rsidRPr="00E575DF" w:rsidRDefault="000A129B" w:rsidP="00366A17">
            <w:pPr>
              <w:spacing w:after="0" w:line="240" w:lineRule="auto"/>
              <w:ind w:left="-57" w:right="-113"/>
              <w:rPr>
                <w:rFonts w:eastAsia="Times New Roman" w:cs="Calibri"/>
                <w:b/>
                <w:color w:val="000000"/>
              </w:rPr>
            </w:pPr>
          </w:p>
        </w:tc>
        <w:tc>
          <w:tcPr>
            <w:tcW w:w="721" w:type="pct"/>
            <w:vMerge/>
            <w:shd w:val="clear" w:color="auto" w:fill="auto"/>
          </w:tcPr>
          <w:p w:rsidR="000A129B" w:rsidRPr="00E575DF" w:rsidRDefault="000A129B" w:rsidP="00366A17">
            <w:pPr>
              <w:spacing w:after="0" w:line="240" w:lineRule="auto"/>
              <w:ind w:left="-57" w:right="-113"/>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531126" w:rsidRDefault="001738E0" w:rsidP="00A04C10">
            <w:pPr>
              <w:spacing w:after="0" w:line="240" w:lineRule="auto"/>
              <w:ind w:left="-57"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F2F2F2"/>
            <w:vAlign w:val="center"/>
          </w:tcPr>
          <w:p w:rsidR="000A129B"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1</w:t>
            </w:r>
            <w:r w:rsidR="00531126">
              <w:rPr>
                <w:rFonts w:eastAsia="Times New Roman" w:cs="Calibri"/>
                <w:bCs/>
                <w:color w:val="000000"/>
              </w:rPr>
              <w:t>0.000</w:t>
            </w:r>
          </w:p>
        </w:tc>
        <w:tc>
          <w:tcPr>
            <w:tcW w:w="335" w:type="pct"/>
            <w:shd w:val="clear" w:color="auto" w:fill="F2F2F2"/>
            <w:vAlign w:val="center"/>
          </w:tcPr>
          <w:p w:rsidR="000A129B"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20.000</w:t>
            </w:r>
          </w:p>
        </w:tc>
      </w:tr>
      <w:tr w:rsidR="000A129B" w:rsidRPr="00E575DF" w:rsidTr="00B75591">
        <w:trPr>
          <w:trHeight w:val="20"/>
          <w:jc w:val="center"/>
        </w:trPr>
        <w:tc>
          <w:tcPr>
            <w:tcW w:w="662" w:type="pct"/>
            <w:vMerge w:val="restart"/>
            <w:vAlign w:val="center"/>
          </w:tcPr>
          <w:p w:rsidR="000A129B" w:rsidRPr="00C82A44" w:rsidRDefault="000A129B" w:rsidP="00366A17">
            <w:pPr>
              <w:spacing w:after="0" w:line="240" w:lineRule="auto"/>
              <w:ind w:left="-57" w:right="-113"/>
              <w:rPr>
                <w:rFonts w:eastAsia="Times New Roman" w:cs="Calibri"/>
                <w:color w:val="000000"/>
              </w:rPr>
            </w:pPr>
            <w:r>
              <w:rPr>
                <w:rFonts w:eastAsia="Times New Roman" w:cs="Calibri"/>
                <w:color w:val="000000"/>
              </w:rPr>
              <w:t>13.4.3. Хитне превентивне интервенције</w:t>
            </w:r>
          </w:p>
        </w:tc>
        <w:tc>
          <w:tcPr>
            <w:tcW w:w="360" w:type="pct"/>
            <w:vMerge w:val="restart"/>
            <w:tcBorders>
              <w:right w:val="single" w:sz="4" w:space="0" w:color="auto"/>
            </w:tcBorders>
            <w:shd w:val="clear" w:color="auto" w:fill="FFFFFF"/>
            <w:vAlign w:val="center"/>
          </w:tcPr>
          <w:p w:rsidR="000A129B" w:rsidRPr="00971095" w:rsidRDefault="001738E0" w:rsidP="00366A17">
            <w:pPr>
              <w:spacing w:after="0" w:line="240" w:lineRule="auto"/>
              <w:ind w:left="-57" w:right="-113"/>
              <w:jc w:val="center"/>
              <w:rPr>
                <w:rFonts w:eastAsia="Times New Roman" w:cs="Calibri"/>
              </w:rPr>
            </w:pPr>
            <w:r>
              <w:rPr>
                <w:rFonts w:eastAsia="Times New Roman" w:cs="Calibri"/>
              </w:rPr>
              <w:t>2028</w:t>
            </w:r>
            <w:r w:rsidR="000A129B">
              <w:rPr>
                <w:rFonts w:eastAsia="Times New Roman" w:cs="Calibri"/>
              </w:rPr>
              <w:t>.</w:t>
            </w:r>
          </w:p>
        </w:tc>
        <w:tc>
          <w:tcPr>
            <w:tcW w:w="1532" w:type="pct"/>
            <w:vMerge w:val="restart"/>
            <w:vAlign w:val="center"/>
          </w:tcPr>
          <w:p w:rsidR="000A129B" w:rsidRPr="00971095" w:rsidRDefault="000A129B" w:rsidP="00366A17">
            <w:pPr>
              <w:spacing w:after="0" w:line="240" w:lineRule="auto"/>
              <w:ind w:left="-57" w:right="-113"/>
              <w:rPr>
                <w:rFonts w:cs="Calibri"/>
                <w:noProof/>
              </w:rPr>
            </w:pPr>
            <w:r>
              <w:rPr>
                <w:rFonts w:cs="Calibri"/>
                <w:noProof/>
              </w:rPr>
              <w:t>Број хитних превентивних интервенција</w:t>
            </w:r>
          </w:p>
        </w:tc>
        <w:tc>
          <w:tcPr>
            <w:tcW w:w="721" w:type="pct"/>
            <w:vMerge w:val="restart"/>
            <w:shd w:val="clear" w:color="auto" w:fill="auto"/>
            <w:vAlign w:val="center"/>
          </w:tcPr>
          <w:p w:rsidR="000A129B" w:rsidRPr="006D7109" w:rsidRDefault="000A129B"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vAlign w:val="center"/>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A129B" w:rsidRPr="00531126" w:rsidRDefault="001738E0" w:rsidP="00A04C10">
            <w:pPr>
              <w:spacing w:after="0" w:line="240" w:lineRule="auto"/>
              <w:ind w:left="-113" w:right="-57"/>
              <w:jc w:val="right"/>
              <w:rPr>
                <w:rFonts w:eastAsia="Times New Roman" w:cs="Calibri"/>
                <w:bCs/>
                <w:color w:val="000000"/>
              </w:rPr>
            </w:pPr>
            <w:r>
              <w:rPr>
                <w:rFonts w:eastAsia="Times New Roman" w:cs="Calibri"/>
                <w:bCs/>
                <w:color w:val="000000"/>
              </w:rPr>
              <w:t>15</w:t>
            </w:r>
            <w:r w:rsidR="00531126">
              <w:rPr>
                <w:rFonts w:eastAsia="Times New Roman" w:cs="Calibri"/>
                <w:bCs/>
                <w:color w:val="000000"/>
              </w:rPr>
              <w:t>.000</w:t>
            </w:r>
          </w:p>
        </w:tc>
        <w:tc>
          <w:tcPr>
            <w:tcW w:w="354" w:type="pct"/>
            <w:shd w:val="clear" w:color="auto" w:fill="auto"/>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20.000</w:t>
            </w:r>
          </w:p>
        </w:tc>
        <w:tc>
          <w:tcPr>
            <w:tcW w:w="335" w:type="pct"/>
            <w:shd w:val="clear" w:color="auto" w:fill="auto"/>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20.000</w:t>
            </w:r>
          </w:p>
        </w:tc>
      </w:tr>
      <w:tr w:rsidR="006E0545" w:rsidRPr="00E575DF" w:rsidTr="00B75591">
        <w:trPr>
          <w:trHeight w:val="20"/>
          <w:jc w:val="center"/>
        </w:trPr>
        <w:tc>
          <w:tcPr>
            <w:tcW w:w="662" w:type="pct"/>
            <w:vMerge/>
            <w:vAlign w:val="center"/>
          </w:tcPr>
          <w:p w:rsidR="006E0545" w:rsidRPr="00E575DF" w:rsidRDefault="006E0545"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94679">
            <w:pPr>
              <w:spacing w:after="0" w:line="240" w:lineRule="auto"/>
              <w:ind w:left="-113" w:right="-113"/>
              <w:jc w:val="center"/>
              <w:rPr>
                <w:rFonts w:eastAsia="Times New Roman" w:cs="Calibri"/>
                <w:color w:val="000000"/>
              </w:rPr>
            </w:pPr>
          </w:p>
        </w:tc>
        <w:tc>
          <w:tcPr>
            <w:tcW w:w="1532" w:type="pct"/>
            <w:vMerge/>
            <w:vAlign w:val="center"/>
          </w:tcPr>
          <w:p w:rsidR="006E0545" w:rsidRPr="00E575DF" w:rsidRDefault="006E0545" w:rsidP="00394679">
            <w:pPr>
              <w:spacing w:after="0" w:line="240" w:lineRule="auto"/>
              <w:ind w:left="-57" w:right="-57"/>
              <w:rPr>
                <w:rFonts w:eastAsia="Times New Roman" w:cs="Calibri"/>
                <w:b/>
                <w:color w:val="000000"/>
              </w:rPr>
            </w:pPr>
          </w:p>
        </w:tc>
        <w:tc>
          <w:tcPr>
            <w:tcW w:w="721" w:type="pct"/>
            <w:vMerge/>
            <w:shd w:val="clear" w:color="auto" w:fill="auto"/>
          </w:tcPr>
          <w:p w:rsidR="006E0545" w:rsidRPr="00E575DF" w:rsidRDefault="006E0545" w:rsidP="00394679">
            <w:pPr>
              <w:spacing w:after="0" w:line="240" w:lineRule="auto"/>
              <w:ind w:left="-57" w:right="-57"/>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6E0545" w:rsidRPr="00E575DF" w:rsidTr="00B75591">
        <w:trPr>
          <w:trHeight w:val="20"/>
          <w:jc w:val="center"/>
        </w:trPr>
        <w:tc>
          <w:tcPr>
            <w:tcW w:w="662" w:type="pct"/>
            <w:vMerge/>
            <w:vAlign w:val="center"/>
          </w:tcPr>
          <w:p w:rsidR="006E0545" w:rsidRPr="00E575DF" w:rsidRDefault="006E0545"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94679">
            <w:pPr>
              <w:spacing w:after="0" w:line="240" w:lineRule="auto"/>
              <w:ind w:left="-113" w:right="-113"/>
              <w:jc w:val="center"/>
              <w:rPr>
                <w:rFonts w:eastAsia="Times New Roman" w:cs="Calibri"/>
                <w:color w:val="000000"/>
              </w:rPr>
            </w:pPr>
          </w:p>
        </w:tc>
        <w:tc>
          <w:tcPr>
            <w:tcW w:w="1532" w:type="pct"/>
            <w:vMerge/>
            <w:vAlign w:val="center"/>
          </w:tcPr>
          <w:p w:rsidR="006E0545" w:rsidRPr="00E575DF" w:rsidRDefault="006E0545" w:rsidP="00394679">
            <w:pPr>
              <w:spacing w:after="0" w:line="240" w:lineRule="auto"/>
              <w:ind w:left="-57" w:right="-57"/>
              <w:rPr>
                <w:rFonts w:eastAsia="Times New Roman" w:cs="Calibri"/>
                <w:b/>
                <w:color w:val="000000"/>
              </w:rPr>
            </w:pPr>
          </w:p>
        </w:tc>
        <w:tc>
          <w:tcPr>
            <w:tcW w:w="721" w:type="pct"/>
            <w:vMerge/>
            <w:shd w:val="clear" w:color="auto" w:fill="auto"/>
          </w:tcPr>
          <w:p w:rsidR="006E0545" w:rsidRPr="00E575DF" w:rsidRDefault="006E0545" w:rsidP="00394679">
            <w:pPr>
              <w:spacing w:after="0" w:line="240" w:lineRule="auto"/>
              <w:ind w:left="-57" w:right="-57"/>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6E0545" w:rsidRPr="00E575DF" w:rsidTr="00B75591">
        <w:trPr>
          <w:trHeight w:val="20"/>
          <w:jc w:val="center"/>
        </w:trPr>
        <w:tc>
          <w:tcPr>
            <w:tcW w:w="662" w:type="pct"/>
            <w:vMerge/>
            <w:vAlign w:val="center"/>
          </w:tcPr>
          <w:p w:rsidR="006E0545" w:rsidRPr="00E575DF" w:rsidRDefault="006E0545"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E0545" w:rsidRPr="00E575DF" w:rsidRDefault="006E0545" w:rsidP="00394679">
            <w:pPr>
              <w:spacing w:after="0" w:line="240" w:lineRule="auto"/>
              <w:ind w:left="-113" w:right="-113"/>
              <w:jc w:val="center"/>
              <w:rPr>
                <w:rFonts w:eastAsia="Times New Roman" w:cs="Calibri"/>
                <w:color w:val="000000"/>
              </w:rPr>
            </w:pPr>
          </w:p>
        </w:tc>
        <w:tc>
          <w:tcPr>
            <w:tcW w:w="1532" w:type="pct"/>
            <w:vMerge/>
            <w:vAlign w:val="center"/>
          </w:tcPr>
          <w:p w:rsidR="006E0545" w:rsidRPr="00E575DF" w:rsidRDefault="006E0545" w:rsidP="00394679">
            <w:pPr>
              <w:spacing w:after="0" w:line="240" w:lineRule="auto"/>
              <w:ind w:left="-57" w:right="-57"/>
              <w:rPr>
                <w:rFonts w:eastAsia="Times New Roman" w:cs="Calibri"/>
                <w:b/>
                <w:color w:val="000000"/>
              </w:rPr>
            </w:pPr>
          </w:p>
        </w:tc>
        <w:tc>
          <w:tcPr>
            <w:tcW w:w="721" w:type="pct"/>
            <w:vMerge/>
            <w:shd w:val="clear" w:color="auto" w:fill="auto"/>
          </w:tcPr>
          <w:p w:rsidR="006E0545" w:rsidRPr="00E575DF" w:rsidRDefault="006E0545" w:rsidP="00394679">
            <w:pPr>
              <w:spacing w:after="0" w:line="240" w:lineRule="auto"/>
              <w:ind w:left="-57" w:right="-57"/>
              <w:jc w:val="center"/>
              <w:rPr>
                <w:rFonts w:eastAsia="Times New Roman" w:cs="Calibri"/>
                <w:b/>
                <w:color w:val="000000"/>
              </w:rPr>
            </w:pPr>
          </w:p>
        </w:tc>
        <w:tc>
          <w:tcPr>
            <w:tcW w:w="135" w:type="pct"/>
            <w:vMerge/>
            <w:shd w:val="clear" w:color="auto" w:fill="auto"/>
          </w:tcPr>
          <w:p w:rsidR="006E0545" w:rsidRPr="00E575DF" w:rsidRDefault="006E0545"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E0545"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0A129B" w:rsidRPr="00E575DF" w:rsidTr="00B75591">
        <w:trPr>
          <w:trHeight w:val="20"/>
          <w:jc w:val="center"/>
        </w:trPr>
        <w:tc>
          <w:tcPr>
            <w:tcW w:w="662" w:type="pct"/>
            <w:vMerge/>
            <w:vAlign w:val="center"/>
          </w:tcPr>
          <w:p w:rsidR="000A129B" w:rsidRPr="00E575DF" w:rsidRDefault="000A129B"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0A129B" w:rsidRPr="00E575DF" w:rsidRDefault="000A129B" w:rsidP="00394679">
            <w:pPr>
              <w:spacing w:after="0" w:line="240" w:lineRule="auto"/>
              <w:ind w:left="-113" w:right="-113"/>
              <w:jc w:val="center"/>
              <w:rPr>
                <w:rFonts w:eastAsia="Times New Roman" w:cs="Calibri"/>
                <w:color w:val="000000"/>
              </w:rPr>
            </w:pPr>
          </w:p>
        </w:tc>
        <w:tc>
          <w:tcPr>
            <w:tcW w:w="1532" w:type="pct"/>
            <w:vMerge/>
            <w:vAlign w:val="center"/>
          </w:tcPr>
          <w:p w:rsidR="000A129B" w:rsidRPr="00E575DF" w:rsidRDefault="000A129B" w:rsidP="00394679">
            <w:pPr>
              <w:spacing w:after="0" w:line="240" w:lineRule="auto"/>
              <w:ind w:left="-57" w:right="-57"/>
              <w:rPr>
                <w:rFonts w:eastAsia="Times New Roman" w:cs="Calibri"/>
                <w:b/>
                <w:color w:val="000000"/>
              </w:rPr>
            </w:pPr>
          </w:p>
        </w:tc>
        <w:tc>
          <w:tcPr>
            <w:tcW w:w="721" w:type="pct"/>
            <w:vMerge/>
            <w:shd w:val="clear" w:color="auto" w:fill="auto"/>
          </w:tcPr>
          <w:p w:rsidR="000A129B" w:rsidRPr="00E575DF" w:rsidRDefault="000A129B" w:rsidP="00394679">
            <w:pPr>
              <w:spacing w:after="0" w:line="240" w:lineRule="auto"/>
              <w:ind w:left="-57" w:right="-57"/>
              <w:jc w:val="center"/>
              <w:rPr>
                <w:rFonts w:eastAsia="Times New Roman" w:cs="Calibri"/>
                <w:b/>
                <w:color w:val="000000"/>
              </w:rPr>
            </w:pPr>
          </w:p>
        </w:tc>
        <w:tc>
          <w:tcPr>
            <w:tcW w:w="135" w:type="pct"/>
            <w:vMerge/>
            <w:shd w:val="clear" w:color="auto" w:fill="F2F2F2"/>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0A129B" w:rsidRPr="00E575DF" w:rsidRDefault="000A129B"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0A129B" w:rsidRPr="00531126" w:rsidRDefault="001738E0" w:rsidP="00A04C10">
            <w:pPr>
              <w:spacing w:after="0" w:line="240" w:lineRule="auto"/>
              <w:ind w:left="-113" w:right="-57"/>
              <w:jc w:val="right"/>
              <w:rPr>
                <w:rFonts w:eastAsia="Times New Roman" w:cs="Calibri"/>
                <w:bCs/>
                <w:color w:val="000000"/>
              </w:rPr>
            </w:pPr>
            <w:r>
              <w:rPr>
                <w:rFonts w:eastAsia="Times New Roman" w:cs="Calibri"/>
                <w:bCs/>
                <w:color w:val="000000"/>
              </w:rPr>
              <w:t>15</w:t>
            </w:r>
            <w:r w:rsidR="00531126">
              <w:rPr>
                <w:rFonts w:eastAsia="Times New Roman" w:cs="Calibri"/>
                <w:bCs/>
                <w:color w:val="000000"/>
              </w:rPr>
              <w:t>.000</w:t>
            </w:r>
          </w:p>
        </w:tc>
        <w:tc>
          <w:tcPr>
            <w:tcW w:w="354" w:type="pct"/>
            <w:shd w:val="clear" w:color="auto" w:fill="F2F2F2"/>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20.000</w:t>
            </w:r>
          </w:p>
        </w:tc>
        <w:tc>
          <w:tcPr>
            <w:tcW w:w="335" w:type="pct"/>
            <w:shd w:val="clear" w:color="auto" w:fill="F2F2F2"/>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20.000</w:t>
            </w:r>
          </w:p>
        </w:tc>
      </w:tr>
      <w:tr w:rsidR="000A129B" w:rsidRPr="00E575DF" w:rsidTr="00394679">
        <w:trPr>
          <w:trHeight w:val="20"/>
          <w:jc w:val="center"/>
        </w:trPr>
        <w:tc>
          <w:tcPr>
            <w:tcW w:w="3410" w:type="pct"/>
            <w:gridSpan w:val="5"/>
            <w:vMerge w:val="restart"/>
            <w:shd w:val="clear" w:color="auto" w:fill="DEEAF6"/>
            <w:vAlign w:val="center"/>
          </w:tcPr>
          <w:p w:rsidR="000A129B" w:rsidRPr="0029391D" w:rsidRDefault="000A129B" w:rsidP="006E0545">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13.4. Хитне интервенције на санирању штета проузрокованих природним катастрофама</w:t>
            </w: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0A129B" w:rsidRPr="00531126" w:rsidRDefault="001738E0" w:rsidP="00A04C10">
            <w:pPr>
              <w:spacing w:after="0" w:line="240" w:lineRule="auto"/>
              <w:ind w:left="-57" w:right="-57"/>
              <w:jc w:val="right"/>
              <w:rPr>
                <w:rFonts w:eastAsia="Times New Roman" w:cs="Calibri"/>
                <w:b/>
                <w:color w:val="000000"/>
              </w:rPr>
            </w:pPr>
            <w:r>
              <w:rPr>
                <w:rFonts w:eastAsia="Times New Roman" w:cs="Calibri"/>
                <w:b/>
                <w:color w:val="000000"/>
              </w:rPr>
              <w:t>4</w:t>
            </w:r>
            <w:r w:rsidR="00531126">
              <w:rPr>
                <w:rFonts w:eastAsia="Times New Roman" w:cs="Calibri"/>
                <w:b/>
                <w:color w:val="000000"/>
              </w:rPr>
              <w:t>0.000</w:t>
            </w:r>
          </w:p>
        </w:tc>
        <w:tc>
          <w:tcPr>
            <w:tcW w:w="354" w:type="pct"/>
            <w:shd w:val="clear" w:color="auto" w:fill="DEEAF6"/>
            <w:vAlign w:val="center"/>
          </w:tcPr>
          <w:p w:rsidR="000A129B" w:rsidRPr="00531126" w:rsidRDefault="001738E0" w:rsidP="00394679">
            <w:pPr>
              <w:spacing w:after="0" w:line="240" w:lineRule="auto"/>
              <w:ind w:left="-57" w:right="-57"/>
              <w:jc w:val="right"/>
              <w:rPr>
                <w:rFonts w:eastAsia="Times New Roman" w:cs="Calibri"/>
                <w:b/>
                <w:color w:val="000000"/>
              </w:rPr>
            </w:pPr>
            <w:r>
              <w:rPr>
                <w:rFonts w:eastAsia="Times New Roman" w:cs="Calibri"/>
                <w:b/>
                <w:color w:val="000000"/>
              </w:rPr>
              <w:t>45</w:t>
            </w:r>
            <w:r w:rsidR="00531126">
              <w:rPr>
                <w:rFonts w:eastAsia="Times New Roman" w:cs="Calibri"/>
                <w:b/>
                <w:color w:val="000000"/>
              </w:rPr>
              <w:t>.000</w:t>
            </w:r>
          </w:p>
        </w:tc>
        <w:tc>
          <w:tcPr>
            <w:tcW w:w="335" w:type="pct"/>
            <w:shd w:val="clear" w:color="auto" w:fill="DEEAF6"/>
            <w:vAlign w:val="center"/>
          </w:tcPr>
          <w:p w:rsidR="000A129B" w:rsidRPr="00531126" w:rsidRDefault="00531126" w:rsidP="00394679">
            <w:pPr>
              <w:spacing w:after="0" w:line="240" w:lineRule="auto"/>
              <w:ind w:left="-57" w:right="-57"/>
              <w:jc w:val="right"/>
              <w:rPr>
                <w:rFonts w:eastAsia="Times New Roman" w:cs="Calibri"/>
                <w:b/>
                <w:color w:val="000000"/>
              </w:rPr>
            </w:pPr>
            <w:r>
              <w:rPr>
                <w:rFonts w:eastAsia="Times New Roman" w:cs="Calibri"/>
                <w:b/>
                <w:color w:val="000000"/>
              </w:rPr>
              <w:t>60.000</w:t>
            </w:r>
          </w:p>
        </w:tc>
      </w:tr>
      <w:tr w:rsidR="006E0545" w:rsidRPr="00E575DF" w:rsidTr="00394679">
        <w:trPr>
          <w:trHeight w:val="20"/>
          <w:jc w:val="center"/>
        </w:trPr>
        <w:tc>
          <w:tcPr>
            <w:tcW w:w="3410" w:type="pct"/>
            <w:gridSpan w:val="5"/>
            <w:vMerge/>
            <w:shd w:val="clear" w:color="auto" w:fill="DEEAF6"/>
            <w:vAlign w:val="center"/>
          </w:tcPr>
          <w:p w:rsidR="006E0545" w:rsidRPr="00E575DF" w:rsidRDefault="006E0545"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6E0545" w:rsidRPr="00E575DF" w:rsidTr="00394679">
        <w:trPr>
          <w:trHeight w:val="20"/>
          <w:jc w:val="center"/>
        </w:trPr>
        <w:tc>
          <w:tcPr>
            <w:tcW w:w="3410" w:type="pct"/>
            <w:gridSpan w:val="5"/>
            <w:vMerge/>
            <w:shd w:val="clear" w:color="auto" w:fill="DEEAF6"/>
            <w:vAlign w:val="center"/>
          </w:tcPr>
          <w:p w:rsidR="006E0545" w:rsidRPr="00E575DF" w:rsidRDefault="006E0545"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6E0545" w:rsidRPr="00E575DF" w:rsidTr="00394679">
        <w:trPr>
          <w:trHeight w:val="20"/>
          <w:jc w:val="center"/>
        </w:trPr>
        <w:tc>
          <w:tcPr>
            <w:tcW w:w="3410" w:type="pct"/>
            <w:gridSpan w:val="5"/>
            <w:vMerge/>
            <w:shd w:val="clear" w:color="auto" w:fill="DEEAF6"/>
            <w:vAlign w:val="center"/>
          </w:tcPr>
          <w:p w:rsidR="006E0545" w:rsidRPr="00E575DF" w:rsidRDefault="006E0545"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6E0545" w:rsidRPr="00E575DF" w:rsidRDefault="006E0545"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6E0545"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0A129B" w:rsidRPr="00E575DF" w:rsidTr="00394679">
        <w:trPr>
          <w:trHeight w:val="20"/>
          <w:jc w:val="center"/>
        </w:trPr>
        <w:tc>
          <w:tcPr>
            <w:tcW w:w="3410" w:type="pct"/>
            <w:gridSpan w:val="5"/>
            <w:vMerge/>
            <w:shd w:val="clear" w:color="auto" w:fill="DEEAF6"/>
            <w:vAlign w:val="center"/>
          </w:tcPr>
          <w:p w:rsidR="000A129B" w:rsidRPr="00E575DF" w:rsidRDefault="000A129B"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0A129B" w:rsidRPr="00E575DF" w:rsidRDefault="000A129B" w:rsidP="0039467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0A129B" w:rsidRPr="00531126" w:rsidRDefault="001738E0" w:rsidP="00A04C10">
            <w:pPr>
              <w:spacing w:after="0" w:line="240" w:lineRule="auto"/>
              <w:ind w:left="-57" w:right="-57"/>
              <w:jc w:val="right"/>
              <w:rPr>
                <w:rFonts w:eastAsia="Times New Roman" w:cs="Calibri"/>
                <w:b/>
                <w:bCs/>
                <w:color w:val="000000"/>
              </w:rPr>
            </w:pPr>
            <w:r>
              <w:rPr>
                <w:rFonts w:eastAsia="Times New Roman" w:cs="Calibri"/>
                <w:b/>
                <w:bCs/>
                <w:color w:val="000000"/>
              </w:rPr>
              <w:t>4</w:t>
            </w:r>
            <w:r w:rsidR="00531126">
              <w:rPr>
                <w:rFonts w:eastAsia="Times New Roman" w:cs="Calibri"/>
                <w:b/>
                <w:bCs/>
                <w:color w:val="000000"/>
              </w:rPr>
              <w:t>0.000</w:t>
            </w:r>
          </w:p>
        </w:tc>
        <w:tc>
          <w:tcPr>
            <w:tcW w:w="354" w:type="pct"/>
            <w:shd w:val="clear" w:color="auto" w:fill="DEEAF6"/>
            <w:vAlign w:val="center"/>
          </w:tcPr>
          <w:p w:rsidR="000A129B" w:rsidRPr="00531126" w:rsidRDefault="001738E0" w:rsidP="00394679">
            <w:pPr>
              <w:spacing w:after="0" w:line="240" w:lineRule="auto"/>
              <w:ind w:left="-57" w:right="-57"/>
              <w:jc w:val="right"/>
              <w:rPr>
                <w:rFonts w:eastAsia="Times New Roman" w:cs="Calibri"/>
                <w:b/>
                <w:bCs/>
                <w:color w:val="000000"/>
              </w:rPr>
            </w:pPr>
            <w:r>
              <w:rPr>
                <w:rFonts w:eastAsia="Times New Roman" w:cs="Calibri"/>
                <w:b/>
                <w:bCs/>
                <w:color w:val="000000"/>
              </w:rPr>
              <w:t>45</w:t>
            </w:r>
            <w:r w:rsidR="00531126">
              <w:rPr>
                <w:rFonts w:eastAsia="Times New Roman" w:cs="Calibri"/>
                <w:b/>
                <w:bCs/>
                <w:color w:val="000000"/>
              </w:rPr>
              <w:t>.000</w:t>
            </w:r>
          </w:p>
        </w:tc>
        <w:tc>
          <w:tcPr>
            <w:tcW w:w="335" w:type="pct"/>
            <w:shd w:val="clear" w:color="auto" w:fill="DEEAF6"/>
            <w:vAlign w:val="center"/>
          </w:tcPr>
          <w:p w:rsidR="000A129B"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60.000</w:t>
            </w:r>
          </w:p>
        </w:tc>
      </w:tr>
    </w:tbl>
    <w:p w:rsidR="00985688" w:rsidRDefault="00985688"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985688" w:rsidRPr="00E575DF" w:rsidTr="00394679">
        <w:trPr>
          <w:trHeight w:val="20"/>
          <w:jc w:val="center"/>
        </w:trPr>
        <w:tc>
          <w:tcPr>
            <w:tcW w:w="3275" w:type="pct"/>
            <w:gridSpan w:val="4"/>
            <w:shd w:val="clear" w:color="auto" w:fill="DBE5F1"/>
            <w:vAlign w:val="center"/>
          </w:tcPr>
          <w:p w:rsidR="00985688" w:rsidRPr="00366A17" w:rsidRDefault="00985688"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13.5. Спровођење противминских акција на подручју града</w:t>
            </w:r>
          </w:p>
        </w:tc>
        <w:tc>
          <w:tcPr>
            <w:tcW w:w="1725" w:type="pct"/>
            <w:gridSpan w:val="5"/>
            <w:shd w:val="clear" w:color="auto" w:fill="DBE5F1"/>
            <w:vAlign w:val="center"/>
          </w:tcPr>
          <w:p w:rsidR="00985688" w:rsidRPr="00366A17" w:rsidRDefault="00985688"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Pr="00B75591">
              <w:rPr>
                <w:rFonts w:eastAsia="Times New Roman" w:cs="Calibri"/>
                <w:color w:val="000000"/>
              </w:rPr>
              <w:t>412700 Средства за деминирање, обуку и ванредне прилике</w:t>
            </w:r>
          </w:p>
        </w:tc>
      </w:tr>
      <w:tr w:rsidR="00985688" w:rsidRPr="00E575DF" w:rsidTr="00394679">
        <w:trPr>
          <w:trHeight w:val="20"/>
          <w:jc w:val="center"/>
        </w:trPr>
        <w:tc>
          <w:tcPr>
            <w:tcW w:w="662" w:type="pct"/>
            <w:vMerge w:val="restart"/>
            <w:shd w:val="clear" w:color="auto" w:fill="D0CECE"/>
            <w:vAlign w:val="center"/>
          </w:tcPr>
          <w:p w:rsidR="00985688" w:rsidRPr="00E575DF" w:rsidRDefault="00985688" w:rsidP="0039467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985688" w:rsidRPr="001E2AD6" w:rsidRDefault="00985688" w:rsidP="0039467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985688" w:rsidRPr="00E575DF" w:rsidRDefault="00985688" w:rsidP="0039467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985688" w:rsidRPr="004254BC" w:rsidRDefault="00985688" w:rsidP="0039467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985688" w:rsidRPr="00E575DF" w:rsidRDefault="00985688" w:rsidP="0039467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985688" w:rsidRPr="00E575DF" w:rsidRDefault="00985688" w:rsidP="0039467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985688" w:rsidRPr="00E575DF" w:rsidRDefault="00985688" w:rsidP="0039467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985688" w:rsidRPr="00E575DF" w:rsidTr="00394679">
        <w:trPr>
          <w:trHeight w:val="158"/>
          <w:jc w:val="center"/>
        </w:trPr>
        <w:tc>
          <w:tcPr>
            <w:tcW w:w="662" w:type="pct"/>
            <w:vMerge/>
            <w:shd w:val="clear" w:color="auto" w:fill="D0CECE"/>
            <w:vAlign w:val="center"/>
          </w:tcPr>
          <w:p w:rsidR="00985688" w:rsidRPr="00E575DF" w:rsidRDefault="00985688" w:rsidP="0039467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985688" w:rsidRPr="00E575DF" w:rsidRDefault="00985688" w:rsidP="0039467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985688" w:rsidRPr="00E575DF" w:rsidRDefault="00985688" w:rsidP="0039467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985688" w:rsidRPr="00E575DF" w:rsidRDefault="00985688" w:rsidP="0039467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985688" w:rsidRPr="00E575DF" w:rsidRDefault="00985688" w:rsidP="00394679">
            <w:pPr>
              <w:spacing w:after="0" w:line="240" w:lineRule="auto"/>
              <w:ind w:left="-57" w:right="-57"/>
              <w:jc w:val="center"/>
              <w:rPr>
                <w:rFonts w:eastAsia="Times New Roman" w:cs="Calibri"/>
                <w:bCs/>
                <w:color w:val="000000"/>
              </w:rPr>
            </w:pPr>
          </w:p>
        </w:tc>
        <w:tc>
          <w:tcPr>
            <w:tcW w:w="541" w:type="pct"/>
            <w:shd w:val="clear" w:color="auto" w:fill="D0CECE"/>
            <w:vAlign w:val="center"/>
          </w:tcPr>
          <w:p w:rsidR="00985688" w:rsidRPr="00E575DF" w:rsidRDefault="00985688" w:rsidP="0039467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985688" w:rsidRPr="00C01451" w:rsidRDefault="00985688" w:rsidP="0039467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985688" w:rsidRPr="00C01451" w:rsidRDefault="00985688"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985688" w:rsidRPr="00C01451" w:rsidRDefault="00985688" w:rsidP="0039467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985688" w:rsidRPr="00E575DF" w:rsidTr="00B75591">
        <w:trPr>
          <w:trHeight w:val="20"/>
          <w:jc w:val="center"/>
        </w:trPr>
        <w:tc>
          <w:tcPr>
            <w:tcW w:w="662" w:type="pct"/>
            <w:vMerge w:val="restart"/>
            <w:vAlign w:val="center"/>
          </w:tcPr>
          <w:p w:rsidR="00985688" w:rsidRPr="00E575DF" w:rsidRDefault="00985688" w:rsidP="00366A17">
            <w:pPr>
              <w:spacing w:after="0" w:line="240" w:lineRule="auto"/>
              <w:ind w:left="-57" w:right="-113"/>
              <w:rPr>
                <w:rFonts w:eastAsia="Times New Roman" w:cs="Calibri"/>
                <w:color w:val="000000"/>
                <w:lang w:val="bs-Cyrl-BA"/>
              </w:rPr>
            </w:pPr>
            <w:r>
              <w:rPr>
                <w:rFonts w:eastAsia="Times New Roman" w:cs="Calibri"/>
                <w:color w:val="000000"/>
                <w:lang w:val="bs-Cyrl-BA"/>
              </w:rPr>
              <w:t>13.</w:t>
            </w:r>
            <w:r w:rsidR="00934013">
              <w:rPr>
                <w:rFonts w:eastAsia="Times New Roman" w:cs="Calibri"/>
                <w:color w:val="000000"/>
                <w:lang w:val="bs-Cyrl-BA"/>
              </w:rPr>
              <w:t>5</w:t>
            </w:r>
            <w:r>
              <w:rPr>
                <w:rFonts w:eastAsia="Times New Roman" w:cs="Calibri"/>
                <w:color w:val="000000"/>
                <w:lang w:val="bs-Cyrl-BA"/>
              </w:rPr>
              <w:t xml:space="preserve">.1. </w:t>
            </w:r>
            <w:r w:rsidR="00934013">
              <w:rPr>
                <w:rFonts w:eastAsia="Times New Roman" w:cs="Calibri"/>
                <w:color w:val="000000"/>
                <w:lang w:val="bs-Cyrl-BA"/>
              </w:rPr>
              <w:t>Деминирање загађених површина</w:t>
            </w:r>
          </w:p>
        </w:tc>
        <w:tc>
          <w:tcPr>
            <w:tcW w:w="360" w:type="pct"/>
            <w:vMerge w:val="restart"/>
            <w:tcBorders>
              <w:right w:val="single" w:sz="4" w:space="0" w:color="auto"/>
            </w:tcBorders>
            <w:shd w:val="clear" w:color="auto" w:fill="FFFFFF"/>
            <w:vAlign w:val="center"/>
          </w:tcPr>
          <w:p w:rsidR="00985688" w:rsidRPr="00971095" w:rsidRDefault="00985688" w:rsidP="000A129B">
            <w:pPr>
              <w:spacing w:after="0" w:line="240" w:lineRule="auto"/>
              <w:ind w:left="-57" w:right="-113"/>
              <w:jc w:val="center"/>
              <w:rPr>
                <w:rFonts w:eastAsia="Times New Roman" w:cs="Calibri"/>
              </w:rPr>
            </w:pPr>
            <w:r>
              <w:rPr>
                <w:rFonts w:eastAsia="Times New Roman" w:cs="Calibri"/>
              </w:rPr>
              <w:t>202</w:t>
            </w:r>
            <w:r w:rsidR="001738E0">
              <w:rPr>
                <w:rFonts w:eastAsia="Times New Roman" w:cs="Calibri"/>
              </w:rPr>
              <w:t>8</w:t>
            </w:r>
            <w:r>
              <w:rPr>
                <w:rFonts w:eastAsia="Times New Roman" w:cs="Calibri"/>
              </w:rPr>
              <w:t>.</w:t>
            </w:r>
          </w:p>
        </w:tc>
        <w:tc>
          <w:tcPr>
            <w:tcW w:w="1532" w:type="pct"/>
            <w:vMerge w:val="restart"/>
            <w:vAlign w:val="center"/>
          </w:tcPr>
          <w:p w:rsidR="00985688" w:rsidRPr="00971095" w:rsidRDefault="00DC6C18" w:rsidP="00366A17">
            <w:pPr>
              <w:pStyle w:val="a7"/>
              <w:spacing w:after="0" w:line="240" w:lineRule="auto"/>
              <w:ind w:left="-57" w:right="-113"/>
              <w:contextualSpacing w:val="0"/>
              <w:rPr>
                <w:rFonts w:cs="Calibri"/>
                <w:noProof/>
              </w:rPr>
            </w:pPr>
            <w:r>
              <w:rPr>
                <w:rFonts w:cs="Calibri"/>
                <w:noProof/>
              </w:rPr>
              <w:t>Број деминираних површина</w:t>
            </w:r>
          </w:p>
        </w:tc>
        <w:tc>
          <w:tcPr>
            <w:tcW w:w="721" w:type="pct"/>
            <w:vMerge w:val="restart"/>
            <w:shd w:val="clear" w:color="auto" w:fill="auto"/>
            <w:vAlign w:val="center"/>
          </w:tcPr>
          <w:p w:rsidR="00985688" w:rsidRPr="00EE1F3E" w:rsidRDefault="00985688"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FFFFFF"/>
            <w:vAlign w:val="center"/>
          </w:tcPr>
          <w:p w:rsidR="00985688" w:rsidRPr="00E575DF" w:rsidRDefault="00985688"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985688" w:rsidRPr="00E575DF" w:rsidRDefault="00985688"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985688" w:rsidRPr="00531126" w:rsidRDefault="001738E0" w:rsidP="002C1CFD">
            <w:pPr>
              <w:spacing w:after="0" w:line="240" w:lineRule="auto"/>
              <w:ind w:left="-57" w:right="-57"/>
              <w:jc w:val="right"/>
              <w:rPr>
                <w:rFonts w:eastAsia="Times New Roman" w:cs="Calibri"/>
                <w:bCs/>
                <w:color w:val="000000"/>
              </w:rPr>
            </w:pPr>
            <w:r>
              <w:rPr>
                <w:rFonts w:eastAsia="Times New Roman" w:cs="Calibri"/>
                <w:bCs/>
                <w:color w:val="000000"/>
              </w:rPr>
              <w:t>10</w:t>
            </w:r>
            <w:r w:rsidR="00531126">
              <w:rPr>
                <w:rFonts w:eastAsia="Times New Roman" w:cs="Calibri"/>
                <w:bCs/>
                <w:color w:val="000000"/>
              </w:rPr>
              <w:t>.000</w:t>
            </w:r>
          </w:p>
        </w:tc>
        <w:tc>
          <w:tcPr>
            <w:tcW w:w="354"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25.000</w:t>
            </w:r>
          </w:p>
        </w:tc>
        <w:tc>
          <w:tcPr>
            <w:tcW w:w="335" w:type="pct"/>
            <w:shd w:val="clear" w:color="auto" w:fill="FFFFFF"/>
            <w:vAlign w:val="center"/>
          </w:tcPr>
          <w:p w:rsidR="00985688" w:rsidRPr="00531126" w:rsidRDefault="001738E0" w:rsidP="00F97691">
            <w:pPr>
              <w:spacing w:after="0" w:line="240" w:lineRule="auto"/>
              <w:ind w:left="-57" w:right="-57"/>
              <w:jc w:val="right"/>
              <w:rPr>
                <w:rFonts w:eastAsia="Times New Roman" w:cs="Calibri"/>
                <w:bCs/>
                <w:color w:val="000000"/>
              </w:rPr>
            </w:pPr>
            <w:r>
              <w:rPr>
                <w:rFonts w:eastAsia="Times New Roman" w:cs="Calibri"/>
                <w:bCs/>
                <w:color w:val="000000"/>
              </w:rPr>
              <w:t>30</w:t>
            </w:r>
            <w:r w:rsidR="00531126">
              <w:rPr>
                <w:rFonts w:eastAsia="Times New Roman" w:cs="Calibri"/>
                <w:bCs/>
                <w:color w:val="000000"/>
              </w:rPr>
              <w:t>.000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i/>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i/>
                <w:color w:val="000000"/>
              </w:rPr>
            </w:pPr>
          </w:p>
        </w:tc>
        <w:tc>
          <w:tcPr>
            <w:tcW w:w="135" w:type="pct"/>
            <w:vMerge/>
            <w:shd w:val="clear" w:color="auto" w:fill="FFFFFF"/>
          </w:tcPr>
          <w:p w:rsidR="00985688" w:rsidRPr="00E575DF" w:rsidRDefault="00985688" w:rsidP="00394679">
            <w:pPr>
              <w:spacing w:after="0" w:line="240" w:lineRule="auto"/>
              <w:ind w:left="-57" w:right="-57"/>
              <w:jc w:val="center"/>
              <w:rPr>
                <w:rFonts w:eastAsia="Times New Roman" w:cs="Calibri"/>
                <w:bCs/>
                <w:color w:val="000000"/>
              </w:rPr>
            </w:pPr>
          </w:p>
        </w:tc>
        <w:tc>
          <w:tcPr>
            <w:tcW w:w="541" w:type="pct"/>
            <w:shd w:val="clear" w:color="auto" w:fill="FFFFFF"/>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FFFFFF"/>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FFFFFF"/>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FFFFFF"/>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985688" w:rsidRPr="00E575DF" w:rsidRDefault="00985688"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85688" w:rsidRPr="00531126" w:rsidRDefault="001738E0" w:rsidP="002C1CFD">
            <w:pPr>
              <w:spacing w:after="0" w:line="240" w:lineRule="auto"/>
              <w:ind w:left="-57" w:right="-57"/>
              <w:jc w:val="right"/>
              <w:rPr>
                <w:rFonts w:eastAsia="Times New Roman" w:cs="Calibri"/>
                <w:bCs/>
                <w:color w:val="000000"/>
              </w:rPr>
            </w:pPr>
            <w:r>
              <w:rPr>
                <w:rFonts w:eastAsia="Times New Roman" w:cs="Calibri"/>
                <w:bCs/>
                <w:color w:val="000000"/>
              </w:rPr>
              <w:t>10</w:t>
            </w:r>
            <w:r w:rsidR="00531126">
              <w:rPr>
                <w:rFonts w:eastAsia="Times New Roman" w:cs="Calibri"/>
                <w:bCs/>
                <w:color w:val="000000"/>
              </w:rPr>
              <w:t>.000</w:t>
            </w:r>
          </w:p>
        </w:tc>
        <w:tc>
          <w:tcPr>
            <w:tcW w:w="354" w:type="pct"/>
            <w:shd w:val="clear" w:color="auto" w:fill="F2F2F2"/>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25.000</w:t>
            </w:r>
          </w:p>
        </w:tc>
        <w:tc>
          <w:tcPr>
            <w:tcW w:w="335" w:type="pct"/>
            <w:shd w:val="clear" w:color="auto" w:fill="F2F2F2"/>
            <w:vAlign w:val="center"/>
          </w:tcPr>
          <w:p w:rsidR="00985688"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30</w:t>
            </w:r>
            <w:r w:rsidR="00531126">
              <w:rPr>
                <w:rFonts w:eastAsia="Times New Roman" w:cs="Calibri"/>
                <w:bCs/>
                <w:color w:val="000000"/>
              </w:rPr>
              <w:t>.000</w:t>
            </w:r>
          </w:p>
        </w:tc>
      </w:tr>
      <w:tr w:rsidR="00985688" w:rsidRPr="00E575DF" w:rsidTr="00B75591">
        <w:trPr>
          <w:trHeight w:val="20"/>
          <w:jc w:val="center"/>
        </w:trPr>
        <w:tc>
          <w:tcPr>
            <w:tcW w:w="662" w:type="pct"/>
            <w:vMerge w:val="restart"/>
            <w:vAlign w:val="center"/>
          </w:tcPr>
          <w:p w:rsidR="00985688" w:rsidRPr="00D92A99" w:rsidRDefault="00985688" w:rsidP="00366A17">
            <w:pPr>
              <w:spacing w:after="0" w:line="240" w:lineRule="auto"/>
              <w:ind w:left="-57" w:right="-113"/>
              <w:rPr>
                <w:rFonts w:eastAsia="Times New Roman" w:cs="Calibri"/>
                <w:color w:val="000000"/>
              </w:rPr>
            </w:pPr>
            <w:r>
              <w:rPr>
                <w:rFonts w:eastAsia="Times New Roman" w:cs="Calibri"/>
                <w:color w:val="000000"/>
              </w:rPr>
              <w:t>13.</w:t>
            </w:r>
            <w:r w:rsidR="00934013">
              <w:rPr>
                <w:rFonts w:eastAsia="Times New Roman" w:cs="Calibri"/>
                <w:color w:val="000000"/>
              </w:rPr>
              <w:t>5</w:t>
            </w:r>
            <w:r>
              <w:rPr>
                <w:rFonts w:eastAsia="Times New Roman" w:cs="Calibri"/>
                <w:color w:val="000000"/>
              </w:rPr>
              <w:t xml:space="preserve">.2. </w:t>
            </w:r>
            <w:r w:rsidR="00934013">
              <w:rPr>
                <w:rFonts w:eastAsia="Times New Roman" w:cs="Calibri"/>
                <w:color w:val="000000"/>
              </w:rPr>
              <w:t>Упозоравање на опасност од мина</w:t>
            </w:r>
          </w:p>
        </w:tc>
        <w:tc>
          <w:tcPr>
            <w:tcW w:w="360" w:type="pct"/>
            <w:vMerge w:val="restart"/>
            <w:tcBorders>
              <w:right w:val="single" w:sz="4" w:space="0" w:color="auto"/>
            </w:tcBorders>
            <w:shd w:val="clear" w:color="auto" w:fill="FFFFFF"/>
            <w:vAlign w:val="center"/>
          </w:tcPr>
          <w:p w:rsidR="00985688" w:rsidRPr="0029391D"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985688">
              <w:rPr>
                <w:rFonts w:eastAsia="Times New Roman" w:cs="Calibri"/>
                <w:color w:val="000000"/>
              </w:rPr>
              <w:t>.</w:t>
            </w:r>
          </w:p>
        </w:tc>
        <w:tc>
          <w:tcPr>
            <w:tcW w:w="1532" w:type="pct"/>
            <w:vMerge w:val="restart"/>
            <w:vAlign w:val="center"/>
          </w:tcPr>
          <w:p w:rsidR="00985688" w:rsidRPr="00D92A99" w:rsidRDefault="00DC6C18" w:rsidP="00366A17">
            <w:pPr>
              <w:spacing w:after="0" w:line="240" w:lineRule="auto"/>
              <w:ind w:left="-57" w:right="-113"/>
              <w:rPr>
                <w:rFonts w:eastAsia="Times New Roman" w:cs="Calibri"/>
                <w:color w:val="000000"/>
              </w:rPr>
            </w:pPr>
            <w:r>
              <w:rPr>
                <w:rFonts w:eastAsia="Times New Roman" w:cs="Calibri"/>
                <w:color w:val="000000"/>
              </w:rPr>
              <w:t>Број извршених активности упозоравања на мине</w:t>
            </w:r>
          </w:p>
        </w:tc>
        <w:tc>
          <w:tcPr>
            <w:tcW w:w="721" w:type="pct"/>
            <w:vMerge w:val="restart"/>
            <w:shd w:val="clear" w:color="auto" w:fill="auto"/>
            <w:vAlign w:val="center"/>
          </w:tcPr>
          <w:p w:rsidR="00985688" w:rsidRPr="006D7109" w:rsidRDefault="00985688"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985688" w:rsidRPr="00531126" w:rsidRDefault="001738E0" w:rsidP="002C1CFD">
            <w:pPr>
              <w:spacing w:after="0" w:line="240" w:lineRule="auto"/>
              <w:ind w:left="-57"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w:t>
            </w:r>
          </w:p>
        </w:tc>
        <w:tc>
          <w:tcPr>
            <w:tcW w:w="335"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0</w:t>
            </w:r>
          </w:p>
        </w:tc>
      </w:tr>
      <w:tr w:rsidR="00985688" w:rsidRPr="00E575DF" w:rsidTr="00233192">
        <w:trPr>
          <w:trHeight w:val="20"/>
          <w:jc w:val="center"/>
        </w:trPr>
        <w:tc>
          <w:tcPr>
            <w:tcW w:w="662" w:type="pct"/>
            <w:vMerge/>
            <w:vAlign w:val="center"/>
          </w:tcPr>
          <w:p w:rsidR="00985688" w:rsidRPr="00E575DF" w:rsidRDefault="00985688"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985688" w:rsidRPr="00E575DF" w:rsidRDefault="00985688"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85688" w:rsidRPr="00531126" w:rsidRDefault="001738E0" w:rsidP="00394679">
            <w:pPr>
              <w:spacing w:after="0" w:line="240" w:lineRule="auto"/>
              <w:ind w:left="-57"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F2F2F2"/>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w:t>
            </w:r>
          </w:p>
        </w:tc>
        <w:tc>
          <w:tcPr>
            <w:tcW w:w="335" w:type="pct"/>
            <w:shd w:val="clear" w:color="auto" w:fill="F2F2F2"/>
            <w:vAlign w:val="center"/>
          </w:tcPr>
          <w:p w:rsidR="00985688" w:rsidRPr="00531126" w:rsidRDefault="00531126" w:rsidP="00394679">
            <w:pPr>
              <w:spacing w:after="0" w:line="240" w:lineRule="auto"/>
              <w:ind w:left="-57" w:right="-57"/>
              <w:jc w:val="right"/>
              <w:rPr>
                <w:rFonts w:eastAsia="Times New Roman" w:cs="Calibri"/>
                <w:bCs/>
                <w:color w:val="000000"/>
              </w:rPr>
            </w:pPr>
            <w:r>
              <w:rPr>
                <w:rFonts w:eastAsia="Times New Roman" w:cs="Calibri"/>
                <w:bCs/>
                <w:color w:val="000000"/>
              </w:rPr>
              <w:t>2.000</w:t>
            </w:r>
          </w:p>
        </w:tc>
      </w:tr>
      <w:tr w:rsidR="000A129B" w:rsidRPr="00E575DF" w:rsidTr="00B75591">
        <w:trPr>
          <w:trHeight w:val="20"/>
          <w:jc w:val="center"/>
        </w:trPr>
        <w:tc>
          <w:tcPr>
            <w:tcW w:w="662" w:type="pct"/>
            <w:vMerge w:val="restart"/>
            <w:vAlign w:val="center"/>
          </w:tcPr>
          <w:p w:rsidR="000A129B" w:rsidRPr="00C82A44" w:rsidRDefault="000A129B" w:rsidP="00366A17">
            <w:pPr>
              <w:spacing w:after="0" w:line="240" w:lineRule="auto"/>
              <w:ind w:left="-57" w:right="-113"/>
              <w:rPr>
                <w:rFonts w:eastAsia="Times New Roman" w:cs="Calibri"/>
                <w:color w:val="000000"/>
              </w:rPr>
            </w:pPr>
            <w:r>
              <w:rPr>
                <w:rFonts w:eastAsia="Times New Roman" w:cs="Calibri"/>
                <w:color w:val="000000"/>
              </w:rPr>
              <w:t>13.5.3. Уклањање и уништавање експлозивних средстава заосталих из рата</w:t>
            </w:r>
          </w:p>
        </w:tc>
        <w:tc>
          <w:tcPr>
            <w:tcW w:w="360" w:type="pct"/>
            <w:vMerge w:val="restart"/>
            <w:tcBorders>
              <w:right w:val="single" w:sz="4" w:space="0" w:color="auto"/>
            </w:tcBorders>
            <w:shd w:val="clear" w:color="auto" w:fill="FFFFFF"/>
            <w:vAlign w:val="center"/>
          </w:tcPr>
          <w:p w:rsidR="000A129B" w:rsidRPr="00971095" w:rsidRDefault="001738E0" w:rsidP="000A129B">
            <w:pPr>
              <w:spacing w:after="0" w:line="240" w:lineRule="auto"/>
              <w:ind w:left="-57" w:right="-113"/>
              <w:jc w:val="center"/>
              <w:rPr>
                <w:rFonts w:eastAsia="Times New Roman" w:cs="Calibri"/>
              </w:rPr>
            </w:pPr>
            <w:r>
              <w:rPr>
                <w:rFonts w:eastAsia="Times New Roman" w:cs="Calibri"/>
              </w:rPr>
              <w:t>2028</w:t>
            </w:r>
            <w:r w:rsidR="000A129B">
              <w:rPr>
                <w:rFonts w:eastAsia="Times New Roman" w:cs="Calibri"/>
              </w:rPr>
              <w:t>.</w:t>
            </w:r>
          </w:p>
        </w:tc>
        <w:tc>
          <w:tcPr>
            <w:tcW w:w="1532" w:type="pct"/>
            <w:vMerge w:val="restart"/>
            <w:vAlign w:val="center"/>
          </w:tcPr>
          <w:p w:rsidR="000A129B" w:rsidRPr="00971095" w:rsidRDefault="000A129B" w:rsidP="00366A17">
            <w:pPr>
              <w:spacing w:after="0" w:line="240" w:lineRule="auto"/>
              <w:ind w:left="-57" w:right="-113"/>
              <w:rPr>
                <w:rFonts w:cs="Calibri"/>
                <w:noProof/>
              </w:rPr>
            </w:pPr>
            <w:r>
              <w:rPr>
                <w:rFonts w:cs="Calibri"/>
                <w:noProof/>
              </w:rPr>
              <w:t>Број уклоњених и уништених експлозивних средстава заосталих из рата</w:t>
            </w:r>
          </w:p>
        </w:tc>
        <w:tc>
          <w:tcPr>
            <w:tcW w:w="721" w:type="pct"/>
            <w:vMerge w:val="restart"/>
            <w:shd w:val="clear" w:color="auto" w:fill="auto"/>
            <w:vAlign w:val="center"/>
          </w:tcPr>
          <w:p w:rsidR="000A129B" w:rsidRPr="006D7109" w:rsidRDefault="000A129B"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vAlign w:val="center"/>
          </w:tcPr>
          <w:p w:rsidR="000A129B" w:rsidRPr="00E575DF" w:rsidRDefault="000A129B"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0A129B" w:rsidRPr="00E575DF" w:rsidRDefault="000A129B"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0A129B" w:rsidRPr="00531126" w:rsidRDefault="00531126" w:rsidP="00A04C10">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0A129B"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auto"/>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985688" w:rsidRPr="00E575DF" w:rsidRDefault="00985688"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985688" w:rsidRPr="00E575DF" w:rsidTr="00B75591">
        <w:trPr>
          <w:trHeight w:val="20"/>
          <w:jc w:val="center"/>
        </w:trPr>
        <w:tc>
          <w:tcPr>
            <w:tcW w:w="662" w:type="pct"/>
            <w:vMerge/>
            <w:vAlign w:val="center"/>
          </w:tcPr>
          <w:p w:rsidR="00985688" w:rsidRPr="00E575DF" w:rsidRDefault="00985688" w:rsidP="00366A17">
            <w:pPr>
              <w:numPr>
                <w:ilvl w:val="0"/>
                <w:numId w:val="44"/>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985688" w:rsidRPr="00E575DF" w:rsidRDefault="00985688" w:rsidP="00366A17">
            <w:pPr>
              <w:spacing w:after="0" w:line="240" w:lineRule="auto"/>
              <w:ind w:left="-57" w:right="-113"/>
              <w:jc w:val="center"/>
              <w:rPr>
                <w:rFonts w:eastAsia="Times New Roman" w:cs="Calibri"/>
                <w:color w:val="000000"/>
              </w:rPr>
            </w:pPr>
          </w:p>
        </w:tc>
        <w:tc>
          <w:tcPr>
            <w:tcW w:w="1532" w:type="pct"/>
            <w:vMerge/>
            <w:vAlign w:val="center"/>
          </w:tcPr>
          <w:p w:rsidR="00985688" w:rsidRPr="00E575DF" w:rsidRDefault="00985688" w:rsidP="00366A17">
            <w:pPr>
              <w:spacing w:after="0" w:line="240" w:lineRule="auto"/>
              <w:ind w:left="-57" w:right="-113"/>
              <w:rPr>
                <w:rFonts w:eastAsia="Times New Roman" w:cs="Calibri"/>
                <w:b/>
                <w:color w:val="000000"/>
              </w:rPr>
            </w:pPr>
          </w:p>
        </w:tc>
        <w:tc>
          <w:tcPr>
            <w:tcW w:w="721" w:type="pct"/>
            <w:vMerge/>
            <w:shd w:val="clear" w:color="auto" w:fill="auto"/>
          </w:tcPr>
          <w:p w:rsidR="00985688" w:rsidRPr="00E575DF" w:rsidRDefault="00985688" w:rsidP="00366A17">
            <w:pPr>
              <w:spacing w:after="0" w:line="240" w:lineRule="auto"/>
              <w:ind w:left="-57" w:right="-113"/>
              <w:jc w:val="center"/>
              <w:rPr>
                <w:rFonts w:eastAsia="Times New Roman" w:cs="Calibri"/>
                <w:b/>
                <w:color w:val="000000"/>
              </w:rPr>
            </w:pPr>
          </w:p>
        </w:tc>
        <w:tc>
          <w:tcPr>
            <w:tcW w:w="135" w:type="pct"/>
            <w:vMerge/>
            <w:shd w:val="clear" w:color="auto" w:fill="F2F2F2"/>
          </w:tcPr>
          <w:p w:rsidR="00985688" w:rsidRPr="00E575DF" w:rsidRDefault="00985688"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985688" w:rsidRPr="00E575DF" w:rsidRDefault="00985688"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985688"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443493" w:rsidRPr="00E575DF" w:rsidTr="00B75591">
        <w:trPr>
          <w:trHeight w:val="20"/>
          <w:jc w:val="center"/>
        </w:trPr>
        <w:tc>
          <w:tcPr>
            <w:tcW w:w="662" w:type="pct"/>
            <w:vMerge w:val="restart"/>
            <w:vAlign w:val="center"/>
          </w:tcPr>
          <w:p w:rsidR="00443493" w:rsidRPr="00E575DF" w:rsidRDefault="00443493" w:rsidP="00366A17">
            <w:pPr>
              <w:spacing w:after="0" w:line="240" w:lineRule="auto"/>
              <w:ind w:left="-57" w:right="-113"/>
              <w:rPr>
                <w:rFonts w:eastAsia="Times New Roman" w:cs="Calibri"/>
                <w:color w:val="000000"/>
              </w:rPr>
            </w:pPr>
            <w:r>
              <w:rPr>
                <w:rFonts w:eastAsia="Times New Roman" w:cs="Calibri"/>
                <w:color w:val="000000"/>
              </w:rPr>
              <w:t>13.5.4. Остале противминске акције на подручју града</w:t>
            </w:r>
          </w:p>
        </w:tc>
        <w:tc>
          <w:tcPr>
            <w:tcW w:w="360" w:type="pct"/>
            <w:vMerge w:val="restart"/>
            <w:tcBorders>
              <w:right w:val="single" w:sz="4" w:space="0" w:color="auto"/>
            </w:tcBorders>
            <w:shd w:val="clear" w:color="auto" w:fill="FFFFFF"/>
            <w:vAlign w:val="center"/>
          </w:tcPr>
          <w:p w:rsidR="00443493" w:rsidRPr="00934013" w:rsidRDefault="001738E0" w:rsidP="00366A17">
            <w:pPr>
              <w:spacing w:after="0" w:line="240" w:lineRule="auto"/>
              <w:ind w:left="-57" w:right="-113"/>
              <w:jc w:val="center"/>
              <w:rPr>
                <w:rFonts w:eastAsia="Times New Roman" w:cs="Calibri"/>
                <w:color w:val="000000"/>
              </w:rPr>
            </w:pPr>
            <w:r>
              <w:rPr>
                <w:rFonts w:eastAsia="Times New Roman" w:cs="Calibri"/>
                <w:color w:val="000000"/>
              </w:rPr>
              <w:t>2028</w:t>
            </w:r>
            <w:r w:rsidR="00443493">
              <w:rPr>
                <w:rFonts w:eastAsia="Times New Roman" w:cs="Calibri"/>
                <w:color w:val="000000"/>
              </w:rPr>
              <w:t>.</w:t>
            </w:r>
          </w:p>
        </w:tc>
        <w:tc>
          <w:tcPr>
            <w:tcW w:w="1532" w:type="pct"/>
            <w:vMerge w:val="restart"/>
            <w:vAlign w:val="center"/>
          </w:tcPr>
          <w:p w:rsidR="00443493" w:rsidRPr="00DC6C18" w:rsidRDefault="00443493" w:rsidP="00366A17">
            <w:pPr>
              <w:spacing w:after="0" w:line="240" w:lineRule="auto"/>
              <w:ind w:left="-57" w:right="-113"/>
              <w:rPr>
                <w:rFonts w:eastAsia="Times New Roman" w:cs="Calibri"/>
                <w:color w:val="000000"/>
              </w:rPr>
            </w:pPr>
            <w:r w:rsidRPr="00DC6C18">
              <w:rPr>
                <w:rFonts w:eastAsia="Times New Roman" w:cs="Calibri"/>
                <w:color w:val="000000"/>
              </w:rPr>
              <w:t>Број осталих противминских акција на подручју града</w:t>
            </w:r>
          </w:p>
        </w:tc>
        <w:tc>
          <w:tcPr>
            <w:tcW w:w="721" w:type="pct"/>
            <w:vMerge w:val="restart"/>
            <w:shd w:val="clear" w:color="auto" w:fill="auto"/>
            <w:vAlign w:val="center"/>
          </w:tcPr>
          <w:p w:rsidR="00443493" w:rsidRPr="006D7109" w:rsidRDefault="00443493" w:rsidP="00366A17">
            <w:pPr>
              <w:spacing w:after="0" w:line="240" w:lineRule="auto"/>
              <w:ind w:left="-57" w:right="-113"/>
              <w:rPr>
                <w:rFonts w:eastAsia="Times New Roman" w:cs="Calibri"/>
                <w:color w:val="000000"/>
              </w:rPr>
            </w:pPr>
            <w:r>
              <w:rPr>
                <w:rFonts w:eastAsia="Times New Roman" w:cs="Calibri"/>
                <w:color w:val="000000"/>
              </w:rPr>
              <w:t>Служба цивилне заштите</w:t>
            </w:r>
          </w:p>
        </w:tc>
        <w:tc>
          <w:tcPr>
            <w:tcW w:w="135" w:type="pct"/>
            <w:vMerge w:val="restart"/>
            <w:shd w:val="clear" w:color="auto" w:fill="auto"/>
          </w:tcPr>
          <w:p w:rsidR="00443493" w:rsidRPr="00E575DF" w:rsidRDefault="0044349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443493" w:rsidRPr="00E575DF" w:rsidRDefault="00443493" w:rsidP="0039467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43493" w:rsidRPr="00531126" w:rsidRDefault="001738E0" w:rsidP="002C1CFD">
            <w:pPr>
              <w:spacing w:after="0" w:line="240" w:lineRule="auto"/>
              <w:ind w:left="-113"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3.000</w:t>
            </w:r>
          </w:p>
        </w:tc>
        <w:tc>
          <w:tcPr>
            <w:tcW w:w="335"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3.000</w:t>
            </w:r>
          </w:p>
        </w:tc>
      </w:tr>
      <w:tr w:rsidR="00443493" w:rsidRPr="00E575DF" w:rsidTr="00B75591">
        <w:trPr>
          <w:trHeight w:val="20"/>
          <w:jc w:val="center"/>
        </w:trPr>
        <w:tc>
          <w:tcPr>
            <w:tcW w:w="662" w:type="pct"/>
            <w:vMerge/>
            <w:vAlign w:val="center"/>
          </w:tcPr>
          <w:p w:rsidR="00443493" w:rsidRPr="00E575DF" w:rsidRDefault="00443493"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3493" w:rsidRPr="00E575DF" w:rsidRDefault="00443493" w:rsidP="00394679">
            <w:pPr>
              <w:spacing w:after="0" w:line="240" w:lineRule="auto"/>
              <w:ind w:left="-113" w:right="-113"/>
              <w:jc w:val="center"/>
              <w:rPr>
                <w:rFonts w:eastAsia="Times New Roman" w:cs="Calibri"/>
                <w:color w:val="000000"/>
              </w:rPr>
            </w:pPr>
          </w:p>
        </w:tc>
        <w:tc>
          <w:tcPr>
            <w:tcW w:w="1532" w:type="pct"/>
            <w:vMerge/>
            <w:vAlign w:val="center"/>
          </w:tcPr>
          <w:p w:rsidR="00443493" w:rsidRPr="00E575DF" w:rsidRDefault="00443493" w:rsidP="00394679">
            <w:pPr>
              <w:spacing w:after="0" w:line="240" w:lineRule="auto"/>
              <w:ind w:left="-57" w:right="-57"/>
              <w:rPr>
                <w:rFonts w:eastAsia="Times New Roman" w:cs="Calibri"/>
                <w:b/>
                <w:color w:val="000000"/>
              </w:rPr>
            </w:pPr>
          </w:p>
        </w:tc>
        <w:tc>
          <w:tcPr>
            <w:tcW w:w="721" w:type="pct"/>
            <w:vMerge/>
            <w:shd w:val="clear" w:color="auto" w:fill="auto"/>
          </w:tcPr>
          <w:p w:rsidR="00443493" w:rsidRPr="00E575DF" w:rsidRDefault="00443493" w:rsidP="00394679">
            <w:pPr>
              <w:spacing w:after="0" w:line="240" w:lineRule="auto"/>
              <w:ind w:left="-57" w:right="-57"/>
              <w:jc w:val="center"/>
              <w:rPr>
                <w:rFonts w:eastAsia="Times New Roman" w:cs="Calibri"/>
                <w:b/>
                <w:color w:val="000000"/>
              </w:rPr>
            </w:pPr>
          </w:p>
        </w:tc>
        <w:tc>
          <w:tcPr>
            <w:tcW w:w="135" w:type="pct"/>
            <w:vMerge/>
            <w:shd w:val="clear" w:color="auto" w:fill="auto"/>
          </w:tcPr>
          <w:p w:rsidR="00443493" w:rsidRPr="00E575DF" w:rsidRDefault="0044349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443493" w:rsidRPr="00E575DF" w:rsidRDefault="00443493"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443493" w:rsidRPr="00E575DF" w:rsidTr="00B75591">
        <w:trPr>
          <w:trHeight w:val="20"/>
          <w:jc w:val="center"/>
        </w:trPr>
        <w:tc>
          <w:tcPr>
            <w:tcW w:w="662" w:type="pct"/>
            <w:vMerge/>
            <w:vAlign w:val="center"/>
          </w:tcPr>
          <w:p w:rsidR="00443493" w:rsidRPr="00E575DF" w:rsidRDefault="00443493"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3493" w:rsidRPr="00E575DF" w:rsidRDefault="00443493" w:rsidP="00394679">
            <w:pPr>
              <w:spacing w:after="0" w:line="240" w:lineRule="auto"/>
              <w:ind w:left="-113" w:right="-113"/>
              <w:jc w:val="center"/>
              <w:rPr>
                <w:rFonts w:eastAsia="Times New Roman" w:cs="Calibri"/>
                <w:color w:val="000000"/>
              </w:rPr>
            </w:pPr>
          </w:p>
        </w:tc>
        <w:tc>
          <w:tcPr>
            <w:tcW w:w="1532" w:type="pct"/>
            <w:vMerge/>
            <w:vAlign w:val="center"/>
          </w:tcPr>
          <w:p w:rsidR="00443493" w:rsidRPr="00E575DF" w:rsidRDefault="00443493" w:rsidP="00394679">
            <w:pPr>
              <w:spacing w:after="0" w:line="240" w:lineRule="auto"/>
              <w:ind w:left="-57" w:right="-57"/>
              <w:rPr>
                <w:rFonts w:eastAsia="Times New Roman" w:cs="Calibri"/>
                <w:b/>
                <w:color w:val="000000"/>
              </w:rPr>
            </w:pPr>
          </w:p>
        </w:tc>
        <w:tc>
          <w:tcPr>
            <w:tcW w:w="721" w:type="pct"/>
            <w:vMerge/>
            <w:shd w:val="clear" w:color="auto" w:fill="auto"/>
          </w:tcPr>
          <w:p w:rsidR="00443493" w:rsidRPr="00E575DF" w:rsidRDefault="00443493" w:rsidP="00394679">
            <w:pPr>
              <w:spacing w:after="0" w:line="240" w:lineRule="auto"/>
              <w:ind w:left="-57" w:right="-57"/>
              <w:jc w:val="center"/>
              <w:rPr>
                <w:rFonts w:eastAsia="Times New Roman" w:cs="Calibri"/>
                <w:b/>
                <w:color w:val="000000"/>
              </w:rPr>
            </w:pPr>
          </w:p>
        </w:tc>
        <w:tc>
          <w:tcPr>
            <w:tcW w:w="135" w:type="pct"/>
            <w:vMerge/>
            <w:shd w:val="clear" w:color="auto" w:fill="auto"/>
          </w:tcPr>
          <w:p w:rsidR="00443493" w:rsidRPr="00E575DF" w:rsidRDefault="0044349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443493" w:rsidRPr="00E575DF" w:rsidRDefault="00443493" w:rsidP="0039467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443493" w:rsidRPr="00E575DF" w:rsidTr="00B75591">
        <w:trPr>
          <w:trHeight w:val="20"/>
          <w:jc w:val="center"/>
        </w:trPr>
        <w:tc>
          <w:tcPr>
            <w:tcW w:w="662" w:type="pct"/>
            <w:vMerge/>
            <w:vAlign w:val="center"/>
          </w:tcPr>
          <w:p w:rsidR="00443493" w:rsidRPr="00E575DF" w:rsidRDefault="00443493"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3493" w:rsidRPr="00E575DF" w:rsidRDefault="00443493" w:rsidP="00394679">
            <w:pPr>
              <w:spacing w:after="0" w:line="240" w:lineRule="auto"/>
              <w:ind w:left="-113" w:right="-113"/>
              <w:jc w:val="center"/>
              <w:rPr>
                <w:rFonts w:eastAsia="Times New Roman" w:cs="Calibri"/>
                <w:color w:val="000000"/>
              </w:rPr>
            </w:pPr>
          </w:p>
        </w:tc>
        <w:tc>
          <w:tcPr>
            <w:tcW w:w="1532" w:type="pct"/>
            <w:vMerge/>
            <w:vAlign w:val="center"/>
          </w:tcPr>
          <w:p w:rsidR="00443493" w:rsidRPr="00E575DF" w:rsidRDefault="00443493" w:rsidP="00394679">
            <w:pPr>
              <w:spacing w:after="0" w:line="240" w:lineRule="auto"/>
              <w:ind w:left="-57" w:right="-57"/>
              <w:rPr>
                <w:rFonts w:eastAsia="Times New Roman" w:cs="Calibri"/>
                <w:b/>
                <w:color w:val="000000"/>
              </w:rPr>
            </w:pPr>
          </w:p>
        </w:tc>
        <w:tc>
          <w:tcPr>
            <w:tcW w:w="721" w:type="pct"/>
            <w:vMerge/>
            <w:shd w:val="clear" w:color="auto" w:fill="auto"/>
          </w:tcPr>
          <w:p w:rsidR="00443493" w:rsidRPr="00E575DF" w:rsidRDefault="00443493" w:rsidP="00394679">
            <w:pPr>
              <w:spacing w:after="0" w:line="240" w:lineRule="auto"/>
              <w:ind w:left="-57" w:right="-57"/>
              <w:jc w:val="center"/>
              <w:rPr>
                <w:rFonts w:eastAsia="Times New Roman" w:cs="Calibri"/>
                <w:b/>
                <w:color w:val="000000"/>
              </w:rPr>
            </w:pPr>
          </w:p>
        </w:tc>
        <w:tc>
          <w:tcPr>
            <w:tcW w:w="135" w:type="pct"/>
            <w:vMerge/>
            <w:shd w:val="clear" w:color="auto" w:fill="auto"/>
          </w:tcPr>
          <w:p w:rsidR="00443493" w:rsidRPr="00E575DF" w:rsidRDefault="00443493" w:rsidP="00394679">
            <w:pPr>
              <w:spacing w:after="0" w:line="240" w:lineRule="auto"/>
              <w:ind w:left="-57" w:right="-57"/>
              <w:jc w:val="center"/>
              <w:rPr>
                <w:rFonts w:eastAsia="Times New Roman" w:cs="Calibri"/>
                <w:color w:val="000000"/>
              </w:rPr>
            </w:pPr>
          </w:p>
        </w:tc>
        <w:tc>
          <w:tcPr>
            <w:tcW w:w="541" w:type="pct"/>
            <w:shd w:val="clear" w:color="auto" w:fill="auto"/>
            <w:vAlign w:val="center"/>
          </w:tcPr>
          <w:p w:rsidR="00443493" w:rsidRPr="00E575DF" w:rsidRDefault="00443493"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0</w:t>
            </w:r>
          </w:p>
        </w:tc>
      </w:tr>
      <w:tr w:rsidR="00443493" w:rsidRPr="00E575DF" w:rsidTr="00B75591">
        <w:trPr>
          <w:trHeight w:val="20"/>
          <w:jc w:val="center"/>
        </w:trPr>
        <w:tc>
          <w:tcPr>
            <w:tcW w:w="662" w:type="pct"/>
            <w:vMerge/>
            <w:vAlign w:val="center"/>
          </w:tcPr>
          <w:p w:rsidR="00443493" w:rsidRPr="00E575DF" w:rsidRDefault="00443493" w:rsidP="00394679">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43493" w:rsidRPr="00E575DF" w:rsidRDefault="00443493" w:rsidP="00394679">
            <w:pPr>
              <w:spacing w:after="0" w:line="240" w:lineRule="auto"/>
              <w:ind w:left="-113" w:right="-113"/>
              <w:jc w:val="center"/>
              <w:rPr>
                <w:rFonts w:eastAsia="Times New Roman" w:cs="Calibri"/>
                <w:color w:val="000000"/>
              </w:rPr>
            </w:pPr>
          </w:p>
        </w:tc>
        <w:tc>
          <w:tcPr>
            <w:tcW w:w="1532" w:type="pct"/>
            <w:vMerge/>
            <w:vAlign w:val="center"/>
          </w:tcPr>
          <w:p w:rsidR="00443493" w:rsidRPr="00E575DF" w:rsidRDefault="00443493" w:rsidP="00394679">
            <w:pPr>
              <w:spacing w:after="0" w:line="240" w:lineRule="auto"/>
              <w:ind w:left="-57" w:right="-57"/>
              <w:rPr>
                <w:rFonts w:eastAsia="Times New Roman" w:cs="Calibri"/>
                <w:b/>
                <w:color w:val="000000"/>
              </w:rPr>
            </w:pPr>
          </w:p>
        </w:tc>
        <w:tc>
          <w:tcPr>
            <w:tcW w:w="721" w:type="pct"/>
            <w:vMerge/>
            <w:shd w:val="clear" w:color="auto" w:fill="auto"/>
          </w:tcPr>
          <w:p w:rsidR="00443493" w:rsidRPr="00E575DF" w:rsidRDefault="00443493" w:rsidP="00394679">
            <w:pPr>
              <w:spacing w:after="0" w:line="240" w:lineRule="auto"/>
              <w:ind w:left="-57" w:right="-57"/>
              <w:jc w:val="center"/>
              <w:rPr>
                <w:rFonts w:eastAsia="Times New Roman" w:cs="Calibri"/>
                <w:b/>
                <w:color w:val="000000"/>
              </w:rPr>
            </w:pPr>
          </w:p>
        </w:tc>
        <w:tc>
          <w:tcPr>
            <w:tcW w:w="135" w:type="pct"/>
            <w:vMerge/>
            <w:shd w:val="clear" w:color="auto" w:fill="auto"/>
          </w:tcPr>
          <w:p w:rsidR="00443493" w:rsidRPr="00E575DF" w:rsidRDefault="00443493" w:rsidP="00394679">
            <w:pPr>
              <w:spacing w:after="0" w:line="240" w:lineRule="auto"/>
              <w:ind w:left="-57" w:right="-57"/>
              <w:jc w:val="center"/>
              <w:rPr>
                <w:rFonts w:eastAsia="Times New Roman" w:cs="Calibri"/>
                <w:color w:val="000000"/>
              </w:rPr>
            </w:pPr>
          </w:p>
        </w:tc>
        <w:tc>
          <w:tcPr>
            <w:tcW w:w="541" w:type="pct"/>
            <w:shd w:val="clear" w:color="auto" w:fill="F2F2F2"/>
            <w:vAlign w:val="center"/>
          </w:tcPr>
          <w:p w:rsidR="00443493" w:rsidRPr="00E575DF" w:rsidRDefault="00443493" w:rsidP="0039467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43493" w:rsidRPr="00531126" w:rsidRDefault="001738E0" w:rsidP="00394679">
            <w:pPr>
              <w:spacing w:after="0" w:line="240" w:lineRule="auto"/>
              <w:ind w:left="-113" w:right="-57"/>
              <w:jc w:val="right"/>
              <w:rPr>
                <w:rFonts w:eastAsia="Times New Roman" w:cs="Calibri"/>
                <w:bCs/>
                <w:color w:val="000000"/>
              </w:rPr>
            </w:pPr>
            <w:r>
              <w:rPr>
                <w:rFonts w:eastAsia="Times New Roman" w:cs="Calibri"/>
                <w:bCs/>
                <w:color w:val="000000"/>
              </w:rPr>
              <w:t>5</w:t>
            </w:r>
            <w:r w:rsidR="00531126">
              <w:rPr>
                <w:rFonts w:eastAsia="Times New Roman" w:cs="Calibri"/>
                <w:bCs/>
                <w:color w:val="000000"/>
              </w:rPr>
              <w:t>.000</w:t>
            </w:r>
          </w:p>
        </w:tc>
        <w:tc>
          <w:tcPr>
            <w:tcW w:w="354" w:type="pct"/>
            <w:shd w:val="clear" w:color="auto" w:fill="F2F2F2"/>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3.000</w:t>
            </w:r>
          </w:p>
        </w:tc>
        <w:tc>
          <w:tcPr>
            <w:tcW w:w="335" w:type="pct"/>
            <w:shd w:val="clear" w:color="auto" w:fill="F2F2F2"/>
            <w:vAlign w:val="center"/>
          </w:tcPr>
          <w:p w:rsidR="00443493" w:rsidRPr="00531126" w:rsidRDefault="00531126" w:rsidP="00394679">
            <w:pPr>
              <w:spacing w:after="0" w:line="240" w:lineRule="auto"/>
              <w:ind w:left="-113" w:right="-57"/>
              <w:jc w:val="right"/>
              <w:rPr>
                <w:rFonts w:eastAsia="Times New Roman" w:cs="Calibri"/>
                <w:bCs/>
                <w:color w:val="000000"/>
              </w:rPr>
            </w:pPr>
            <w:r>
              <w:rPr>
                <w:rFonts w:eastAsia="Times New Roman" w:cs="Calibri"/>
                <w:bCs/>
                <w:color w:val="000000"/>
              </w:rPr>
              <w:t>3.000</w:t>
            </w:r>
          </w:p>
        </w:tc>
      </w:tr>
      <w:tr w:rsidR="00934013" w:rsidRPr="00E575DF" w:rsidTr="00394679">
        <w:trPr>
          <w:trHeight w:val="20"/>
          <w:jc w:val="center"/>
        </w:trPr>
        <w:tc>
          <w:tcPr>
            <w:tcW w:w="3410" w:type="pct"/>
            <w:gridSpan w:val="5"/>
            <w:vMerge w:val="restart"/>
            <w:shd w:val="clear" w:color="auto" w:fill="DEEAF6"/>
            <w:vAlign w:val="center"/>
          </w:tcPr>
          <w:p w:rsidR="00934013" w:rsidRPr="00934013" w:rsidRDefault="00934013" w:rsidP="00934013">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13.5. Спровођење противминских акција на подручју града</w:t>
            </w:r>
          </w:p>
        </w:tc>
        <w:tc>
          <w:tcPr>
            <w:tcW w:w="541" w:type="pct"/>
            <w:shd w:val="clear" w:color="auto" w:fill="DEEAF6"/>
            <w:vAlign w:val="center"/>
          </w:tcPr>
          <w:p w:rsidR="00934013" w:rsidRPr="00E575DF" w:rsidRDefault="00934013" w:rsidP="0039467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934013" w:rsidRPr="00531126" w:rsidRDefault="001738E0" w:rsidP="000A129B">
            <w:pPr>
              <w:spacing w:after="0" w:line="240" w:lineRule="auto"/>
              <w:ind w:left="-57" w:right="-57"/>
              <w:jc w:val="right"/>
              <w:rPr>
                <w:rFonts w:eastAsia="Times New Roman" w:cs="Calibri"/>
                <w:b/>
                <w:bCs/>
                <w:color w:val="000000"/>
              </w:rPr>
            </w:pPr>
            <w:r>
              <w:rPr>
                <w:rFonts w:eastAsia="Times New Roman" w:cs="Calibri"/>
                <w:b/>
                <w:bCs/>
                <w:color w:val="000000"/>
              </w:rPr>
              <w:t>2</w:t>
            </w:r>
            <w:r w:rsidR="00531126">
              <w:rPr>
                <w:rFonts w:eastAsia="Times New Roman" w:cs="Calibri"/>
                <w:b/>
                <w:bCs/>
                <w:color w:val="000000"/>
              </w:rPr>
              <w:t>0.000</w:t>
            </w:r>
          </w:p>
        </w:tc>
        <w:tc>
          <w:tcPr>
            <w:tcW w:w="354" w:type="pct"/>
            <w:shd w:val="clear" w:color="auto" w:fill="DEEAF6"/>
            <w:vAlign w:val="center"/>
          </w:tcPr>
          <w:p w:rsidR="00934013" w:rsidRPr="00531126" w:rsidRDefault="00531126" w:rsidP="00394679">
            <w:pPr>
              <w:spacing w:after="0" w:line="240" w:lineRule="auto"/>
              <w:ind w:left="-57" w:right="-57"/>
              <w:jc w:val="right"/>
              <w:rPr>
                <w:rFonts w:eastAsia="Times New Roman" w:cs="Calibri"/>
                <w:b/>
                <w:color w:val="000000"/>
              </w:rPr>
            </w:pPr>
            <w:r>
              <w:rPr>
                <w:rFonts w:eastAsia="Times New Roman" w:cs="Calibri"/>
                <w:b/>
                <w:color w:val="000000"/>
              </w:rPr>
              <w:t>30.000</w:t>
            </w:r>
          </w:p>
        </w:tc>
        <w:tc>
          <w:tcPr>
            <w:tcW w:w="335" w:type="pct"/>
            <w:shd w:val="clear" w:color="auto" w:fill="DEEAF6"/>
            <w:vAlign w:val="center"/>
          </w:tcPr>
          <w:p w:rsidR="00934013" w:rsidRPr="00531126" w:rsidRDefault="00FC00E0" w:rsidP="00394679">
            <w:pPr>
              <w:spacing w:after="0" w:line="240" w:lineRule="auto"/>
              <w:ind w:left="-57" w:right="-57"/>
              <w:jc w:val="right"/>
              <w:rPr>
                <w:rFonts w:eastAsia="Times New Roman" w:cs="Calibri"/>
                <w:b/>
                <w:color w:val="000000"/>
              </w:rPr>
            </w:pPr>
            <w:r>
              <w:rPr>
                <w:rFonts w:eastAsia="Times New Roman" w:cs="Calibri"/>
                <w:b/>
                <w:color w:val="000000"/>
              </w:rPr>
              <w:t>35</w:t>
            </w:r>
            <w:r w:rsidR="00531126">
              <w:rPr>
                <w:rFonts w:eastAsia="Times New Roman" w:cs="Calibri"/>
                <w:b/>
                <w:color w:val="000000"/>
              </w:rPr>
              <w:t>.000</w:t>
            </w:r>
          </w:p>
        </w:tc>
      </w:tr>
      <w:tr w:rsidR="00934013" w:rsidRPr="00E575DF" w:rsidTr="00394679">
        <w:trPr>
          <w:trHeight w:val="20"/>
          <w:jc w:val="center"/>
        </w:trPr>
        <w:tc>
          <w:tcPr>
            <w:tcW w:w="3410" w:type="pct"/>
            <w:gridSpan w:val="5"/>
            <w:vMerge/>
            <w:shd w:val="clear" w:color="auto" w:fill="DEEAF6"/>
            <w:vAlign w:val="center"/>
          </w:tcPr>
          <w:p w:rsidR="00934013" w:rsidRPr="00E575DF" w:rsidRDefault="0093401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934013" w:rsidRPr="00E575DF" w:rsidRDefault="00934013" w:rsidP="0039467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34013" w:rsidRPr="00E575DF" w:rsidTr="00394679">
        <w:trPr>
          <w:trHeight w:val="20"/>
          <w:jc w:val="center"/>
        </w:trPr>
        <w:tc>
          <w:tcPr>
            <w:tcW w:w="3410" w:type="pct"/>
            <w:gridSpan w:val="5"/>
            <w:vMerge/>
            <w:shd w:val="clear" w:color="auto" w:fill="DEEAF6"/>
            <w:vAlign w:val="center"/>
          </w:tcPr>
          <w:p w:rsidR="00934013" w:rsidRPr="00E575DF" w:rsidRDefault="0093401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934013" w:rsidRPr="00E575DF" w:rsidRDefault="00934013" w:rsidP="0039467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34013" w:rsidRPr="00E575DF" w:rsidTr="00394679">
        <w:trPr>
          <w:trHeight w:val="20"/>
          <w:jc w:val="center"/>
        </w:trPr>
        <w:tc>
          <w:tcPr>
            <w:tcW w:w="3410" w:type="pct"/>
            <w:gridSpan w:val="5"/>
            <w:vMerge/>
            <w:shd w:val="clear" w:color="auto" w:fill="DEEAF6"/>
            <w:vAlign w:val="center"/>
          </w:tcPr>
          <w:p w:rsidR="00934013" w:rsidRPr="00E575DF" w:rsidRDefault="0093401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934013" w:rsidRPr="00E575DF" w:rsidRDefault="00934013" w:rsidP="0039467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934013" w:rsidRPr="00E575DF" w:rsidTr="00394679">
        <w:trPr>
          <w:trHeight w:val="20"/>
          <w:jc w:val="center"/>
        </w:trPr>
        <w:tc>
          <w:tcPr>
            <w:tcW w:w="3410" w:type="pct"/>
            <w:gridSpan w:val="5"/>
            <w:vMerge/>
            <w:shd w:val="clear" w:color="auto" w:fill="DEEAF6"/>
            <w:vAlign w:val="center"/>
          </w:tcPr>
          <w:p w:rsidR="00934013" w:rsidRPr="00E575DF" w:rsidRDefault="00934013" w:rsidP="00394679">
            <w:pPr>
              <w:spacing w:after="0" w:line="240" w:lineRule="auto"/>
              <w:ind w:left="-57" w:right="-57"/>
              <w:jc w:val="center"/>
              <w:rPr>
                <w:rFonts w:eastAsia="Times New Roman" w:cs="Calibri"/>
                <w:bCs/>
                <w:color w:val="000000"/>
              </w:rPr>
            </w:pPr>
          </w:p>
        </w:tc>
        <w:tc>
          <w:tcPr>
            <w:tcW w:w="541" w:type="pct"/>
            <w:shd w:val="clear" w:color="auto" w:fill="DEEAF6"/>
            <w:vAlign w:val="center"/>
          </w:tcPr>
          <w:p w:rsidR="00934013" w:rsidRPr="00E575DF" w:rsidRDefault="00934013" w:rsidP="0039467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934013" w:rsidRPr="00531126" w:rsidRDefault="001738E0" w:rsidP="000A129B">
            <w:pPr>
              <w:spacing w:after="0" w:line="240" w:lineRule="auto"/>
              <w:ind w:left="-57" w:right="-57"/>
              <w:jc w:val="right"/>
              <w:rPr>
                <w:rFonts w:eastAsia="Times New Roman" w:cs="Calibri"/>
                <w:b/>
                <w:bCs/>
                <w:color w:val="000000"/>
              </w:rPr>
            </w:pPr>
            <w:r>
              <w:rPr>
                <w:rFonts w:eastAsia="Times New Roman" w:cs="Calibri"/>
                <w:b/>
                <w:bCs/>
                <w:color w:val="000000"/>
              </w:rPr>
              <w:t>2</w:t>
            </w:r>
            <w:r w:rsidR="00531126">
              <w:rPr>
                <w:rFonts w:eastAsia="Times New Roman" w:cs="Calibri"/>
                <w:b/>
                <w:bCs/>
                <w:color w:val="000000"/>
              </w:rPr>
              <w:t>0.000</w:t>
            </w:r>
          </w:p>
        </w:tc>
        <w:tc>
          <w:tcPr>
            <w:tcW w:w="354" w:type="pct"/>
            <w:shd w:val="clear" w:color="auto" w:fill="DEEAF6"/>
            <w:vAlign w:val="center"/>
          </w:tcPr>
          <w:p w:rsidR="00934013" w:rsidRPr="00531126" w:rsidRDefault="00531126" w:rsidP="00394679">
            <w:pPr>
              <w:spacing w:after="0" w:line="240" w:lineRule="auto"/>
              <w:ind w:left="-57" w:right="-57"/>
              <w:jc w:val="right"/>
              <w:rPr>
                <w:rFonts w:eastAsia="Times New Roman" w:cs="Calibri"/>
                <w:b/>
                <w:bCs/>
                <w:color w:val="000000"/>
              </w:rPr>
            </w:pPr>
            <w:r>
              <w:rPr>
                <w:rFonts w:eastAsia="Times New Roman" w:cs="Calibri"/>
                <w:b/>
                <w:bCs/>
                <w:color w:val="000000"/>
              </w:rPr>
              <w:t>30.000</w:t>
            </w:r>
          </w:p>
        </w:tc>
        <w:tc>
          <w:tcPr>
            <w:tcW w:w="335" w:type="pct"/>
            <w:shd w:val="clear" w:color="auto" w:fill="DEEAF6"/>
            <w:vAlign w:val="center"/>
          </w:tcPr>
          <w:p w:rsidR="00934013" w:rsidRPr="00531126" w:rsidRDefault="00FC00E0" w:rsidP="00394679">
            <w:pPr>
              <w:spacing w:after="0" w:line="240" w:lineRule="auto"/>
              <w:ind w:left="-57" w:right="-57"/>
              <w:jc w:val="right"/>
              <w:rPr>
                <w:rFonts w:eastAsia="Times New Roman" w:cs="Calibri"/>
                <w:b/>
                <w:bCs/>
                <w:color w:val="000000"/>
              </w:rPr>
            </w:pPr>
            <w:r>
              <w:rPr>
                <w:rFonts w:eastAsia="Times New Roman" w:cs="Calibri"/>
                <w:b/>
                <w:bCs/>
                <w:color w:val="000000"/>
              </w:rPr>
              <w:t>35</w:t>
            </w:r>
            <w:r w:rsidR="00531126">
              <w:rPr>
                <w:rFonts w:eastAsia="Times New Roman" w:cs="Calibri"/>
                <w:b/>
                <w:bCs/>
                <w:color w:val="000000"/>
              </w:rPr>
              <w:t>.000</w:t>
            </w:r>
          </w:p>
        </w:tc>
      </w:tr>
    </w:tbl>
    <w:p w:rsidR="00985688" w:rsidRDefault="00985688"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174439" w:rsidRPr="00E575DF" w:rsidTr="00250D6D">
        <w:trPr>
          <w:trHeight w:val="20"/>
          <w:jc w:val="center"/>
        </w:trPr>
        <w:tc>
          <w:tcPr>
            <w:tcW w:w="3275" w:type="pct"/>
            <w:gridSpan w:val="4"/>
            <w:shd w:val="clear" w:color="auto" w:fill="DBE5F1"/>
            <w:vAlign w:val="center"/>
          </w:tcPr>
          <w:p w:rsidR="00174439" w:rsidRPr="00366A17" w:rsidRDefault="00174439"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14.1. </w:t>
            </w:r>
            <w:r w:rsidR="00B92907" w:rsidRPr="00B75591">
              <w:rPr>
                <w:rFonts w:cs="Calibri"/>
              </w:rPr>
              <w:t>Опремање Службе професионалне ватрогасно-спасилачке јединице</w:t>
            </w:r>
          </w:p>
        </w:tc>
        <w:tc>
          <w:tcPr>
            <w:tcW w:w="1725" w:type="pct"/>
            <w:gridSpan w:val="5"/>
            <w:shd w:val="clear" w:color="auto" w:fill="DBE5F1"/>
            <w:vAlign w:val="center"/>
          </w:tcPr>
          <w:p w:rsidR="00174439" w:rsidRPr="00366A17" w:rsidRDefault="00174439"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B92907" w:rsidRPr="00B75591">
              <w:rPr>
                <w:rFonts w:eastAsia="Times New Roman" w:cs="Calibri"/>
                <w:color w:val="000000"/>
              </w:rPr>
              <w:t>511300 Издаци за набавку опреме; 511200 Издаци за инвестиционо одржавање и реконструкцију објеката</w:t>
            </w:r>
          </w:p>
        </w:tc>
      </w:tr>
      <w:tr w:rsidR="00174439" w:rsidRPr="00E575DF" w:rsidTr="00250D6D">
        <w:trPr>
          <w:trHeight w:val="20"/>
          <w:jc w:val="center"/>
        </w:trPr>
        <w:tc>
          <w:tcPr>
            <w:tcW w:w="662" w:type="pct"/>
            <w:vMerge w:val="restart"/>
            <w:shd w:val="clear" w:color="auto" w:fill="D0CECE"/>
            <w:vAlign w:val="center"/>
          </w:tcPr>
          <w:p w:rsidR="00174439" w:rsidRPr="00E575DF" w:rsidRDefault="00174439" w:rsidP="00250D6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174439" w:rsidRPr="001E2AD6" w:rsidRDefault="00174439" w:rsidP="00250D6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174439" w:rsidRPr="00E575DF" w:rsidRDefault="00174439" w:rsidP="00250D6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174439" w:rsidRPr="004254BC" w:rsidRDefault="00174439" w:rsidP="00250D6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174439" w:rsidRPr="00E575DF" w:rsidRDefault="00174439" w:rsidP="00250D6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174439" w:rsidRPr="00E575DF" w:rsidRDefault="00174439" w:rsidP="00250D6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174439" w:rsidRPr="00E575DF" w:rsidRDefault="00174439" w:rsidP="00250D6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174439" w:rsidRPr="00E575DF" w:rsidTr="00250D6D">
        <w:trPr>
          <w:trHeight w:val="158"/>
          <w:jc w:val="center"/>
        </w:trPr>
        <w:tc>
          <w:tcPr>
            <w:tcW w:w="662" w:type="pct"/>
            <w:vMerge/>
            <w:shd w:val="clear" w:color="auto" w:fill="D0CECE"/>
            <w:vAlign w:val="center"/>
          </w:tcPr>
          <w:p w:rsidR="00174439" w:rsidRPr="00E575DF" w:rsidRDefault="00174439" w:rsidP="00250D6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174439" w:rsidRPr="00E575DF" w:rsidRDefault="00174439" w:rsidP="00250D6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174439" w:rsidRPr="00E575DF" w:rsidRDefault="00174439" w:rsidP="00250D6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174439" w:rsidRPr="00E575DF" w:rsidRDefault="00174439" w:rsidP="00250D6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174439" w:rsidRPr="00E575DF" w:rsidRDefault="00174439" w:rsidP="00250D6D">
            <w:pPr>
              <w:spacing w:after="0" w:line="240" w:lineRule="auto"/>
              <w:ind w:left="-57" w:right="-57"/>
              <w:jc w:val="center"/>
              <w:rPr>
                <w:rFonts w:eastAsia="Times New Roman" w:cs="Calibri"/>
                <w:bCs/>
                <w:color w:val="000000"/>
              </w:rPr>
            </w:pPr>
          </w:p>
        </w:tc>
        <w:tc>
          <w:tcPr>
            <w:tcW w:w="541" w:type="pct"/>
            <w:shd w:val="clear" w:color="auto" w:fill="D0CECE"/>
            <w:vAlign w:val="center"/>
          </w:tcPr>
          <w:p w:rsidR="00174439" w:rsidRPr="00E575DF" w:rsidRDefault="00174439" w:rsidP="00250D6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174439" w:rsidRPr="00C01451" w:rsidRDefault="00174439" w:rsidP="00250D6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174439" w:rsidRPr="00C01451" w:rsidRDefault="00174439" w:rsidP="00250D6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174439" w:rsidRPr="00C01451" w:rsidRDefault="00174439" w:rsidP="00250D6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E279B7" w:rsidRPr="00E575DF" w:rsidTr="00B75591">
        <w:trPr>
          <w:trHeight w:val="20"/>
          <w:jc w:val="center"/>
        </w:trPr>
        <w:tc>
          <w:tcPr>
            <w:tcW w:w="662" w:type="pct"/>
            <w:vMerge w:val="restart"/>
            <w:vAlign w:val="center"/>
          </w:tcPr>
          <w:p w:rsidR="00E279B7" w:rsidRPr="00E575DF" w:rsidRDefault="00E279B7" w:rsidP="00366A17">
            <w:pPr>
              <w:spacing w:after="0" w:line="240" w:lineRule="auto"/>
              <w:ind w:left="-57" w:right="-113"/>
              <w:rPr>
                <w:rFonts w:eastAsia="Times New Roman" w:cs="Calibri"/>
                <w:color w:val="000000"/>
                <w:lang w:val="bs-Cyrl-BA"/>
              </w:rPr>
            </w:pPr>
            <w:r>
              <w:rPr>
                <w:rFonts w:eastAsia="Times New Roman" w:cs="Calibri"/>
                <w:color w:val="000000"/>
                <w:lang w:val="bs-Cyrl-BA"/>
              </w:rPr>
              <w:t>1</w:t>
            </w:r>
            <w:r>
              <w:rPr>
                <w:rFonts w:eastAsia="Times New Roman" w:cs="Calibri"/>
                <w:color w:val="000000"/>
              </w:rPr>
              <w:t>4</w:t>
            </w:r>
            <w:r>
              <w:rPr>
                <w:rFonts w:eastAsia="Times New Roman" w:cs="Calibri"/>
                <w:color w:val="000000"/>
                <w:lang w:val="bs-Cyrl-BA"/>
              </w:rPr>
              <w:t>.</w:t>
            </w:r>
            <w:r>
              <w:rPr>
                <w:rFonts w:eastAsia="Times New Roman" w:cs="Calibri"/>
                <w:color w:val="000000"/>
              </w:rPr>
              <w:t>1</w:t>
            </w:r>
            <w:r>
              <w:rPr>
                <w:rFonts w:eastAsia="Times New Roman" w:cs="Calibri"/>
                <w:color w:val="000000"/>
                <w:lang w:val="bs-Cyrl-BA"/>
              </w:rPr>
              <w:t>.1. Набавка возила</w:t>
            </w:r>
          </w:p>
        </w:tc>
        <w:tc>
          <w:tcPr>
            <w:tcW w:w="360" w:type="pct"/>
            <w:vMerge w:val="restart"/>
            <w:tcBorders>
              <w:right w:val="single" w:sz="4" w:space="0" w:color="auto"/>
            </w:tcBorders>
            <w:shd w:val="clear" w:color="auto" w:fill="FFFFFF"/>
            <w:vAlign w:val="center"/>
          </w:tcPr>
          <w:p w:rsidR="00E279B7" w:rsidRPr="00971095" w:rsidRDefault="00515B7C" w:rsidP="00E279B7">
            <w:pPr>
              <w:spacing w:after="0" w:line="240" w:lineRule="auto"/>
              <w:ind w:left="-57" w:right="-113"/>
              <w:jc w:val="center"/>
              <w:rPr>
                <w:rFonts w:eastAsia="Times New Roman" w:cs="Calibri"/>
              </w:rPr>
            </w:pPr>
            <w:r>
              <w:rPr>
                <w:rFonts w:eastAsia="Times New Roman" w:cs="Calibri"/>
              </w:rPr>
              <w:t>2028</w:t>
            </w:r>
            <w:r w:rsidR="00E279B7">
              <w:rPr>
                <w:rFonts w:eastAsia="Times New Roman" w:cs="Calibri"/>
              </w:rPr>
              <w:t>.</w:t>
            </w:r>
          </w:p>
        </w:tc>
        <w:tc>
          <w:tcPr>
            <w:tcW w:w="1532" w:type="pct"/>
            <w:vMerge w:val="restart"/>
            <w:vAlign w:val="center"/>
          </w:tcPr>
          <w:p w:rsidR="00E279B7" w:rsidRPr="00FC66EE" w:rsidRDefault="00E279B7" w:rsidP="00366A17">
            <w:pPr>
              <w:pStyle w:val="a7"/>
              <w:spacing w:after="0" w:line="240" w:lineRule="auto"/>
              <w:ind w:left="-57" w:right="-113"/>
              <w:contextualSpacing w:val="0"/>
              <w:rPr>
                <w:rFonts w:cs="Calibri"/>
                <w:noProof/>
              </w:rPr>
            </w:pPr>
            <w:r>
              <w:rPr>
                <w:rFonts w:cs="Calibri"/>
                <w:noProof/>
              </w:rPr>
              <w:t>Број набављених ватрогасних возила са пратећом опремом</w:t>
            </w:r>
          </w:p>
        </w:tc>
        <w:tc>
          <w:tcPr>
            <w:tcW w:w="721" w:type="pct"/>
            <w:vMerge w:val="restart"/>
            <w:shd w:val="clear" w:color="auto" w:fill="auto"/>
            <w:vAlign w:val="center"/>
          </w:tcPr>
          <w:p w:rsidR="00E279B7" w:rsidRPr="00EE1F3E" w:rsidRDefault="00E279B7"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FFFFFF"/>
            <w:vAlign w:val="center"/>
          </w:tcPr>
          <w:p w:rsidR="00E279B7" w:rsidRPr="00E575DF" w:rsidRDefault="00E279B7" w:rsidP="00250D6D">
            <w:pPr>
              <w:spacing w:after="0" w:line="240" w:lineRule="auto"/>
              <w:ind w:left="-57" w:right="-57"/>
              <w:jc w:val="center"/>
              <w:rPr>
                <w:rFonts w:eastAsia="Times New Roman" w:cs="Calibri"/>
                <w:bCs/>
                <w:color w:val="000000"/>
              </w:rPr>
            </w:pPr>
          </w:p>
        </w:tc>
        <w:tc>
          <w:tcPr>
            <w:tcW w:w="541" w:type="pct"/>
            <w:shd w:val="clear" w:color="auto" w:fill="FFFFFF"/>
            <w:vAlign w:val="center"/>
          </w:tcPr>
          <w:p w:rsidR="00E279B7" w:rsidRPr="00E575DF" w:rsidRDefault="00E279B7" w:rsidP="00250D6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E279B7" w:rsidRPr="008A0A11"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15</w:t>
            </w:r>
            <w:r w:rsidR="008A0A11">
              <w:rPr>
                <w:rFonts w:eastAsia="Times New Roman" w:cs="Calibri"/>
                <w:bCs/>
                <w:color w:val="000000"/>
              </w:rPr>
              <w:t>0.000</w:t>
            </w:r>
          </w:p>
        </w:tc>
        <w:tc>
          <w:tcPr>
            <w:tcW w:w="354" w:type="pct"/>
            <w:shd w:val="clear" w:color="auto" w:fill="FFFFFF"/>
            <w:vAlign w:val="center"/>
          </w:tcPr>
          <w:p w:rsidR="00E279B7" w:rsidRPr="008A0A11"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210.00</w:t>
            </w:r>
            <w:r w:rsidR="008A0A11">
              <w:rPr>
                <w:rFonts w:eastAsia="Times New Roman" w:cs="Calibri"/>
                <w:bCs/>
                <w:color w:val="000000"/>
              </w:rPr>
              <w:t>0</w:t>
            </w:r>
          </w:p>
        </w:tc>
        <w:tc>
          <w:tcPr>
            <w:tcW w:w="335" w:type="pct"/>
            <w:shd w:val="clear" w:color="auto" w:fill="FFFFFF"/>
            <w:vAlign w:val="center"/>
          </w:tcPr>
          <w:p w:rsidR="00E279B7"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210.000</w:t>
            </w:r>
          </w:p>
        </w:tc>
      </w:tr>
      <w:tr w:rsidR="00174439" w:rsidRPr="00E575DF" w:rsidTr="00B75591">
        <w:trPr>
          <w:trHeight w:val="20"/>
          <w:jc w:val="center"/>
        </w:trPr>
        <w:tc>
          <w:tcPr>
            <w:tcW w:w="662" w:type="pct"/>
            <w:vMerge/>
            <w:vAlign w:val="center"/>
          </w:tcPr>
          <w:p w:rsidR="00174439" w:rsidRPr="00E575DF" w:rsidRDefault="001744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439" w:rsidRPr="00E575DF" w:rsidRDefault="00174439" w:rsidP="00366A17">
            <w:pPr>
              <w:spacing w:after="0" w:line="240" w:lineRule="auto"/>
              <w:ind w:left="-57" w:right="-113"/>
              <w:jc w:val="center"/>
              <w:rPr>
                <w:rFonts w:eastAsia="Times New Roman" w:cs="Calibri"/>
                <w:color w:val="000000"/>
              </w:rPr>
            </w:pPr>
          </w:p>
        </w:tc>
        <w:tc>
          <w:tcPr>
            <w:tcW w:w="1532" w:type="pct"/>
            <w:vMerge/>
            <w:vAlign w:val="center"/>
          </w:tcPr>
          <w:p w:rsidR="00174439" w:rsidRPr="00E575DF" w:rsidRDefault="00174439" w:rsidP="00366A17">
            <w:pPr>
              <w:spacing w:after="0" w:line="240" w:lineRule="auto"/>
              <w:ind w:left="-57" w:right="-113"/>
              <w:rPr>
                <w:rFonts w:eastAsia="Times New Roman" w:cs="Calibri"/>
                <w:i/>
                <w:color w:val="000000"/>
              </w:rPr>
            </w:pPr>
          </w:p>
        </w:tc>
        <w:tc>
          <w:tcPr>
            <w:tcW w:w="721" w:type="pct"/>
            <w:vMerge/>
            <w:shd w:val="clear" w:color="auto" w:fill="auto"/>
          </w:tcPr>
          <w:p w:rsidR="00174439" w:rsidRPr="00E575DF" w:rsidRDefault="00174439" w:rsidP="00366A17">
            <w:pPr>
              <w:spacing w:after="0" w:line="240" w:lineRule="auto"/>
              <w:ind w:left="-57" w:right="-113"/>
              <w:jc w:val="center"/>
              <w:rPr>
                <w:rFonts w:eastAsia="Times New Roman" w:cs="Calibri"/>
                <w:i/>
                <w:color w:val="000000"/>
              </w:rPr>
            </w:pPr>
          </w:p>
        </w:tc>
        <w:tc>
          <w:tcPr>
            <w:tcW w:w="135" w:type="pct"/>
            <w:vMerge/>
            <w:shd w:val="clear" w:color="auto" w:fill="FFFFFF"/>
          </w:tcPr>
          <w:p w:rsidR="00174439" w:rsidRPr="00E575DF" w:rsidRDefault="00174439" w:rsidP="00250D6D">
            <w:pPr>
              <w:spacing w:after="0" w:line="240" w:lineRule="auto"/>
              <w:ind w:left="-57" w:right="-57"/>
              <w:jc w:val="center"/>
              <w:rPr>
                <w:rFonts w:eastAsia="Times New Roman" w:cs="Calibri"/>
                <w:bCs/>
                <w:color w:val="000000"/>
              </w:rPr>
            </w:pPr>
          </w:p>
        </w:tc>
        <w:tc>
          <w:tcPr>
            <w:tcW w:w="541" w:type="pct"/>
            <w:shd w:val="clear" w:color="auto" w:fill="FFFFFF"/>
            <w:vAlign w:val="center"/>
          </w:tcPr>
          <w:p w:rsidR="00174439" w:rsidRPr="00E575DF" w:rsidRDefault="00174439" w:rsidP="00250D6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r>
      <w:tr w:rsidR="00174439" w:rsidRPr="00E575DF" w:rsidTr="00B75591">
        <w:trPr>
          <w:trHeight w:val="20"/>
          <w:jc w:val="center"/>
        </w:trPr>
        <w:tc>
          <w:tcPr>
            <w:tcW w:w="662" w:type="pct"/>
            <w:vMerge/>
            <w:vAlign w:val="center"/>
          </w:tcPr>
          <w:p w:rsidR="00174439" w:rsidRPr="00E575DF" w:rsidRDefault="001744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439" w:rsidRPr="00E575DF" w:rsidRDefault="00174439" w:rsidP="00366A17">
            <w:pPr>
              <w:spacing w:after="0" w:line="240" w:lineRule="auto"/>
              <w:ind w:left="-57" w:right="-113"/>
              <w:jc w:val="center"/>
              <w:rPr>
                <w:rFonts w:eastAsia="Times New Roman" w:cs="Calibri"/>
                <w:color w:val="000000"/>
              </w:rPr>
            </w:pPr>
          </w:p>
        </w:tc>
        <w:tc>
          <w:tcPr>
            <w:tcW w:w="1532" w:type="pct"/>
            <w:vMerge/>
            <w:vAlign w:val="center"/>
          </w:tcPr>
          <w:p w:rsidR="00174439" w:rsidRPr="00E575DF" w:rsidRDefault="00174439" w:rsidP="00366A17">
            <w:pPr>
              <w:spacing w:after="0" w:line="240" w:lineRule="auto"/>
              <w:ind w:left="-57" w:right="-113"/>
              <w:rPr>
                <w:rFonts w:eastAsia="Times New Roman" w:cs="Calibri"/>
                <w:b/>
                <w:color w:val="000000"/>
              </w:rPr>
            </w:pPr>
          </w:p>
        </w:tc>
        <w:tc>
          <w:tcPr>
            <w:tcW w:w="721" w:type="pct"/>
            <w:vMerge/>
            <w:shd w:val="clear" w:color="auto" w:fill="auto"/>
          </w:tcPr>
          <w:p w:rsidR="00174439" w:rsidRPr="00E575DF" w:rsidRDefault="00174439" w:rsidP="00366A17">
            <w:pPr>
              <w:spacing w:after="0" w:line="240" w:lineRule="auto"/>
              <w:ind w:left="-57" w:right="-113"/>
              <w:jc w:val="center"/>
              <w:rPr>
                <w:rFonts w:eastAsia="Times New Roman" w:cs="Calibri"/>
                <w:b/>
                <w:color w:val="000000"/>
              </w:rPr>
            </w:pPr>
          </w:p>
        </w:tc>
        <w:tc>
          <w:tcPr>
            <w:tcW w:w="135" w:type="pct"/>
            <w:vMerge/>
            <w:shd w:val="clear" w:color="auto" w:fill="FFFFFF"/>
          </w:tcPr>
          <w:p w:rsidR="00174439" w:rsidRPr="00E575DF" w:rsidRDefault="00174439" w:rsidP="00250D6D">
            <w:pPr>
              <w:spacing w:after="0" w:line="240" w:lineRule="auto"/>
              <w:ind w:left="-57" w:right="-57"/>
              <w:jc w:val="center"/>
              <w:rPr>
                <w:rFonts w:eastAsia="Times New Roman" w:cs="Calibri"/>
                <w:color w:val="000000"/>
              </w:rPr>
            </w:pPr>
          </w:p>
        </w:tc>
        <w:tc>
          <w:tcPr>
            <w:tcW w:w="541" w:type="pct"/>
            <w:shd w:val="clear" w:color="auto" w:fill="FFFFFF"/>
            <w:vAlign w:val="center"/>
          </w:tcPr>
          <w:p w:rsidR="00174439" w:rsidRPr="00E575DF" w:rsidRDefault="00174439" w:rsidP="00250D6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r>
      <w:tr w:rsidR="00174439" w:rsidRPr="00E575DF" w:rsidTr="00B75591">
        <w:trPr>
          <w:trHeight w:val="20"/>
          <w:jc w:val="center"/>
        </w:trPr>
        <w:tc>
          <w:tcPr>
            <w:tcW w:w="662" w:type="pct"/>
            <w:vMerge/>
            <w:vAlign w:val="center"/>
          </w:tcPr>
          <w:p w:rsidR="00174439" w:rsidRPr="00E575DF" w:rsidRDefault="001744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74439" w:rsidRPr="00E575DF" w:rsidRDefault="00174439" w:rsidP="00366A17">
            <w:pPr>
              <w:spacing w:after="0" w:line="240" w:lineRule="auto"/>
              <w:ind w:left="-57" w:right="-113"/>
              <w:jc w:val="center"/>
              <w:rPr>
                <w:rFonts w:eastAsia="Times New Roman" w:cs="Calibri"/>
                <w:color w:val="000000"/>
              </w:rPr>
            </w:pPr>
          </w:p>
        </w:tc>
        <w:tc>
          <w:tcPr>
            <w:tcW w:w="1532" w:type="pct"/>
            <w:vMerge/>
            <w:vAlign w:val="center"/>
          </w:tcPr>
          <w:p w:rsidR="00174439" w:rsidRPr="00E575DF" w:rsidRDefault="00174439" w:rsidP="00366A17">
            <w:pPr>
              <w:spacing w:after="0" w:line="240" w:lineRule="auto"/>
              <w:ind w:left="-57" w:right="-113"/>
              <w:rPr>
                <w:rFonts w:eastAsia="Times New Roman" w:cs="Calibri"/>
                <w:b/>
                <w:color w:val="000000"/>
              </w:rPr>
            </w:pPr>
          </w:p>
        </w:tc>
        <w:tc>
          <w:tcPr>
            <w:tcW w:w="721" w:type="pct"/>
            <w:vMerge/>
            <w:shd w:val="clear" w:color="auto" w:fill="auto"/>
          </w:tcPr>
          <w:p w:rsidR="00174439" w:rsidRPr="00E575DF" w:rsidRDefault="00174439" w:rsidP="00366A17">
            <w:pPr>
              <w:spacing w:after="0" w:line="240" w:lineRule="auto"/>
              <w:ind w:left="-57" w:right="-113"/>
              <w:jc w:val="center"/>
              <w:rPr>
                <w:rFonts w:eastAsia="Times New Roman" w:cs="Calibri"/>
                <w:b/>
                <w:color w:val="000000"/>
              </w:rPr>
            </w:pPr>
          </w:p>
        </w:tc>
        <w:tc>
          <w:tcPr>
            <w:tcW w:w="135" w:type="pct"/>
            <w:vMerge/>
            <w:shd w:val="clear" w:color="auto" w:fill="FFFFFF"/>
          </w:tcPr>
          <w:p w:rsidR="00174439" w:rsidRPr="00E575DF" w:rsidRDefault="00174439" w:rsidP="00250D6D">
            <w:pPr>
              <w:spacing w:after="0" w:line="240" w:lineRule="auto"/>
              <w:ind w:left="-57" w:right="-57"/>
              <w:jc w:val="center"/>
              <w:rPr>
                <w:rFonts w:eastAsia="Times New Roman" w:cs="Calibri"/>
                <w:color w:val="000000"/>
              </w:rPr>
            </w:pPr>
          </w:p>
        </w:tc>
        <w:tc>
          <w:tcPr>
            <w:tcW w:w="541" w:type="pct"/>
            <w:shd w:val="clear" w:color="auto" w:fill="FFFFFF"/>
            <w:vAlign w:val="center"/>
          </w:tcPr>
          <w:p w:rsidR="00174439" w:rsidRPr="00E575DF" w:rsidRDefault="00174439" w:rsidP="00250D6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174439" w:rsidRPr="008A0A11" w:rsidRDefault="008A0A11" w:rsidP="002C1C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74439"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0</w:t>
            </w:r>
          </w:p>
        </w:tc>
      </w:tr>
      <w:tr w:rsidR="00E279B7" w:rsidRPr="00E575DF" w:rsidTr="00B75591">
        <w:trPr>
          <w:trHeight w:val="20"/>
          <w:jc w:val="center"/>
        </w:trPr>
        <w:tc>
          <w:tcPr>
            <w:tcW w:w="662" w:type="pct"/>
            <w:vMerge/>
            <w:vAlign w:val="center"/>
          </w:tcPr>
          <w:p w:rsidR="00E279B7" w:rsidRPr="00E575DF" w:rsidRDefault="00E279B7"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279B7" w:rsidRPr="00E575DF" w:rsidRDefault="00E279B7" w:rsidP="00366A17">
            <w:pPr>
              <w:spacing w:after="0" w:line="240" w:lineRule="auto"/>
              <w:ind w:left="-57" w:right="-113"/>
              <w:jc w:val="center"/>
              <w:rPr>
                <w:rFonts w:eastAsia="Times New Roman" w:cs="Calibri"/>
                <w:color w:val="000000"/>
              </w:rPr>
            </w:pPr>
          </w:p>
        </w:tc>
        <w:tc>
          <w:tcPr>
            <w:tcW w:w="1532" w:type="pct"/>
            <w:vMerge/>
            <w:vAlign w:val="center"/>
          </w:tcPr>
          <w:p w:rsidR="00E279B7" w:rsidRPr="00E575DF" w:rsidRDefault="00E279B7" w:rsidP="00366A17">
            <w:pPr>
              <w:spacing w:after="0" w:line="240" w:lineRule="auto"/>
              <w:ind w:left="-57" w:right="-113"/>
              <w:rPr>
                <w:rFonts w:eastAsia="Times New Roman" w:cs="Calibri"/>
                <w:b/>
                <w:color w:val="000000"/>
              </w:rPr>
            </w:pPr>
          </w:p>
        </w:tc>
        <w:tc>
          <w:tcPr>
            <w:tcW w:w="721" w:type="pct"/>
            <w:vMerge/>
            <w:shd w:val="clear" w:color="auto" w:fill="auto"/>
          </w:tcPr>
          <w:p w:rsidR="00E279B7" w:rsidRPr="00E575DF" w:rsidRDefault="00E279B7" w:rsidP="00366A17">
            <w:pPr>
              <w:spacing w:after="0" w:line="240" w:lineRule="auto"/>
              <w:ind w:left="-57" w:right="-113"/>
              <w:jc w:val="center"/>
              <w:rPr>
                <w:rFonts w:eastAsia="Times New Roman" w:cs="Calibri"/>
                <w:b/>
                <w:color w:val="000000"/>
              </w:rPr>
            </w:pPr>
          </w:p>
        </w:tc>
        <w:tc>
          <w:tcPr>
            <w:tcW w:w="135" w:type="pct"/>
            <w:vMerge/>
            <w:shd w:val="clear" w:color="auto" w:fill="F2F2F2"/>
          </w:tcPr>
          <w:p w:rsidR="00E279B7" w:rsidRPr="00E575DF" w:rsidRDefault="00E279B7" w:rsidP="00250D6D">
            <w:pPr>
              <w:spacing w:after="0" w:line="240" w:lineRule="auto"/>
              <w:ind w:left="-57" w:right="-57"/>
              <w:jc w:val="center"/>
              <w:rPr>
                <w:rFonts w:eastAsia="Times New Roman" w:cs="Calibri"/>
                <w:color w:val="000000"/>
              </w:rPr>
            </w:pPr>
          </w:p>
        </w:tc>
        <w:tc>
          <w:tcPr>
            <w:tcW w:w="541" w:type="pct"/>
            <w:shd w:val="clear" w:color="auto" w:fill="F2F2F2"/>
            <w:vAlign w:val="center"/>
          </w:tcPr>
          <w:p w:rsidR="00E279B7" w:rsidRPr="00E575DF" w:rsidRDefault="00E279B7" w:rsidP="00250D6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279B7" w:rsidRPr="008A0A11"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15</w:t>
            </w:r>
            <w:r w:rsidR="008A0A11">
              <w:rPr>
                <w:rFonts w:eastAsia="Times New Roman" w:cs="Calibri"/>
                <w:bCs/>
                <w:color w:val="000000"/>
              </w:rPr>
              <w:t>0.000</w:t>
            </w:r>
          </w:p>
        </w:tc>
        <w:tc>
          <w:tcPr>
            <w:tcW w:w="354" w:type="pct"/>
            <w:shd w:val="clear" w:color="auto" w:fill="F2F2F2"/>
            <w:vAlign w:val="center"/>
          </w:tcPr>
          <w:p w:rsidR="00E279B7" w:rsidRPr="008A0A11"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210.00</w:t>
            </w:r>
            <w:r w:rsidR="008A0A11">
              <w:rPr>
                <w:rFonts w:eastAsia="Times New Roman" w:cs="Calibri"/>
                <w:bCs/>
                <w:color w:val="000000"/>
              </w:rPr>
              <w:t>0</w:t>
            </w:r>
          </w:p>
        </w:tc>
        <w:tc>
          <w:tcPr>
            <w:tcW w:w="335" w:type="pct"/>
            <w:shd w:val="clear" w:color="auto" w:fill="F2F2F2"/>
            <w:vAlign w:val="center"/>
          </w:tcPr>
          <w:p w:rsidR="00E279B7" w:rsidRPr="008A0A11" w:rsidRDefault="008A0A11" w:rsidP="00250D6D">
            <w:pPr>
              <w:spacing w:after="0" w:line="240" w:lineRule="auto"/>
              <w:ind w:left="-57" w:right="-57"/>
              <w:jc w:val="right"/>
              <w:rPr>
                <w:rFonts w:eastAsia="Times New Roman" w:cs="Calibri"/>
                <w:bCs/>
                <w:color w:val="000000"/>
              </w:rPr>
            </w:pPr>
            <w:r>
              <w:rPr>
                <w:rFonts w:eastAsia="Times New Roman" w:cs="Calibri"/>
                <w:bCs/>
                <w:color w:val="000000"/>
              </w:rPr>
              <w:t>210.000</w:t>
            </w:r>
          </w:p>
        </w:tc>
      </w:tr>
      <w:tr w:rsidR="00E279B7" w:rsidRPr="00E575DF" w:rsidTr="00144A2B">
        <w:trPr>
          <w:trHeight w:val="330"/>
          <w:jc w:val="center"/>
        </w:trPr>
        <w:tc>
          <w:tcPr>
            <w:tcW w:w="662" w:type="pct"/>
            <w:vMerge w:val="restart"/>
            <w:vAlign w:val="center"/>
          </w:tcPr>
          <w:p w:rsidR="00E279B7" w:rsidRPr="00D92A99" w:rsidRDefault="00E279B7" w:rsidP="00366A17">
            <w:pPr>
              <w:spacing w:after="0" w:line="240" w:lineRule="auto"/>
              <w:ind w:left="-57" w:right="-113"/>
              <w:rPr>
                <w:rFonts w:eastAsia="Times New Roman" w:cs="Calibri"/>
                <w:color w:val="000000"/>
              </w:rPr>
            </w:pPr>
            <w:r>
              <w:rPr>
                <w:rFonts w:eastAsia="Times New Roman" w:cs="Calibri"/>
                <w:color w:val="000000"/>
              </w:rPr>
              <w:t>14.1.2. Сервис и набавка техничке опреме</w:t>
            </w:r>
          </w:p>
        </w:tc>
        <w:tc>
          <w:tcPr>
            <w:tcW w:w="360" w:type="pct"/>
            <w:vMerge w:val="restart"/>
            <w:tcBorders>
              <w:right w:val="single" w:sz="4" w:space="0" w:color="auto"/>
            </w:tcBorders>
            <w:shd w:val="clear" w:color="auto" w:fill="FFFFFF"/>
            <w:vAlign w:val="center"/>
          </w:tcPr>
          <w:p w:rsidR="00E279B7" w:rsidRPr="0029391D" w:rsidRDefault="00515B7C" w:rsidP="00E279B7">
            <w:pPr>
              <w:spacing w:after="0" w:line="240" w:lineRule="auto"/>
              <w:ind w:left="-57" w:right="-113"/>
              <w:jc w:val="center"/>
              <w:rPr>
                <w:rFonts w:eastAsia="Times New Roman" w:cs="Calibri"/>
                <w:color w:val="000000"/>
              </w:rPr>
            </w:pPr>
            <w:r>
              <w:rPr>
                <w:rFonts w:eastAsia="Times New Roman" w:cs="Calibri"/>
                <w:color w:val="000000"/>
              </w:rPr>
              <w:t>2028</w:t>
            </w:r>
            <w:r w:rsidR="00E279B7">
              <w:rPr>
                <w:rFonts w:eastAsia="Times New Roman" w:cs="Calibri"/>
                <w:color w:val="000000"/>
              </w:rPr>
              <w:t>.</w:t>
            </w:r>
          </w:p>
        </w:tc>
        <w:tc>
          <w:tcPr>
            <w:tcW w:w="1532" w:type="pct"/>
            <w:vMerge w:val="restart"/>
            <w:vAlign w:val="center"/>
          </w:tcPr>
          <w:p w:rsidR="00E279B7" w:rsidRPr="00144A2B" w:rsidRDefault="00E279B7" w:rsidP="00144A2B">
            <w:pPr>
              <w:spacing w:after="0" w:line="240" w:lineRule="auto"/>
              <w:ind w:left="-57" w:right="-113"/>
              <w:rPr>
                <w:rFonts w:eastAsia="Times New Roman" w:cs="Calibri"/>
                <w:color w:val="000000"/>
              </w:rPr>
            </w:pPr>
            <w:r>
              <w:rPr>
                <w:rFonts w:eastAsia="Times New Roman" w:cs="Calibri"/>
                <w:color w:val="000000"/>
              </w:rPr>
              <w:t xml:space="preserve">Број сервисираних </w:t>
            </w:r>
            <w:r w:rsidR="008A0A11">
              <w:rPr>
                <w:rFonts w:eastAsia="Times New Roman" w:cs="Calibri"/>
                <w:color w:val="000000"/>
              </w:rPr>
              <w:t xml:space="preserve">ватрогасних </w:t>
            </w:r>
            <w:r>
              <w:rPr>
                <w:rFonts w:eastAsia="Times New Roman" w:cs="Calibri"/>
                <w:color w:val="000000"/>
              </w:rPr>
              <w:t>пумпи за гашење пожара; Број набављен</w:t>
            </w:r>
            <w:r w:rsidR="008A0A11">
              <w:rPr>
                <w:rFonts w:eastAsia="Times New Roman" w:cs="Calibri"/>
                <w:color w:val="000000"/>
              </w:rPr>
              <w:t xml:space="preserve">их </w:t>
            </w:r>
            <w:r w:rsidR="00144A2B">
              <w:rPr>
                <w:rFonts w:eastAsia="Times New Roman" w:cs="Calibri"/>
                <w:color w:val="000000"/>
              </w:rPr>
              <w:t>батеријских клипова за саобраћајне удесе</w:t>
            </w:r>
            <w:r>
              <w:rPr>
                <w:rFonts w:eastAsia="Times New Roman" w:cs="Calibri"/>
                <w:color w:val="000000"/>
              </w:rPr>
              <w:t xml:space="preserve">; Број набављених </w:t>
            </w:r>
            <w:r w:rsidR="00144A2B">
              <w:rPr>
                <w:rFonts w:eastAsia="Times New Roman" w:cs="Calibri"/>
                <w:color w:val="000000"/>
              </w:rPr>
              <w:t>брусилица за сјечење бетона и челика</w:t>
            </w:r>
            <w:r>
              <w:rPr>
                <w:rFonts w:eastAsia="Times New Roman" w:cs="Calibri"/>
                <w:color w:val="000000"/>
              </w:rPr>
              <w:t>;</w:t>
            </w:r>
            <w:r w:rsidR="00FF0BD8">
              <w:rPr>
                <w:rFonts w:eastAsia="Times New Roman" w:cs="Calibri"/>
                <w:color w:val="000000"/>
              </w:rPr>
              <w:t xml:space="preserve"> </w:t>
            </w:r>
            <w:r>
              <w:rPr>
                <w:rFonts w:eastAsia="Times New Roman" w:cs="Calibri"/>
                <w:color w:val="000000"/>
              </w:rPr>
              <w:t xml:space="preserve">Број набављених млазница </w:t>
            </w:r>
          </w:p>
        </w:tc>
        <w:tc>
          <w:tcPr>
            <w:tcW w:w="721" w:type="pct"/>
            <w:vMerge w:val="restart"/>
            <w:shd w:val="clear" w:color="auto" w:fill="auto"/>
            <w:vAlign w:val="center"/>
          </w:tcPr>
          <w:p w:rsidR="00E279B7" w:rsidRPr="00144A2B" w:rsidRDefault="00E279B7" w:rsidP="00144A2B">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auto"/>
          </w:tcPr>
          <w:p w:rsidR="00E279B7" w:rsidRPr="00E575DF" w:rsidRDefault="00E279B7"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E279B7" w:rsidRPr="00E575DF" w:rsidRDefault="00E279B7" w:rsidP="00250D6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E279B7" w:rsidRPr="00144A2B"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74.5</w:t>
            </w:r>
            <w:r w:rsidR="00144A2B">
              <w:rPr>
                <w:rFonts w:eastAsia="Times New Roman" w:cs="Calibri"/>
                <w:bCs/>
                <w:color w:val="000000"/>
              </w:rPr>
              <w:t>00</w:t>
            </w:r>
          </w:p>
        </w:tc>
        <w:tc>
          <w:tcPr>
            <w:tcW w:w="354" w:type="pct"/>
            <w:shd w:val="clear" w:color="auto" w:fill="auto"/>
            <w:vAlign w:val="center"/>
          </w:tcPr>
          <w:p w:rsidR="00E279B7"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55.000</w:t>
            </w:r>
          </w:p>
        </w:tc>
        <w:tc>
          <w:tcPr>
            <w:tcW w:w="335" w:type="pct"/>
            <w:shd w:val="clear" w:color="auto" w:fill="auto"/>
            <w:vAlign w:val="center"/>
          </w:tcPr>
          <w:p w:rsidR="00E279B7" w:rsidRPr="00144A2B" w:rsidRDefault="00144A2B" w:rsidP="00B75591">
            <w:pPr>
              <w:spacing w:after="0" w:line="240" w:lineRule="auto"/>
              <w:ind w:left="-57" w:right="-57"/>
              <w:jc w:val="right"/>
              <w:rPr>
                <w:rFonts w:eastAsia="Times New Roman" w:cs="Calibri"/>
                <w:bCs/>
                <w:color w:val="000000"/>
              </w:rPr>
            </w:pPr>
            <w:r>
              <w:rPr>
                <w:rFonts w:eastAsia="Times New Roman" w:cs="Calibri"/>
                <w:bCs/>
                <w:color w:val="000000"/>
              </w:rPr>
              <w:t>55.000</w:t>
            </w:r>
          </w:p>
        </w:tc>
      </w:tr>
      <w:tr w:rsidR="002E42A5" w:rsidRPr="00E575DF" w:rsidTr="00144A2B">
        <w:trPr>
          <w:trHeight w:val="330"/>
          <w:jc w:val="center"/>
        </w:trPr>
        <w:tc>
          <w:tcPr>
            <w:tcW w:w="662" w:type="pct"/>
            <w:vMerge/>
            <w:vAlign w:val="center"/>
          </w:tcPr>
          <w:p w:rsidR="002E42A5" w:rsidRPr="00E575DF" w:rsidRDefault="002E42A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42A5" w:rsidRPr="00E575DF" w:rsidRDefault="002E42A5" w:rsidP="00366A17">
            <w:pPr>
              <w:spacing w:after="0" w:line="240" w:lineRule="auto"/>
              <w:ind w:left="-57" w:right="-113"/>
              <w:jc w:val="center"/>
              <w:rPr>
                <w:rFonts w:eastAsia="Times New Roman" w:cs="Calibri"/>
                <w:color w:val="000000"/>
              </w:rPr>
            </w:pPr>
          </w:p>
        </w:tc>
        <w:tc>
          <w:tcPr>
            <w:tcW w:w="1532" w:type="pct"/>
            <w:vMerge/>
            <w:vAlign w:val="center"/>
          </w:tcPr>
          <w:p w:rsidR="002E42A5" w:rsidRPr="00E575DF" w:rsidRDefault="002E42A5" w:rsidP="00366A17">
            <w:pPr>
              <w:spacing w:after="0" w:line="240" w:lineRule="auto"/>
              <w:ind w:left="-57" w:right="-113"/>
              <w:rPr>
                <w:rFonts w:eastAsia="Times New Roman" w:cs="Calibri"/>
                <w:b/>
                <w:color w:val="000000"/>
              </w:rPr>
            </w:pPr>
          </w:p>
        </w:tc>
        <w:tc>
          <w:tcPr>
            <w:tcW w:w="721" w:type="pct"/>
            <w:vMerge/>
            <w:shd w:val="clear" w:color="auto" w:fill="auto"/>
          </w:tcPr>
          <w:p w:rsidR="002E42A5" w:rsidRPr="00E575DF" w:rsidRDefault="002E42A5" w:rsidP="00366A17">
            <w:pPr>
              <w:spacing w:after="0" w:line="240" w:lineRule="auto"/>
              <w:ind w:left="-57" w:right="-113"/>
              <w:jc w:val="center"/>
              <w:rPr>
                <w:rFonts w:eastAsia="Times New Roman" w:cs="Calibri"/>
                <w:b/>
                <w:color w:val="000000"/>
              </w:rPr>
            </w:pPr>
          </w:p>
        </w:tc>
        <w:tc>
          <w:tcPr>
            <w:tcW w:w="135" w:type="pct"/>
            <w:vMerge/>
            <w:shd w:val="clear" w:color="auto" w:fill="auto"/>
          </w:tcPr>
          <w:p w:rsidR="002E42A5" w:rsidRPr="00E575DF" w:rsidRDefault="002E42A5"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2E42A5" w:rsidRPr="00E575DF" w:rsidRDefault="002E42A5" w:rsidP="00250D6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42A5" w:rsidRPr="00144A2B" w:rsidRDefault="00144A2B" w:rsidP="00B75591">
            <w:pPr>
              <w:spacing w:after="0" w:line="240" w:lineRule="auto"/>
              <w:ind w:left="-57" w:right="-57"/>
              <w:jc w:val="right"/>
              <w:rPr>
                <w:rFonts w:eastAsia="Times New Roman" w:cs="Calibri"/>
                <w:bCs/>
                <w:color w:val="000000"/>
              </w:rPr>
            </w:pPr>
            <w:r>
              <w:rPr>
                <w:rFonts w:eastAsia="Times New Roman" w:cs="Calibri"/>
                <w:bCs/>
                <w:color w:val="000000"/>
              </w:rPr>
              <w:t>0</w:t>
            </w:r>
          </w:p>
        </w:tc>
      </w:tr>
      <w:tr w:rsidR="002E42A5" w:rsidRPr="00E575DF" w:rsidTr="00144A2B">
        <w:trPr>
          <w:trHeight w:val="330"/>
          <w:jc w:val="center"/>
        </w:trPr>
        <w:tc>
          <w:tcPr>
            <w:tcW w:w="662" w:type="pct"/>
            <w:vMerge/>
            <w:vAlign w:val="center"/>
          </w:tcPr>
          <w:p w:rsidR="002E42A5" w:rsidRPr="00E575DF" w:rsidRDefault="002E42A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42A5" w:rsidRPr="00E575DF" w:rsidRDefault="002E42A5" w:rsidP="00366A17">
            <w:pPr>
              <w:spacing w:after="0" w:line="240" w:lineRule="auto"/>
              <w:ind w:left="-57" w:right="-113"/>
              <w:jc w:val="center"/>
              <w:rPr>
                <w:rFonts w:eastAsia="Times New Roman" w:cs="Calibri"/>
                <w:color w:val="000000"/>
              </w:rPr>
            </w:pPr>
          </w:p>
        </w:tc>
        <w:tc>
          <w:tcPr>
            <w:tcW w:w="1532" w:type="pct"/>
            <w:vMerge/>
            <w:vAlign w:val="center"/>
          </w:tcPr>
          <w:p w:rsidR="002E42A5" w:rsidRPr="00E575DF" w:rsidRDefault="002E42A5" w:rsidP="00366A17">
            <w:pPr>
              <w:spacing w:after="0" w:line="240" w:lineRule="auto"/>
              <w:ind w:left="-57" w:right="-113"/>
              <w:rPr>
                <w:rFonts w:eastAsia="Times New Roman" w:cs="Calibri"/>
                <w:b/>
                <w:color w:val="000000"/>
              </w:rPr>
            </w:pPr>
          </w:p>
        </w:tc>
        <w:tc>
          <w:tcPr>
            <w:tcW w:w="721" w:type="pct"/>
            <w:vMerge/>
            <w:shd w:val="clear" w:color="auto" w:fill="auto"/>
          </w:tcPr>
          <w:p w:rsidR="002E42A5" w:rsidRPr="00E575DF" w:rsidRDefault="002E42A5" w:rsidP="00366A17">
            <w:pPr>
              <w:spacing w:after="0" w:line="240" w:lineRule="auto"/>
              <w:ind w:left="-57" w:right="-113"/>
              <w:jc w:val="center"/>
              <w:rPr>
                <w:rFonts w:eastAsia="Times New Roman" w:cs="Calibri"/>
                <w:b/>
                <w:color w:val="000000"/>
              </w:rPr>
            </w:pPr>
          </w:p>
        </w:tc>
        <w:tc>
          <w:tcPr>
            <w:tcW w:w="135" w:type="pct"/>
            <w:vMerge/>
            <w:shd w:val="clear" w:color="auto" w:fill="auto"/>
          </w:tcPr>
          <w:p w:rsidR="002E42A5" w:rsidRPr="00E575DF" w:rsidRDefault="002E42A5"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2E42A5" w:rsidRPr="00E575DF" w:rsidRDefault="002E42A5" w:rsidP="00250D6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42A5" w:rsidRPr="00144A2B" w:rsidRDefault="00144A2B" w:rsidP="00B75591">
            <w:pPr>
              <w:spacing w:after="0" w:line="240" w:lineRule="auto"/>
              <w:ind w:left="-57" w:right="-57"/>
              <w:jc w:val="right"/>
              <w:rPr>
                <w:rFonts w:eastAsia="Times New Roman" w:cs="Calibri"/>
                <w:bCs/>
                <w:color w:val="000000"/>
              </w:rPr>
            </w:pPr>
            <w:r>
              <w:rPr>
                <w:rFonts w:eastAsia="Times New Roman" w:cs="Calibri"/>
                <w:bCs/>
                <w:color w:val="000000"/>
              </w:rPr>
              <w:t>0</w:t>
            </w:r>
          </w:p>
        </w:tc>
      </w:tr>
      <w:tr w:rsidR="002E42A5" w:rsidRPr="00E575DF" w:rsidTr="00144A2B">
        <w:trPr>
          <w:trHeight w:val="330"/>
          <w:jc w:val="center"/>
        </w:trPr>
        <w:tc>
          <w:tcPr>
            <w:tcW w:w="662" w:type="pct"/>
            <w:vMerge/>
            <w:vAlign w:val="center"/>
          </w:tcPr>
          <w:p w:rsidR="002E42A5" w:rsidRPr="00E575DF" w:rsidRDefault="002E42A5"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2E42A5" w:rsidRPr="00E575DF" w:rsidRDefault="002E42A5" w:rsidP="00366A17">
            <w:pPr>
              <w:spacing w:after="0" w:line="240" w:lineRule="auto"/>
              <w:ind w:left="-57" w:right="-113"/>
              <w:jc w:val="center"/>
              <w:rPr>
                <w:rFonts w:eastAsia="Times New Roman" w:cs="Calibri"/>
                <w:color w:val="000000"/>
              </w:rPr>
            </w:pPr>
          </w:p>
        </w:tc>
        <w:tc>
          <w:tcPr>
            <w:tcW w:w="1532" w:type="pct"/>
            <w:vMerge/>
            <w:vAlign w:val="center"/>
          </w:tcPr>
          <w:p w:rsidR="002E42A5" w:rsidRPr="00E575DF" w:rsidRDefault="002E42A5" w:rsidP="00366A17">
            <w:pPr>
              <w:spacing w:after="0" w:line="240" w:lineRule="auto"/>
              <w:ind w:left="-57" w:right="-113"/>
              <w:rPr>
                <w:rFonts w:eastAsia="Times New Roman" w:cs="Calibri"/>
                <w:b/>
                <w:color w:val="000000"/>
              </w:rPr>
            </w:pPr>
          </w:p>
        </w:tc>
        <w:tc>
          <w:tcPr>
            <w:tcW w:w="721" w:type="pct"/>
            <w:vMerge/>
            <w:shd w:val="clear" w:color="auto" w:fill="auto"/>
          </w:tcPr>
          <w:p w:rsidR="002E42A5" w:rsidRPr="00E575DF" w:rsidRDefault="002E42A5" w:rsidP="00366A17">
            <w:pPr>
              <w:spacing w:after="0" w:line="240" w:lineRule="auto"/>
              <w:ind w:left="-57" w:right="-113"/>
              <w:jc w:val="center"/>
              <w:rPr>
                <w:rFonts w:eastAsia="Times New Roman" w:cs="Calibri"/>
                <w:b/>
                <w:color w:val="000000"/>
              </w:rPr>
            </w:pPr>
          </w:p>
        </w:tc>
        <w:tc>
          <w:tcPr>
            <w:tcW w:w="135" w:type="pct"/>
            <w:vMerge/>
            <w:shd w:val="clear" w:color="auto" w:fill="auto"/>
          </w:tcPr>
          <w:p w:rsidR="002E42A5" w:rsidRPr="00E575DF" w:rsidRDefault="002E42A5"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2E42A5" w:rsidRPr="00E575DF" w:rsidRDefault="002E42A5" w:rsidP="00250D6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2E42A5"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2E42A5" w:rsidRPr="00144A2B" w:rsidRDefault="00144A2B" w:rsidP="00B75591">
            <w:pPr>
              <w:spacing w:after="0" w:line="240" w:lineRule="auto"/>
              <w:ind w:left="-57" w:right="-57"/>
              <w:jc w:val="right"/>
              <w:rPr>
                <w:rFonts w:eastAsia="Times New Roman" w:cs="Calibri"/>
                <w:bCs/>
                <w:color w:val="000000"/>
              </w:rPr>
            </w:pPr>
            <w:r>
              <w:rPr>
                <w:rFonts w:eastAsia="Times New Roman" w:cs="Calibri"/>
                <w:bCs/>
                <w:color w:val="000000"/>
              </w:rPr>
              <w:t>0</w:t>
            </w:r>
          </w:p>
        </w:tc>
      </w:tr>
      <w:tr w:rsidR="00E279B7" w:rsidRPr="00E575DF" w:rsidTr="00144A2B">
        <w:trPr>
          <w:trHeight w:val="330"/>
          <w:jc w:val="center"/>
        </w:trPr>
        <w:tc>
          <w:tcPr>
            <w:tcW w:w="662" w:type="pct"/>
            <w:vMerge/>
            <w:vAlign w:val="center"/>
          </w:tcPr>
          <w:p w:rsidR="00E279B7" w:rsidRPr="00E575DF" w:rsidRDefault="00E279B7"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279B7" w:rsidRPr="00E575DF" w:rsidRDefault="00E279B7" w:rsidP="00366A17">
            <w:pPr>
              <w:spacing w:after="0" w:line="240" w:lineRule="auto"/>
              <w:ind w:left="-57" w:right="-113"/>
              <w:jc w:val="center"/>
              <w:rPr>
                <w:rFonts w:eastAsia="Times New Roman" w:cs="Calibri"/>
                <w:color w:val="000000"/>
              </w:rPr>
            </w:pPr>
          </w:p>
        </w:tc>
        <w:tc>
          <w:tcPr>
            <w:tcW w:w="1532" w:type="pct"/>
            <w:vMerge/>
            <w:vAlign w:val="center"/>
          </w:tcPr>
          <w:p w:rsidR="00E279B7" w:rsidRPr="00E575DF" w:rsidRDefault="00E279B7" w:rsidP="00366A17">
            <w:pPr>
              <w:spacing w:after="0" w:line="240" w:lineRule="auto"/>
              <w:ind w:left="-57" w:right="-113"/>
              <w:rPr>
                <w:rFonts w:eastAsia="Times New Roman" w:cs="Calibri"/>
                <w:b/>
                <w:color w:val="000000"/>
              </w:rPr>
            </w:pPr>
          </w:p>
        </w:tc>
        <w:tc>
          <w:tcPr>
            <w:tcW w:w="721" w:type="pct"/>
            <w:vMerge/>
            <w:shd w:val="clear" w:color="auto" w:fill="auto"/>
          </w:tcPr>
          <w:p w:rsidR="00E279B7" w:rsidRPr="00E575DF" w:rsidRDefault="00E279B7" w:rsidP="00366A17">
            <w:pPr>
              <w:spacing w:after="0" w:line="240" w:lineRule="auto"/>
              <w:ind w:left="-57" w:right="-113"/>
              <w:jc w:val="center"/>
              <w:rPr>
                <w:rFonts w:eastAsia="Times New Roman" w:cs="Calibri"/>
                <w:b/>
                <w:color w:val="000000"/>
              </w:rPr>
            </w:pPr>
          </w:p>
        </w:tc>
        <w:tc>
          <w:tcPr>
            <w:tcW w:w="135" w:type="pct"/>
            <w:vMerge/>
            <w:shd w:val="clear" w:color="auto" w:fill="F2F2F2"/>
          </w:tcPr>
          <w:p w:rsidR="00E279B7" w:rsidRPr="00E575DF" w:rsidRDefault="00E279B7" w:rsidP="00250D6D">
            <w:pPr>
              <w:spacing w:after="0" w:line="240" w:lineRule="auto"/>
              <w:ind w:left="-57" w:right="-57"/>
              <w:jc w:val="center"/>
              <w:rPr>
                <w:rFonts w:eastAsia="Times New Roman" w:cs="Calibri"/>
                <w:color w:val="000000"/>
              </w:rPr>
            </w:pPr>
          </w:p>
        </w:tc>
        <w:tc>
          <w:tcPr>
            <w:tcW w:w="541" w:type="pct"/>
            <w:shd w:val="clear" w:color="auto" w:fill="F2F2F2"/>
            <w:vAlign w:val="center"/>
          </w:tcPr>
          <w:p w:rsidR="00E279B7" w:rsidRPr="00E575DF" w:rsidRDefault="00E279B7" w:rsidP="00250D6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279B7" w:rsidRPr="00144A2B" w:rsidRDefault="00515B7C" w:rsidP="00A04C10">
            <w:pPr>
              <w:spacing w:after="0" w:line="240" w:lineRule="auto"/>
              <w:ind w:left="-57" w:right="-57"/>
              <w:jc w:val="right"/>
              <w:rPr>
                <w:rFonts w:eastAsia="Times New Roman" w:cs="Calibri"/>
                <w:bCs/>
                <w:color w:val="000000"/>
              </w:rPr>
            </w:pPr>
            <w:r>
              <w:rPr>
                <w:rFonts w:eastAsia="Times New Roman" w:cs="Calibri"/>
                <w:bCs/>
                <w:color w:val="000000"/>
              </w:rPr>
              <w:t>74.5</w:t>
            </w:r>
            <w:r w:rsidR="00144A2B">
              <w:rPr>
                <w:rFonts w:eastAsia="Times New Roman" w:cs="Calibri"/>
                <w:bCs/>
                <w:color w:val="000000"/>
              </w:rPr>
              <w:t>00</w:t>
            </w:r>
          </w:p>
        </w:tc>
        <w:tc>
          <w:tcPr>
            <w:tcW w:w="354" w:type="pct"/>
            <w:shd w:val="clear" w:color="auto" w:fill="F2F2F2"/>
            <w:vAlign w:val="center"/>
          </w:tcPr>
          <w:p w:rsidR="00E279B7" w:rsidRPr="00144A2B" w:rsidRDefault="00144A2B" w:rsidP="00250D6D">
            <w:pPr>
              <w:spacing w:after="0" w:line="240" w:lineRule="auto"/>
              <w:ind w:left="-57" w:right="-57"/>
              <w:jc w:val="right"/>
              <w:rPr>
                <w:rFonts w:eastAsia="Times New Roman" w:cs="Calibri"/>
                <w:bCs/>
                <w:color w:val="000000"/>
              </w:rPr>
            </w:pPr>
            <w:r>
              <w:rPr>
                <w:rFonts w:eastAsia="Times New Roman" w:cs="Calibri"/>
                <w:bCs/>
                <w:color w:val="000000"/>
              </w:rPr>
              <w:t>55.000</w:t>
            </w:r>
          </w:p>
        </w:tc>
        <w:tc>
          <w:tcPr>
            <w:tcW w:w="335" w:type="pct"/>
            <w:shd w:val="clear" w:color="auto" w:fill="F2F2F2"/>
            <w:vAlign w:val="center"/>
          </w:tcPr>
          <w:p w:rsidR="00E279B7" w:rsidRPr="00144A2B" w:rsidRDefault="00144A2B" w:rsidP="002E42A5">
            <w:pPr>
              <w:spacing w:after="0" w:line="240" w:lineRule="auto"/>
              <w:ind w:left="-57" w:right="-57"/>
              <w:jc w:val="right"/>
              <w:rPr>
                <w:rFonts w:eastAsia="Times New Roman" w:cs="Calibri"/>
                <w:bCs/>
                <w:color w:val="000000"/>
              </w:rPr>
            </w:pPr>
            <w:r>
              <w:rPr>
                <w:rFonts w:eastAsia="Times New Roman" w:cs="Calibri"/>
                <w:bCs/>
                <w:color w:val="000000"/>
              </w:rPr>
              <w:t>55.000</w:t>
            </w:r>
          </w:p>
        </w:tc>
      </w:tr>
      <w:tr w:rsidR="00B92907" w:rsidRPr="00E575DF" w:rsidTr="00B75591">
        <w:trPr>
          <w:trHeight w:val="20"/>
          <w:jc w:val="center"/>
        </w:trPr>
        <w:tc>
          <w:tcPr>
            <w:tcW w:w="662" w:type="pct"/>
            <w:vMerge w:val="restart"/>
            <w:vAlign w:val="center"/>
          </w:tcPr>
          <w:p w:rsidR="00B92907" w:rsidRPr="00C82A44" w:rsidRDefault="00B92907" w:rsidP="00366A17">
            <w:pPr>
              <w:spacing w:after="0" w:line="240" w:lineRule="auto"/>
              <w:ind w:left="-57" w:right="-113"/>
              <w:rPr>
                <w:rFonts w:eastAsia="Times New Roman" w:cs="Calibri"/>
                <w:color w:val="000000"/>
              </w:rPr>
            </w:pPr>
            <w:r>
              <w:rPr>
                <w:rFonts w:eastAsia="Times New Roman" w:cs="Calibri"/>
                <w:color w:val="000000"/>
              </w:rPr>
              <w:t>14.1.3. Набавка униформи</w:t>
            </w:r>
          </w:p>
        </w:tc>
        <w:tc>
          <w:tcPr>
            <w:tcW w:w="360" w:type="pct"/>
            <w:vMerge w:val="restart"/>
            <w:tcBorders>
              <w:right w:val="single" w:sz="4" w:space="0" w:color="auto"/>
            </w:tcBorders>
            <w:shd w:val="clear" w:color="auto" w:fill="FFFFFF"/>
            <w:vAlign w:val="center"/>
          </w:tcPr>
          <w:p w:rsidR="00B92907" w:rsidRPr="00971095" w:rsidRDefault="00B92907" w:rsidP="00E279B7">
            <w:pPr>
              <w:spacing w:after="0" w:line="240" w:lineRule="auto"/>
              <w:ind w:left="-57" w:right="-113"/>
              <w:jc w:val="center"/>
              <w:rPr>
                <w:rFonts w:eastAsia="Times New Roman" w:cs="Calibri"/>
              </w:rPr>
            </w:pPr>
            <w:r>
              <w:rPr>
                <w:rFonts w:eastAsia="Times New Roman" w:cs="Calibri"/>
              </w:rPr>
              <w:t>202</w:t>
            </w:r>
            <w:r w:rsidR="00515B7C">
              <w:rPr>
                <w:rFonts w:eastAsia="Times New Roman" w:cs="Calibri"/>
              </w:rPr>
              <w:t>8</w:t>
            </w:r>
            <w:r>
              <w:rPr>
                <w:rFonts w:eastAsia="Times New Roman" w:cs="Calibri"/>
              </w:rPr>
              <w:t>.</w:t>
            </w:r>
          </w:p>
        </w:tc>
        <w:tc>
          <w:tcPr>
            <w:tcW w:w="1532" w:type="pct"/>
            <w:vMerge w:val="restart"/>
            <w:vAlign w:val="center"/>
          </w:tcPr>
          <w:p w:rsidR="00B92907" w:rsidRPr="00144A2B" w:rsidRDefault="00B92907" w:rsidP="00366A17">
            <w:pPr>
              <w:spacing w:after="0" w:line="240" w:lineRule="auto"/>
              <w:ind w:left="-57" w:right="-113"/>
              <w:rPr>
                <w:rFonts w:cs="Calibri"/>
                <w:noProof/>
              </w:rPr>
            </w:pPr>
            <w:r>
              <w:rPr>
                <w:rFonts w:cs="Calibri"/>
                <w:noProof/>
              </w:rPr>
              <w:t>Бро</w:t>
            </w:r>
            <w:r w:rsidR="00144A2B">
              <w:rPr>
                <w:rFonts w:cs="Calibri"/>
                <w:noProof/>
              </w:rPr>
              <w:t>ј набављених одјела за спашавање на води</w:t>
            </w:r>
            <w:r>
              <w:rPr>
                <w:rFonts w:cs="Calibri"/>
                <w:noProof/>
              </w:rPr>
              <w:t>; Број н</w:t>
            </w:r>
            <w:r w:rsidR="00144A2B">
              <w:rPr>
                <w:rFonts w:cs="Calibri"/>
                <w:noProof/>
              </w:rPr>
              <w:t>абављених одјела за заштиту од отровних гасова и хемикалија; Број набављених опасача, лампи, чизама, кацига и напртњача</w:t>
            </w:r>
            <w:r>
              <w:rPr>
                <w:rFonts w:cs="Calibri"/>
                <w:noProof/>
              </w:rPr>
              <w:t>; Број набавље</w:t>
            </w:r>
            <w:r w:rsidR="00144A2B">
              <w:rPr>
                <w:rFonts w:cs="Calibri"/>
                <w:noProof/>
              </w:rPr>
              <w:t xml:space="preserve">них интервенцијских </w:t>
            </w:r>
            <w:r>
              <w:rPr>
                <w:rFonts w:cs="Calibri"/>
                <w:noProof/>
              </w:rPr>
              <w:t xml:space="preserve">одијела </w:t>
            </w:r>
            <w:r w:rsidR="00144A2B">
              <w:rPr>
                <w:rFonts w:cs="Calibri"/>
                <w:noProof/>
              </w:rPr>
              <w:t>за пожаре затвореног и отвореног типа</w:t>
            </w:r>
          </w:p>
        </w:tc>
        <w:tc>
          <w:tcPr>
            <w:tcW w:w="721" w:type="pct"/>
            <w:vMerge w:val="restart"/>
            <w:shd w:val="clear" w:color="auto" w:fill="auto"/>
            <w:vAlign w:val="center"/>
          </w:tcPr>
          <w:p w:rsidR="00B92907" w:rsidRPr="00EE1F3E" w:rsidRDefault="00B92907"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auto"/>
            <w:vAlign w:val="center"/>
          </w:tcPr>
          <w:p w:rsidR="00B92907" w:rsidRPr="00E575DF" w:rsidRDefault="00B92907"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B92907" w:rsidRPr="00E575DF" w:rsidRDefault="00B92907" w:rsidP="00250D6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92907" w:rsidRPr="00144A2B" w:rsidRDefault="00515B7C" w:rsidP="002C1CFD">
            <w:pPr>
              <w:spacing w:after="0" w:line="240" w:lineRule="auto"/>
              <w:ind w:left="-113" w:right="-57"/>
              <w:jc w:val="right"/>
              <w:rPr>
                <w:rFonts w:eastAsia="Times New Roman" w:cs="Calibri"/>
                <w:bCs/>
                <w:color w:val="000000"/>
              </w:rPr>
            </w:pPr>
            <w:r>
              <w:rPr>
                <w:rFonts w:eastAsia="Times New Roman" w:cs="Calibri"/>
                <w:bCs/>
                <w:color w:val="000000"/>
              </w:rPr>
              <w:t>118.5</w:t>
            </w:r>
            <w:r w:rsidR="00144A2B">
              <w:rPr>
                <w:rFonts w:eastAsia="Times New Roman" w:cs="Calibri"/>
                <w:bCs/>
                <w:color w:val="000000"/>
              </w:rPr>
              <w:t>00</w:t>
            </w:r>
          </w:p>
        </w:tc>
        <w:tc>
          <w:tcPr>
            <w:tcW w:w="354"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90.000</w:t>
            </w:r>
          </w:p>
        </w:tc>
        <w:tc>
          <w:tcPr>
            <w:tcW w:w="335"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90.000</w:t>
            </w:r>
          </w:p>
        </w:tc>
      </w:tr>
      <w:tr w:rsidR="00B92907" w:rsidRPr="00E575DF" w:rsidTr="00B75591">
        <w:trPr>
          <w:trHeight w:val="20"/>
          <w:jc w:val="center"/>
        </w:trPr>
        <w:tc>
          <w:tcPr>
            <w:tcW w:w="662" w:type="pct"/>
            <w:vMerge/>
            <w:vAlign w:val="center"/>
          </w:tcPr>
          <w:p w:rsidR="00B92907" w:rsidRPr="00E575DF" w:rsidRDefault="00B92907" w:rsidP="00250D6D">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2907" w:rsidRPr="00E575DF" w:rsidRDefault="00B92907" w:rsidP="00250D6D">
            <w:pPr>
              <w:spacing w:after="0" w:line="240" w:lineRule="auto"/>
              <w:ind w:left="-113" w:right="-113"/>
              <w:jc w:val="center"/>
              <w:rPr>
                <w:rFonts w:eastAsia="Times New Roman" w:cs="Calibri"/>
                <w:color w:val="000000"/>
              </w:rPr>
            </w:pPr>
          </w:p>
        </w:tc>
        <w:tc>
          <w:tcPr>
            <w:tcW w:w="1532" w:type="pct"/>
            <w:vMerge/>
            <w:vAlign w:val="center"/>
          </w:tcPr>
          <w:p w:rsidR="00B92907" w:rsidRPr="00E575DF" w:rsidRDefault="00B92907" w:rsidP="00250D6D">
            <w:pPr>
              <w:spacing w:after="0" w:line="240" w:lineRule="auto"/>
              <w:ind w:left="-57" w:right="-57"/>
              <w:rPr>
                <w:rFonts w:eastAsia="Times New Roman" w:cs="Calibri"/>
                <w:b/>
                <w:color w:val="000000"/>
              </w:rPr>
            </w:pPr>
          </w:p>
        </w:tc>
        <w:tc>
          <w:tcPr>
            <w:tcW w:w="721" w:type="pct"/>
            <w:vMerge/>
            <w:shd w:val="clear" w:color="auto" w:fill="auto"/>
          </w:tcPr>
          <w:p w:rsidR="00B92907" w:rsidRPr="00E575DF" w:rsidRDefault="00B92907" w:rsidP="00250D6D">
            <w:pPr>
              <w:spacing w:after="0" w:line="240" w:lineRule="auto"/>
              <w:ind w:left="-57" w:right="-57"/>
              <w:jc w:val="center"/>
              <w:rPr>
                <w:rFonts w:eastAsia="Times New Roman" w:cs="Calibri"/>
                <w:b/>
                <w:color w:val="000000"/>
              </w:rPr>
            </w:pPr>
          </w:p>
        </w:tc>
        <w:tc>
          <w:tcPr>
            <w:tcW w:w="135" w:type="pct"/>
            <w:vMerge/>
            <w:shd w:val="clear" w:color="auto" w:fill="auto"/>
          </w:tcPr>
          <w:p w:rsidR="00B92907" w:rsidRPr="00E575DF" w:rsidRDefault="00B92907"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r>
      <w:tr w:rsidR="00B92907" w:rsidRPr="00E575DF" w:rsidTr="00B75591">
        <w:trPr>
          <w:trHeight w:val="20"/>
          <w:jc w:val="center"/>
        </w:trPr>
        <w:tc>
          <w:tcPr>
            <w:tcW w:w="662" w:type="pct"/>
            <w:vMerge/>
            <w:vAlign w:val="center"/>
          </w:tcPr>
          <w:p w:rsidR="00B92907" w:rsidRPr="00E575DF" w:rsidRDefault="00B92907" w:rsidP="00250D6D">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2907" w:rsidRPr="00E575DF" w:rsidRDefault="00B92907" w:rsidP="00250D6D">
            <w:pPr>
              <w:spacing w:after="0" w:line="240" w:lineRule="auto"/>
              <w:ind w:left="-113" w:right="-113"/>
              <w:jc w:val="center"/>
              <w:rPr>
                <w:rFonts w:eastAsia="Times New Roman" w:cs="Calibri"/>
                <w:color w:val="000000"/>
              </w:rPr>
            </w:pPr>
          </w:p>
        </w:tc>
        <w:tc>
          <w:tcPr>
            <w:tcW w:w="1532" w:type="pct"/>
            <w:vMerge/>
            <w:vAlign w:val="center"/>
          </w:tcPr>
          <w:p w:rsidR="00B92907" w:rsidRPr="00E575DF" w:rsidRDefault="00B92907" w:rsidP="00250D6D">
            <w:pPr>
              <w:spacing w:after="0" w:line="240" w:lineRule="auto"/>
              <w:ind w:left="-57" w:right="-57"/>
              <w:rPr>
                <w:rFonts w:eastAsia="Times New Roman" w:cs="Calibri"/>
                <w:b/>
                <w:color w:val="000000"/>
              </w:rPr>
            </w:pPr>
          </w:p>
        </w:tc>
        <w:tc>
          <w:tcPr>
            <w:tcW w:w="721" w:type="pct"/>
            <w:vMerge/>
            <w:shd w:val="clear" w:color="auto" w:fill="auto"/>
          </w:tcPr>
          <w:p w:rsidR="00B92907" w:rsidRPr="00E575DF" w:rsidRDefault="00B92907" w:rsidP="00250D6D">
            <w:pPr>
              <w:spacing w:after="0" w:line="240" w:lineRule="auto"/>
              <w:ind w:left="-57" w:right="-57"/>
              <w:jc w:val="center"/>
              <w:rPr>
                <w:rFonts w:eastAsia="Times New Roman" w:cs="Calibri"/>
                <w:b/>
                <w:color w:val="000000"/>
              </w:rPr>
            </w:pPr>
          </w:p>
        </w:tc>
        <w:tc>
          <w:tcPr>
            <w:tcW w:w="135" w:type="pct"/>
            <w:vMerge/>
            <w:shd w:val="clear" w:color="auto" w:fill="auto"/>
          </w:tcPr>
          <w:p w:rsidR="00B92907" w:rsidRPr="00E575DF" w:rsidRDefault="00B92907"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r>
      <w:tr w:rsidR="00B92907" w:rsidRPr="00E575DF" w:rsidTr="00B75591">
        <w:trPr>
          <w:trHeight w:val="20"/>
          <w:jc w:val="center"/>
        </w:trPr>
        <w:tc>
          <w:tcPr>
            <w:tcW w:w="662" w:type="pct"/>
            <w:vMerge/>
            <w:vAlign w:val="center"/>
          </w:tcPr>
          <w:p w:rsidR="00B92907" w:rsidRPr="00E575DF" w:rsidRDefault="00B92907" w:rsidP="00250D6D">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2907" w:rsidRPr="00E575DF" w:rsidRDefault="00B92907" w:rsidP="00250D6D">
            <w:pPr>
              <w:spacing w:after="0" w:line="240" w:lineRule="auto"/>
              <w:ind w:left="-113" w:right="-113"/>
              <w:jc w:val="center"/>
              <w:rPr>
                <w:rFonts w:eastAsia="Times New Roman" w:cs="Calibri"/>
                <w:color w:val="000000"/>
              </w:rPr>
            </w:pPr>
          </w:p>
        </w:tc>
        <w:tc>
          <w:tcPr>
            <w:tcW w:w="1532" w:type="pct"/>
            <w:vMerge/>
            <w:vAlign w:val="center"/>
          </w:tcPr>
          <w:p w:rsidR="00B92907" w:rsidRPr="00E575DF" w:rsidRDefault="00B92907" w:rsidP="00250D6D">
            <w:pPr>
              <w:spacing w:after="0" w:line="240" w:lineRule="auto"/>
              <w:ind w:left="-57" w:right="-57"/>
              <w:rPr>
                <w:rFonts w:eastAsia="Times New Roman" w:cs="Calibri"/>
                <w:b/>
                <w:color w:val="000000"/>
              </w:rPr>
            </w:pPr>
          </w:p>
        </w:tc>
        <w:tc>
          <w:tcPr>
            <w:tcW w:w="721" w:type="pct"/>
            <w:vMerge/>
            <w:shd w:val="clear" w:color="auto" w:fill="auto"/>
          </w:tcPr>
          <w:p w:rsidR="00B92907" w:rsidRPr="00E575DF" w:rsidRDefault="00B92907" w:rsidP="00250D6D">
            <w:pPr>
              <w:spacing w:after="0" w:line="240" w:lineRule="auto"/>
              <w:ind w:left="-57" w:right="-57"/>
              <w:jc w:val="center"/>
              <w:rPr>
                <w:rFonts w:eastAsia="Times New Roman" w:cs="Calibri"/>
                <w:b/>
                <w:color w:val="000000"/>
              </w:rPr>
            </w:pPr>
          </w:p>
        </w:tc>
        <w:tc>
          <w:tcPr>
            <w:tcW w:w="135" w:type="pct"/>
            <w:vMerge/>
            <w:shd w:val="clear" w:color="auto" w:fill="auto"/>
          </w:tcPr>
          <w:p w:rsidR="00B92907" w:rsidRPr="00E575DF" w:rsidRDefault="00B92907" w:rsidP="00250D6D">
            <w:pPr>
              <w:spacing w:after="0" w:line="240" w:lineRule="auto"/>
              <w:ind w:left="-57" w:right="-57"/>
              <w:jc w:val="center"/>
              <w:rPr>
                <w:rFonts w:eastAsia="Times New Roman" w:cs="Calibri"/>
                <w:color w:val="000000"/>
              </w:rPr>
            </w:pPr>
          </w:p>
        </w:tc>
        <w:tc>
          <w:tcPr>
            <w:tcW w:w="541" w:type="pct"/>
            <w:shd w:val="clear" w:color="auto" w:fill="auto"/>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0</w:t>
            </w:r>
          </w:p>
        </w:tc>
      </w:tr>
      <w:tr w:rsidR="00B92907" w:rsidRPr="00E575DF" w:rsidTr="00B75591">
        <w:trPr>
          <w:trHeight w:val="20"/>
          <w:jc w:val="center"/>
        </w:trPr>
        <w:tc>
          <w:tcPr>
            <w:tcW w:w="662" w:type="pct"/>
            <w:vMerge/>
            <w:vAlign w:val="center"/>
          </w:tcPr>
          <w:p w:rsidR="00B92907" w:rsidRPr="00E575DF" w:rsidRDefault="00B92907" w:rsidP="00250D6D">
            <w:pPr>
              <w:numPr>
                <w:ilvl w:val="0"/>
                <w:numId w:val="44"/>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2907" w:rsidRPr="00E575DF" w:rsidRDefault="00B92907" w:rsidP="00250D6D">
            <w:pPr>
              <w:spacing w:after="0" w:line="240" w:lineRule="auto"/>
              <w:ind w:left="-113" w:right="-113"/>
              <w:jc w:val="center"/>
              <w:rPr>
                <w:rFonts w:eastAsia="Times New Roman" w:cs="Calibri"/>
                <w:color w:val="000000"/>
              </w:rPr>
            </w:pPr>
          </w:p>
        </w:tc>
        <w:tc>
          <w:tcPr>
            <w:tcW w:w="1532" w:type="pct"/>
            <w:vMerge/>
            <w:vAlign w:val="center"/>
          </w:tcPr>
          <w:p w:rsidR="00B92907" w:rsidRPr="00E575DF" w:rsidRDefault="00B92907" w:rsidP="00250D6D">
            <w:pPr>
              <w:spacing w:after="0" w:line="240" w:lineRule="auto"/>
              <w:ind w:left="-57" w:right="-57"/>
              <w:rPr>
                <w:rFonts w:eastAsia="Times New Roman" w:cs="Calibri"/>
                <w:b/>
                <w:color w:val="000000"/>
              </w:rPr>
            </w:pPr>
          </w:p>
        </w:tc>
        <w:tc>
          <w:tcPr>
            <w:tcW w:w="721" w:type="pct"/>
            <w:vMerge/>
            <w:shd w:val="clear" w:color="auto" w:fill="auto"/>
          </w:tcPr>
          <w:p w:rsidR="00B92907" w:rsidRPr="00E575DF" w:rsidRDefault="00B92907" w:rsidP="00250D6D">
            <w:pPr>
              <w:spacing w:after="0" w:line="240" w:lineRule="auto"/>
              <w:ind w:left="-57" w:right="-57"/>
              <w:jc w:val="center"/>
              <w:rPr>
                <w:rFonts w:eastAsia="Times New Roman" w:cs="Calibri"/>
                <w:b/>
                <w:color w:val="000000"/>
              </w:rPr>
            </w:pPr>
          </w:p>
        </w:tc>
        <w:tc>
          <w:tcPr>
            <w:tcW w:w="135" w:type="pct"/>
            <w:vMerge/>
            <w:shd w:val="clear" w:color="auto" w:fill="F2F2F2"/>
          </w:tcPr>
          <w:p w:rsidR="00B92907" w:rsidRPr="00E575DF" w:rsidRDefault="00B92907" w:rsidP="00250D6D">
            <w:pPr>
              <w:spacing w:after="0" w:line="240" w:lineRule="auto"/>
              <w:ind w:left="-57" w:right="-57"/>
              <w:jc w:val="center"/>
              <w:rPr>
                <w:rFonts w:eastAsia="Times New Roman" w:cs="Calibri"/>
                <w:color w:val="000000"/>
              </w:rPr>
            </w:pPr>
          </w:p>
        </w:tc>
        <w:tc>
          <w:tcPr>
            <w:tcW w:w="541" w:type="pct"/>
            <w:shd w:val="clear" w:color="auto" w:fill="F2F2F2"/>
            <w:vAlign w:val="center"/>
          </w:tcPr>
          <w:p w:rsidR="00B92907" w:rsidRPr="00E575DF" w:rsidRDefault="00B92907" w:rsidP="00250D6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92907" w:rsidRPr="00144A2B" w:rsidRDefault="00515B7C" w:rsidP="002C1CFD">
            <w:pPr>
              <w:spacing w:after="0" w:line="240" w:lineRule="auto"/>
              <w:ind w:left="-113" w:right="-57"/>
              <w:jc w:val="right"/>
              <w:rPr>
                <w:rFonts w:eastAsia="Times New Roman" w:cs="Calibri"/>
                <w:bCs/>
                <w:color w:val="000000"/>
              </w:rPr>
            </w:pPr>
            <w:r>
              <w:rPr>
                <w:rFonts w:eastAsia="Times New Roman" w:cs="Calibri"/>
                <w:bCs/>
                <w:color w:val="000000"/>
              </w:rPr>
              <w:t>118.5</w:t>
            </w:r>
            <w:r w:rsidR="00144A2B">
              <w:rPr>
                <w:rFonts w:eastAsia="Times New Roman" w:cs="Calibri"/>
                <w:bCs/>
                <w:color w:val="000000"/>
              </w:rPr>
              <w:t>00</w:t>
            </w:r>
          </w:p>
        </w:tc>
        <w:tc>
          <w:tcPr>
            <w:tcW w:w="354" w:type="pct"/>
            <w:shd w:val="clear" w:color="auto" w:fill="F2F2F2"/>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90.000</w:t>
            </w:r>
          </w:p>
        </w:tc>
        <w:tc>
          <w:tcPr>
            <w:tcW w:w="335" w:type="pct"/>
            <w:shd w:val="clear" w:color="auto" w:fill="F2F2F2"/>
            <w:vAlign w:val="center"/>
          </w:tcPr>
          <w:p w:rsidR="00B92907" w:rsidRPr="00144A2B" w:rsidRDefault="00144A2B" w:rsidP="00250D6D">
            <w:pPr>
              <w:spacing w:after="0" w:line="240" w:lineRule="auto"/>
              <w:ind w:left="-113" w:right="-57"/>
              <w:jc w:val="right"/>
              <w:rPr>
                <w:rFonts w:eastAsia="Times New Roman" w:cs="Calibri"/>
                <w:bCs/>
                <w:color w:val="000000"/>
              </w:rPr>
            </w:pPr>
            <w:r>
              <w:rPr>
                <w:rFonts w:eastAsia="Times New Roman" w:cs="Calibri"/>
                <w:bCs/>
                <w:color w:val="000000"/>
              </w:rPr>
              <w:t>90.000</w:t>
            </w:r>
          </w:p>
        </w:tc>
      </w:tr>
      <w:tr w:rsidR="00E279B7" w:rsidRPr="00E575DF" w:rsidTr="00250D6D">
        <w:trPr>
          <w:trHeight w:val="20"/>
          <w:jc w:val="center"/>
        </w:trPr>
        <w:tc>
          <w:tcPr>
            <w:tcW w:w="3410" w:type="pct"/>
            <w:gridSpan w:val="5"/>
            <w:vMerge w:val="restart"/>
            <w:shd w:val="clear" w:color="auto" w:fill="DEEAF6"/>
            <w:vAlign w:val="center"/>
          </w:tcPr>
          <w:p w:rsidR="00E279B7" w:rsidRPr="00B92907" w:rsidRDefault="00E279B7" w:rsidP="0017443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14.1. Опремање Службе професионалне ватрогасно-спасилачке јединице</w:t>
            </w:r>
          </w:p>
        </w:tc>
        <w:tc>
          <w:tcPr>
            <w:tcW w:w="541" w:type="pct"/>
            <w:shd w:val="clear" w:color="auto" w:fill="DEEAF6"/>
            <w:vAlign w:val="center"/>
          </w:tcPr>
          <w:p w:rsidR="00E279B7" w:rsidRPr="00E575DF" w:rsidRDefault="00E279B7" w:rsidP="00250D6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E279B7" w:rsidRPr="00144A2B" w:rsidRDefault="00515B7C" w:rsidP="000C5D99">
            <w:pPr>
              <w:spacing w:after="0" w:line="240" w:lineRule="auto"/>
              <w:ind w:left="-57" w:right="-57"/>
              <w:jc w:val="right"/>
              <w:rPr>
                <w:rFonts w:eastAsia="Times New Roman" w:cs="Calibri"/>
                <w:b/>
                <w:color w:val="000000"/>
              </w:rPr>
            </w:pPr>
            <w:r>
              <w:rPr>
                <w:rFonts w:eastAsia="Times New Roman" w:cs="Calibri"/>
                <w:b/>
                <w:color w:val="000000"/>
              </w:rPr>
              <w:t>343</w:t>
            </w:r>
            <w:r w:rsidR="00144A2B">
              <w:rPr>
                <w:rFonts w:eastAsia="Times New Roman" w:cs="Calibri"/>
                <w:b/>
                <w:color w:val="000000"/>
              </w:rPr>
              <w:t>.000</w:t>
            </w:r>
          </w:p>
        </w:tc>
        <w:tc>
          <w:tcPr>
            <w:tcW w:w="354" w:type="pct"/>
            <w:shd w:val="clear" w:color="auto" w:fill="DEEAF6"/>
            <w:vAlign w:val="center"/>
          </w:tcPr>
          <w:p w:rsidR="00E279B7" w:rsidRPr="00144A2B" w:rsidRDefault="00515B7C" w:rsidP="00514868">
            <w:pPr>
              <w:spacing w:after="0" w:line="240" w:lineRule="auto"/>
              <w:ind w:left="-57" w:right="-57"/>
              <w:jc w:val="right"/>
              <w:rPr>
                <w:rFonts w:eastAsia="Times New Roman" w:cs="Calibri"/>
                <w:b/>
                <w:color w:val="000000"/>
              </w:rPr>
            </w:pPr>
            <w:r>
              <w:rPr>
                <w:rFonts w:eastAsia="Times New Roman" w:cs="Calibri"/>
                <w:b/>
                <w:color w:val="000000"/>
              </w:rPr>
              <w:t>35</w:t>
            </w:r>
            <w:r w:rsidR="00144A2B">
              <w:rPr>
                <w:rFonts w:eastAsia="Times New Roman" w:cs="Calibri"/>
                <w:b/>
                <w:color w:val="000000"/>
              </w:rPr>
              <w:t>5.000</w:t>
            </w:r>
          </w:p>
        </w:tc>
        <w:tc>
          <w:tcPr>
            <w:tcW w:w="335" w:type="pct"/>
            <w:shd w:val="clear" w:color="auto" w:fill="DEEAF6"/>
            <w:vAlign w:val="center"/>
          </w:tcPr>
          <w:p w:rsidR="00E279B7" w:rsidRPr="00144A2B" w:rsidRDefault="00144A2B" w:rsidP="00250D6D">
            <w:pPr>
              <w:spacing w:after="0" w:line="240" w:lineRule="auto"/>
              <w:ind w:left="-57" w:right="-57"/>
              <w:jc w:val="right"/>
              <w:rPr>
                <w:rFonts w:eastAsia="Times New Roman" w:cs="Calibri"/>
                <w:b/>
                <w:color w:val="000000"/>
              </w:rPr>
            </w:pPr>
            <w:r>
              <w:rPr>
                <w:rFonts w:eastAsia="Times New Roman" w:cs="Calibri"/>
                <w:b/>
                <w:color w:val="000000"/>
              </w:rPr>
              <w:t>355.000</w:t>
            </w:r>
          </w:p>
        </w:tc>
      </w:tr>
      <w:tr w:rsidR="00B92907" w:rsidRPr="00E575DF" w:rsidTr="00250D6D">
        <w:trPr>
          <w:trHeight w:val="20"/>
          <w:jc w:val="center"/>
        </w:trPr>
        <w:tc>
          <w:tcPr>
            <w:tcW w:w="3410" w:type="pct"/>
            <w:gridSpan w:val="5"/>
            <w:vMerge/>
            <w:shd w:val="clear" w:color="auto" w:fill="DEEAF6"/>
            <w:vAlign w:val="center"/>
          </w:tcPr>
          <w:p w:rsidR="00B92907" w:rsidRPr="00E575DF" w:rsidRDefault="00B92907" w:rsidP="00250D6D">
            <w:pPr>
              <w:spacing w:after="0" w:line="240" w:lineRule="auto"/>
              <w:ind w:left="-57" w:right="-57"/>
              <w:jc w:val="center"/>
              <w:rPr>
                <w:rFonts w:eastAsia="Times New Roman" w:cs="Calibri"/>
                <w:bCs/>
                <w:color w:val="000000"/>
              </w:rPr>
            </w:pPr>
          </w:p>
        </w:tc>
        <w:tc>
          <w:tcPr>
            <w:tcW w:w="541" w:type="pct"/>
            <w:shd w:val="clear" w:color="auto" w:fill="DEEAF6"/>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92907" w:rsidRPr="00E575DF" w:rsidTr="00250D6D">
        <w:trPr>
          <w:trHeight w:val="20"/>
          <w:jc w:val="center"/>
        </w:trPr>
        <w:tc>
          <w:tcPr>
            <w:tcW w:w="3410" w:type="pct"/>
            <w:gridSpan w:val="5"/>
            <w:vMerge/>
            <w:shd w:val="clear" w:color="auto" w:fill="DEEAF6"/>
            <w:vAlign w:val="center"/>
          </w:tcPr>
          <w:p w:rsidR="00B92907" w:rsidRPr="00E575DF" w:rsidRDefault="00B92907" w:rsidP="00250D6D">
            <w:pPr>
              <w:spacing w:after="0" w:line="240" w:lineRule="auto"/>
              <w:ind w:left="-57" w:right="-57"/>
              <w:jc w:val="center"/>
              <w:rPr>
                <w:rFonts w:eastAsia="Times New Roman" w:cs="Calibri"/>
                <w:bCs/>
                <w:color w:val="000000"/>
              </w:rPr>
            </w:pPr>
          </w:p>
        </w:tc>
        <w:tc>
          <w:tcPr>
            <w:tcW w:w="541" w:type="pct"/>
            <w:shd w:val="clear" w:color="auto" w:fill="DEEAF6"/>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92907" w:rsidRPr="00144A2B" w:rsidRDefault="00144A2B" w:rsidP="002C1C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B92907" w:rsidRPr="00E575DF" w:rsidTr="00250D6D">
        <w:trPr>
          <w:trHeight w:val="20"/>
          <w:jc w:val="center"/>
        </w:trPr>
        <w:tc>
          <w:tcPr>
            <w:tcW w:w="3410" w:type="pct"/>
            <w:gridSpan w:val="5"/>
            <w:vMerge/>
            <w:shd w:val="clear" w:color="auto" w:fill="DEEAF6"/>
            <w:vAlign w:val="center"/>
          </w:tcPr>
          <w:p w:rsidR="00B92907" w:rsidRPr="00E575DF" w:rsidRDefault="00B92907" w:rsidP="00250D6D">
            <w:pPr>
              <w:spacing w:after="0" w:line="240" w:lineRule="auto"/>
              <w:ind w:left="-57" w:right="-57"/>
              <w:jc w:val="center"/>
              <w:rPr>
                <w:rFonts w:eastAsia="Times New Roman" w:cs="Calibri"/>
                <w:bCs/>
                <w:color w:val="000000"/>
              </w:rPr>
            </w:pPr>
          </w:p>
        </w:tc>
        <w:tc>
          <w:tcPr>
            <w:tcW w:w="541" w:type="pct"/>
            <w:shd w:val="clear" w:color="auto" w:fill="DEEAF6"/>
            <w:vAlign w:val="center"/>
          </w:tcPr>
          <w:p w:rsidR="00B92907" w:rsidRPr="00E575DF" w:rsidRDefault="00B92907" w:rsidP="00250D6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B9290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279B7" w:rsidRPr="00E575DF" w:rsidTr="00250D6D">
        <w:trPr>
          <w:trHeight w:val="20"/>
          <w:jc w:val="center"/>
        </w:trPr>
        <w:tc>
          <w:tcPr>
            <w:tcW w:w="3410" w:type="pct"/>
            <w:gridSpan w:val="5"/>
            <w:vMerge/>
            <w:shd w:val="clear" w:color="auto" w:fill="DEEAF6"/>
            <w:vAlign w:val="center"/>
          </w:tcPr>
          <w:p w:rsidR="00E279B7" w:rsidRPr="00E575DF" w:rsidRDefault="00E279B7" w:rsidP="00250D6D">
            <w:pPr>
              <w:spacing w:after="0" w:line="240" w:lineRule="auto"/>
              <w:ind w:left="-57" w:right="-57"/>
              <w:jc w:val="center"/>
              <w:rPr>
                <w:rFonts w:eastAsia="Times New Roman" w:cs="Calibri"/>
                <w:bCs/>
                <w:color w:val="000000"/>
              </w:rPr>
            </w:pPr>
          </w:p>
        </w:tc>
        <w:tc>
          <w:tcPr>
            <w:tcW w:w="541" w:type="pct"/>
            <w:shd w:val="clear" w:color="auto" w:fill="DEEAF6"/>
            <w:vAlign w:val="center"/>
          </w:tcPr>
          <w:p w:rsidR="00E279B7" w:rsidRPr="00E575DF" w:rsidRDefault="00E279B7" w:rsidP="00250D6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E279B7" w:rsidRPr="00144A2B" w:rsidRDefault="00515B7C" w:rsidP="00C01451">
            <w:pPr>
              <w:spacing w:after="0" w:line="240" w:lineRule="auto"/>
              <w:ind w:left="-57" w:right="-57"/>
              <w:jc w:val="right"/>
              <w:rPr>
                <w:rFonts w:eastAsia="Times New Roman" w:cs="Calibri"/>
                <w:b/>
                <w:bCs/>
                <w:color w:val="000000"/>
              </w:rPr>
            </w:pPr>
            <w:r>
              <w:rPr>
                <w:rFonts w:eastAsia="Times New Roman" w:cs="Calibri"/>
                <w:b/>
                <w:bCs/>
                <w:color w:val="000000"/>
              </w:rPr>
              <w:t>343</w:t>
            </w:r>
            <w:r w:rsidR="00144A2B">
              <w:rPr>
                <w:rFonts w:eastAsia="Times New Roman" w:cs="Calibri"/>
                <w:b/>
                <w:bCs/>
                <w:color w:val="000000"/>
              </w:rPr>
              <w:t>.000</w:t>
            </w:r>
          </w:p>
        </w:tc>
        <w:tc>
          <w:tcPr>
            <w:tcW w:w="354" w:type="pct"/>
            <w:shd w:val="clear" w:color="auto" w:fill="DEEAF6"/>
            <w:vAlign w:val="center"/>
          </w:tcPr>
          <w:p w:rsidR="00E279B7" w:rsidRPr="00144A2B" w:rsidRDefault="00515B7C" w:rsidP="00A04C10">
            <w:pPr>
              <w:spacing w:after="0" w:line="240" w:lineRule="auto"/>
              <w:ind w:left="-57" w:right="-57"/>
              <w:jc w:val="right"/>
              <w:rPr>
                <w:rFonts w:eastAsia="Times New Roman" w:cs="Calibri"/>
                <w:b/>
                <w:bCs/>
                <w:color w:val="000000"/>
              </w:rPr>
            </w:pPr>
            <w:r>
              <w:rPr>
                <w:rFonts w:eastAsia="Times New Roman" w:cs="Calibri"/>
                <w:b/>
                <w:bCs/>
                <w:color w:val="000000"/>
              </w:rPr>
              <w:t>35</w:t>
            </w:r>
            <w:r w:rsidR="00144A2B">
              <w:rPr>
                <w:rFonts w:eastAsia="Times New Roman" w:cs="Calibri"/>
                <w:b/>
                <w:bCs/>
                <w:color w:val="000000"/>
              </w:rPr>
              <w:t>5.000</w:t>
            </w:r>
          </w:p>
        </w:tc>
        <w:tc>
          <w:tcPr>
            <w:tcW w:w="335" w:type="pct"/>
            <w:shd w:val="clear" w:color="auto" w:fill="DEEAF6"/>
            <w:vAlign w:val="center"/>
          </w:tcPr>
          <w:p w:rsidR="00E279B7" w:rsidRPr="00144A2B" w:rsidRDefault="00144A2B" w:rsidP="00250D6D">
            <w:pPr>
              <w:spacing w:after="0" w:line="240" w:lineRule="auto"/>
              <w:ind w:left="-57" w:right="-57"/>
              <w:jc w:val="right"/>
              <w:rPr>
                <w:rFonts w:eastAsia="Times New Roman" w:cs="Calibri"/>
                <w:b/>
                <w:bCs/>
                <w:color w:val="000000"/>
              </w:rPr>
            </w:pPr>
            <w:r>
              <w:rPr>
                <w:rFonts w:eastAsia="Times New Roman" w:cs="Calibri"/>
                <w:b/>
                <w:bCs/>
                <w:color w:val="000000"/>
              </w:rPr>
              <w:t>355.000</w:t>
            </w:r>
          </w:p>
        </w:tc>
      </w:tr>
    </w:tbl>
    <w:p w:rsidR="00174439" w:rsidRDefault="00174439"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E71E39" w:rsidRPr="00E575DF" w:rsidTr="00205449">
        <w:trPr>
          <w:trHeight w:val="20"/>
          <w:jc w:val="center"/>
        </w:trPr>
        <w:tc>
          <w:tcPr>
            <w:tcW w:w="3275" w:type="pct"/>
            <w:gridSpan w:val="4"/>
            <w:shd w:val="clear" w:color="auto" w:fill="DBE5F1"/>
            <w:vAlign w:val="center"/>
          </w:tcPr>
          <w:p w:rsidR="00E71E39" w:rsidRPr="00366A17" w:rsidRDefault="00E71E39" w:rsidP="00366A17">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366A17">
              <w:rPr>
                <w:rFonts w:cs="Calibri"/>
                <w:b/>
              </w:rPr>
              <w:t xml:space="preserve"> </w:t>
            </w:r>
            <w:r w:rsidRPr="00B75591">
              <w:rPr>
                <w:rFonts w:cs="Calibri"/>
              </w:rPr>
              <w:t xml:space="preserve">14.2. </w:t>
            </w:r>
            <w:r w:rsidR="004548F5" w:rsidRPr="00B75591">
              <w:rPr>
                <w:rFonts w:cs="Calibri"/>
              </w:rPr>
              <w:t>Обучавање, стручно усавршавање и интервенције припадника Службе професионалне ватрогасно-спасилачке јединице</w:t>
            </w:r>
          </w:p>
        </w:tc>
        <w:tc>
          <w:tcPr>
            <w:tcW w:w="1725" w:type="pct"/>
            <w:gridSpan w:val="5"/>
            <w:shd w:val="clear" w:color="auto" w:fill="DBE5F1"/>
            <w:vAlign w:val="center"/>
          </w:tcPr>
          <w:p w:rsidR="00E71E39" w:rsidRPr="00366A17" w:rsidRDefault="00E71E39" w:rsidP="00366A17">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366A17">
              <w:rPr>
                <w:rFonts w:cs="Calibri"/>
                <w:b/>
                <w:bCs/>
              </w:rPr>
              <w:t xml:space="preserve"> </w:t>
            </w:r>
            <w:r w:rsidR="004548F5" w:rsidRPr="00B75591">
              <w:rPr>
                <w:rFonts w:eastAsia="Times New Roman" w:cs="Calibri"/>
                <w:color w:val="000000"/>
              </w:rPr>
              <w:t>412000 Расходи по основу коришћења роба и услуга 516000 Издаци за залихе материјала,роба и ситног инвентара, амбалаже и сл.</w:t>
            </w:r>
          </w:p>
        </w:tc>
      </w:tr>
      <w:tr w:rsidR="00E71E39" w:rsidRPr="00E575DF" w:rsidTr="00205449">
        <w:trPr>
          <w:trHeight w:val="20"/>
          <w:jc w:val="center"/>
        </w:trPr>
        <w:tc>
          <w:tcPr>
            <w:tcW w:w="662" w:type="pct"/>
            <w:vMerge w:val="restart"/>
            <w:shd w:val="clear" w:color="auto" w:fill="D0CECE"/>
            <w:vAlign w:val="center"/>
          </w:tcPr>
          <w:p w:rsidR="00E71E39" w:rsidRPr="00E575DF" w:rsidRDefault="00E71E39" w:rsidP="0020544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E71E39" w:rsidRPr="001E2AD6" w:rsidRDefault="00E71E39" w:rsidP="0020544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E71E39" w:rsidRPr="00E575DF" w:rsidRDefault="00E71E39" w:rsidP="0020544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E71E39" w:rsidRPr="004254BC" w:rsidRDefault="00E71E39" w:rsidP="0020544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E71E39" w:rsidRPr="00E575DF" w:rsidRDefault="00E71E39" w:rsidP="0020544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E71E39" w:rsidRPr="00E575DF" w:rsidRDefault="00E71E39" w:rsidP="0020544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E71E39" w:rsidRPr="00E575DF" w:rsidRDefault="00E71E39" w:rsidP="0020544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E71E39" w:rsidRPr="00E575DF" w:rsidTr="00205449">
        <w:trPr>
          <w:trHeight w:val="158"/>
          <w:jc w:val="center"/>
        </w:trPr>
        <w:tc>
          <w:tcPr>
            <w:tcW w:w="662" w:type="pct"/>
            <w:vMerge/>
            <w:shd w:val="clear" w:color="auto" w:fill="D0CECE"/>
            <w:vAlign w:val="center"/>
          </w:tcPr>
          <w:p w:rsidR="00E71E39" w:rsidRPr="00E575DF" w:rsidRDefault="00E71E39" w:rsidP="0020544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E71E39" w:rsidRPr="00E575DF" w:rsidRDefault="00E71E39" w:rsidP="0020544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E71E39" w:rsidRPr="00E575DF" w:rsidRDefault="00E71E39" w:rsidP="0020544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E71E39" w:rsidRPr="00E575DF" w:rsidRDefault="00E71E39" w:rsidP="0020544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D0CECE"/>
            <w:vAlign w:val="center"/>
          </w:tcPr>
          <w:p w:rsidR="00E71E39" w:rsidRPr="00E575DF" w:rsidRDefault="00E71E39" w:rsidP="0020544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E71E39" w:rsidRPr="00C01451" w:rsidRDefault="00E71E39" w:rsidP="0020544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E71E39" w:rsidRPr="00C01451" w:rsidRDefault="00E71E39" w:rsidP="002054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E71E39" w:rsidRPr="00C01451" w:rsidRDefault="00E71E39" w:rsidP="0020544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E71E39" w:rsidRPr="00E575DF" w:rsidTr="00B75591">
        <w:trPr>
          <w:trHeight w:val="20"/>
          <w:jc w:val="center"/>
        </w:trPr>
        <w:tc>
          <w:tcPr>
            <w:tcW w:w="662" w:type="pct"/>
            <w:vMerge w:val="restart"/>
            <w:vAlign w:val="center"/>
          </w:tcPr>
          <w:p w:rsidR="00E71E39" w:rsidRPr="00E575DF" w:rsidRDefault="00E71E39" w:rsidP="00366A17">
            <w:pPr>
              <w:spacing w:after="0" w:line="240" w:lineRule="auto"/>
              <w:ind w:left="-57" w:right="-113"/>
              <w:rPr>
                <w:rFonts w:eastAsia="Times New Roman" w:cs="Calibri"/>
                <w:color w:val="000000"/>
                <w:lang w:val="bs-Cyrl-BA"/>
              </w:rPr>
            </w:pPr>
            <w:r>
              <w:rPr>
                <w:rFonts w:eastAsia="Times New Roman" w:cs="Calibri"/>
                <w:color w:val="000000"/>
                <w:lang w:val="bs-Cyrl-BA"/>
              </w:rPr>
              <w:t xml:space="preserve">14.2.1. </w:t>
            </w:r>
            <w:r w:rsidR="004548F5">
              <w:rPr>
                <w:rFonts w:eastAsia="Times New Roman" w:cs="Calibri"/>
                <w:color w:val="000000"/>
                <w:lang w:val="bs-Cyrl-BA"/>
              </w:rPr>
              <w:t>Одржавање интерних обука</w:t>
            </w:r>
          </w:p>
        </w:tc>
        <w:tc>
          <w:tcPr>
            <w:tcW w:w="360" w:type="pct"/>
            <w:vMerge w:val="restart"/>
            <w:tcBorders>
              <w:right w:val="single" w:sz="4" w:space="0" w:color="auto"/>
            </w:tcBorders>
            <w:shd w:val="clear" w:color="auto" w:fill="FFFFFF"/>
            <w:vAlign w:val="center"/>
          </w:tcPr>
          <w:p w:rsidR="00E71E39" w:rsidRPr="00971095" w:rsidRDefault="00E71E39" w:rsidP="00E279B7">
            <w:pPr>
              <w:spacing w:after="0" w:line="240" w:lineRule="auto"/>
              <w:ind w:left="-57" w:right="-113"/>
              <w:jc w:val="center"/>
              <w:rPr>
                <w:rFonts w:eastAsia="Times New Roman" w:cs="Calibri"/>
              </w:rPr>
            </w:pPr>
            <w:r>
              <w:rPr>
                <w:rFonts w:eastAsia="Times New Roman" w:cs="Calibri"/>
              </w:rPr>
              <w:t>202</w:t>
            </w:r>
            <w:r w:rsidR="00515B7C">
              <w:rPr>
                <w:rFonts w:eastAsia="Times New Roman" w:cs="Calibri"/>
              </w:rPr>
              <w:t>8</w:t>
            </w:r>
            <w:r>
              <w:rPr>
                <w:rFonts w:eastAsia="Times New Roman" w:cs="Calibri"/>
              </w:rPr>
              <w:t>.</w:t>
            </w:r>
          </w:p>
        </w:tc>
        <w:tc>
          <w:tcPr>
            <w:tcW w:w="1532" w:type="pct"/>
            <w:vMerge w:val="restart"/>
            <w:vAlign w:val="center"/>
          </w:tcPr>
          <w:p w:rsidR="00E71E39" w:rsidRPr="00971095" w:rsidRDefault="004548F5" w:rsidP="00366A17">
            <w:pPr>
              <w:pStyle w:val="a7"/>
              <w:spacing w:after="0" w:line="240" w:lineRule="auto"/>
              <w:ind w:left="-57" w:right="-113"/>
              <w:contextualSpacing w:val="0"/>
              <w:rPr>
                <w:rFonts w:cs="Calibri"/>
                <w:noProof/>
              </w:rPr>
            </w:pPr>
            <w:r>
              <w:rPr>
                <w:rFonts w:cs="Calibri"/>
                <w:noProof/>
              </w:rPr>
              <w:t>Број тестираних ватрогасаца</w:t>
            </w:r>
          </w:p>
        </w:tc>
        <w:tc>
          <w:tcPr>
            <w:tcW w:w="721" w:type="pct"/>
            <w:vMerge w:val="restart"/>
            <w:shd w:val="clear" w:color="auto" w:fill="auto"/>
            <w:vAlign w:val="center"/>
          </w:tcPr>
          <w:p w:rsidR="00E71E39" w:rsidRPr="00EE1F3E" w:rsidRDefault="00E71E39"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FFFFFF"/>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FFFFFF"/>
            <w:vAlign w:val="center"/>
          </w:tcPr>
          <w:p w:rsidR="00E71E39" w:rsidRPr="00E575DF" w:rsidRDefault="00E71E39" w:rsidP="002054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E71E39" w:rsidRPr="009417BF" w:rsidRDefault="009417BF" w:rsidP="002C1C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366A17">
            <w:pPr>
              <w:spacing w:after="0" w:line="240" w:lineRule="auto"/>
              <w:ind w:left="-57" w:right="-113"/>
              <w:jc w:val="center"/>
              <w:rPr>
                <w:rFonts w:eastAsia="Times New Roman" w:cs="Calibri"/>
                <w:color w:val="000000"/>
              </w:rPr>
            </w:pPr>
          </w:p>
        </w:tc>
        <w:tc>
          <w:tcPr>
            <w:tcW w:w="1532" w:type="pct"/>
            <w:vMerge/>
            <w:vAlign w:val="center"/>
          </w:tcPr>
          <w:p w:rsidR="00E71E39" w:rsidRPr="00E575DF" w:rsidRDefault="00E71E39" w:rsidP="00366A17">
            <w:pPr>
              <w:spacing w:after="0" w:line="240" w:lineRule="auto"/>
              <w:ind w:left="-57" w:right="-113"/>
              <w:rPr>
                <w:rFonts w:eastAsia="Times New Roman" w:cs="Calibri"/>
                <w:i/>
                <w:color w:val="000000"/>
              </w:rPr>
            </w:pPr>
          </w:p>
        </w:tc>
        <w:tc>
          <w:tcPr>
            <w:tcW w:w="721" w:type="pct"/>
            <w:vMerge/>
            <w:shd w:val="clear" w:color="auto" w:fill="auto"/>
          </w:tcPr>
          <w:p w:rsidR="00E71E39" w:rsidRPr="00E575DF" w:rsidRDefault="00E71E39" w:rsidP="00366A17">
            <w:pPr>
              <w:spacing w:after="0" w:line="240" w:lineRule="auto"/>
              <w:ind w:left="-57" w:right="-113"/>
              <w:jc w:val="center"/>
              <w:rPr>
                <w:rFonts w:eastAsia="Times New Roman" w:cs="Calibri"/>
                <w:i/>
                <w:color w:val="000000"/>
              </w:rPr>
            </w:pPr>
          </w:p>
        </w:tc>
        <w:tc>
          <w:tcPr>
            <w:tcW w:w="135" w:type="pct"/>
            <w:vMerge/>
            <w:shd w:val="clear" w:color="auto" w:fill="FFFFFF"/>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FFFFFF"/>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366A17">
            <w:pPr>
              <w:spacing w:after="0" w:line="240" w:lineRule="auto"/>
              <w:ind w:left="-57" w:right="-113"/>
              <w:jc w:val="center"/>
              <w:rPr>
                <w:rFonts w:eastAsia="Times New Roman" w:cs="Calibri"/>
                <w:color w:val="000000"/>
              </w:rPr>
            </w:pPr>
          </w:p>
        </w:tc>
        <w:tc>
          <w:tcPr>
            <w:tcW w:w="1532" w:type="pct"/>
            <w:vMerge/>
            <w:vAlign w:val="center"/>
          </w:tcPr>
          <w:p w:rsidR="00E71E39" w:rsidRPr="00E575DF" w:rsidRDefault="00E71E39" w:rsidP="00366A17">
            <w:pPr>
              <w:spacing w:after="0" w:line="240" w:lineRule="auto"/>
              <w:ind w:left="-57" w:right="-113"/>
              <w:rPr>
                <w:rFonts w:eastAsia="Times New Roman" w:cs="Calibri"/>
                <w:b/>
                <w:color w:val="000000"/>
              </w:rPr>
            </w:pPr>
          </w:p>
        </w:tc>
        <w:tc>
          <w:tcPr>
            <w:tcW w:w="721" w:type="pct"/>
            <w:vMerge/>
            <w:shd w:val="clear" w:color="auto" w:fill="auto"/>
          </w:tcPr>
          <w:p w:rsidR="00E71E39" w:rsidRPr="00E575DF" w:rsidRDefault="00E71E39" w:rsidP="00366A17">
            <w:pPr>
              <w:spacing w:after="0" w:line="240" w:lineRule="auto"/>
              <w:ind w:left="-57" w:right="-113"/>
              <w:jc w:val="center"/>
              <w:rPr>
                <w:rFonts w:eastAsia="Times New Roman" w:cs="Calibri"/>
                <w:b/>
                <w:color w:val="000000"/>
              </w:rPr>
            </w:pPr>
          </w:p>
        </w:tc>
        <w:tc>
          <w:tcPr>
            <w:tcW w:w="135" w:type="pct"/>
            <w:vMerge/>
            <w:shd w:val="clear" w:color="auto" w:fill="FFFFFF"/>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FFFFFF"/>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366A17">
            <w:pPr>
              <w:spacing w:after="0" w:line="240" w:lineRule="auto"/>
              <w:ind w:left="-57" w:right="-113"/>
              <w:jc w:val="center"/>
              <w:rPr>
                <w:rFonts w:eastAsia="Times New Roman" w:cs="Calibri"/>
                <w:color w:val="000000"/>
              </w:rPr>
            </w:pPr>
          </w:p>
        </w:tc>
        <w:tc>
          <w:tcPr>
            <w:tcW w:w="1532" w:type="pct"/>
            <w:vMerge/>
            <w:vAlign w:val="center"/>
          </w:tcPr>
          <w:p w:rsidR="00E71E39" w:rsidRPr="00E575DF" w:rsidRDefault="00E71E39" w:rsidP="00366A17">
            <w:pPr>
              <w:spacing w:after="0" w:line="240" w:lineRule="auto"/>
              <w:ind w:left="-57" w:right="-113"/>
              <w:rPr>
                <w:rFonts w:eastAsia="Times New Roman" w:cs="Calibri"/>
                <w:b/>
                <w:color w:val="000000"/>
              </w:rPr>
            </w:pPr>
          </w:p>
        </w:tc>
        <w:tc>
          <w:tcPr>
            <w:tcW w:w="721" w:type="pct"/>
            <w:vMerge/>
            <w:shd w:val="clear" w:color="auto" w:fill="auto"/>
          </w:tcPr>
          <w:p w:rsidR="00E71E39" w:rsidRPr="00E575DF" w:rsidRDefault="00E71E39" w:rsidP="00366A17">
            <w:pPr>
              <w:spacing w:after="0" w:line="240" w:lineRule="auto"/>
              <w:ind w:left="-57" w:right="-113"/>
              <w:jc w:val="center"/>
              <w:rPr>
                <w:rFonts w:eastAsia="Times New Roman" w:cs="Calibri"/>
                <w:b/>
                <w:color w:val="000000"/>
              </w:rPr>
            </w:pPr>
          </w:p>
        </w:tc>
        <w:tc>
          <w:tcPr>
            <w:tcW w:w="135" w:type="pct"/>
            <w:vMerge/>
            <w:shd w:val="clear" w:color="auto" w:fill="FFFFFF"/>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FFFFFF"/>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366A17">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366A17">
            <w:pPr>
              <w:spacing w:after="0" w:line="240" w:lineRule="auto"/>
              <w:ind w:left="-57" w:right="-113"/>
              <w:jc w:val="center"/>
              <w:rPr>
                <w:rFonts w:eastAsia="Times New Roman" w:cs="Calibri"/>
                <w:color w:val="000000"/>
              </w:rPr>
            </w:pPr>
          </w:p>
        </w:tc>
        <w:tc>
          <w:tcPr>
            <w:tcW w:w="1532" w:type="pct"/>
            <w:vMerge/>
            <w:vAlign w:val="center"/>
          </w:tcPr>
          <w:p w:rsidR="00E71E39" w:rsidRPr="00E575DF" w:rsidRDefault="00E71E39" w:rsidP="00366A17">
            <w:pPr>
              <w:spacing w:after="0" w:line="240" w:lineRule="auto"/>
              <w:ind w:left="-57" w:right="-113"/>
              <w:rPr>
                <w:rFonts w:eastAsia="Times New Roman" w:cs="Calibri"/>
                <w:b/>
                <w:color w:val="000000"/>
              </w:rPr>
            </w:pPr>
          </w:p>
        </w:tc>
        <w:tc>
          <w:tcPr>
            <w:tcW w:w="721" w:type="pct"/>
            <w:vMerge/>
            <w:shd w:val="clear" w:color="auto" w:fill="auto"/>
          </w:tcPr>
          <w:p w:rsidR="00E71E39" w:rsidRPr="00E575DF" w:rsidRDefault="00E71E39" w:rsidP="00366A17">
            <w:pPr>
              <w:spacing w:after="0" w:line="240" w:lineRule="auto"/>
              <w:ind w:left="-57" w:right="-113"/>
              <w:jc w:val="center"/>
              <w:rPr>
                <w:rFonts w:eastAsia="Times New Roman" w:cs="Calibri"/>
                <w:b/>
                <w:color w:val="000000"/>
              </w:rPr>
            </w:pPr>
          </w:p>
        </w:tc>
        <w:tc>
          <w:tcPr>
            <w:tcW w:w="135" w:type="pct"/>
            <w:vMerge/>
            <w:shd w:val="clear" w:color="auto" w:fill="F2F2F2"/>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F2F2F2"/>
            <w:vAlign w:val="center"/>
          </w:tcPr>
          <w:p w:rsidR="00E71E39" w:rsidRPr="00E575DF" w:rsidRDefault="00E71E39" w:rsidP="002054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71E39" w:rsidRPr="009417BF" w:rsidRDefault="009417BF" w:rsidP="002C1C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restart"/>
            <w:vAlign w:val="center"/>
          </w:tcPr>
          <w:p w:rsidR="00E71E39" w:rsidRPr="00D92A99" w:rsidRDefault="00E0337F" w:rsidP="00366A17">
            <w:pPr>
              <w:spacing w:after="0" w:line="240" w:lineRule="auto"/>
              <w:ind w:left="-57" w:right="-113"/>
              <w:rPr>
                <w:rFonts w:eastAsia="Times New Roman" w:cs="Calibri"/>
                <w:color w:val="000000"/>
              </w:rPr>
            </w:pPr>
            <w:r>
              <w:rPr>
                <w:rFonts w:eastAsia="Times New Roman" w:cs="Calibri"/>
                <w:color w:val="000000"/>
              </w:rPr>
              <w:t>14</w:t>
            </w:r>
            <w:r w:rsidR="00E71E39">
              <w:rPr>
                <w:rFonts w:eastAsia="Times New Roman" w:cs="Calibri"/>
                <w:color w:val="000000"/>
              </w:rPr>
              <w:t xml:space="preserve">.2.2. </w:t>
            </w:r>
            <w:r w:rsidR="004548F5">
              <w:rPr>
                <w:rFonts w:eastAsia="Times New Roman" w:cs="Calibri"/>
                <w:color w:val="000000"/>
              </w:rPr>
              <w:t>Одржавање екстерних обука</w:t>
            </w:r>
          </w:p>
        </w:tc>
        <w:tc>
          <w:tcPr>
            <w:tcW w:w="360" w:type="pct"/>
            <w:vMerge w:val="restart"/>
            <w:tcBorders>
              <w:right w:val="single" w:sz="4" w:space="0" w:color="auto"/>
            </w:tcBorders>
            <w:shd w:val="clear" w:color="auto" w:fill="FFFFFF"/>
            <w:vAlign w:val="center"/>
          </w:tcPr>
          <w:p w:rsidR="00E71E39" w:rsidRPr="0029391D" w:rsidRDefault="00E71E39" w:rsidP="00E279B7">
            <w:pPr>
              <w:spacing w:after="0" w:line="240" w:lineRule="auto"/>
              <w:ind w:left="-57" w:right="-113"/>
              <w:jc w:val="center"/>
              <w:rPr>
                <w:rFonts w:eastAsia="Times New Roman" w:cs="Calibri"/>
                <w:color w:val="000000"/>
              </w:rPr>
            </w:pPr>
            <w:r>
              <w:rPr>
                <w:rFonts w:eastAsia="Times New Roman" w:cs="Calibri"/>
                <w:color w:val="000000"/>
              </w:rPr>
              <w:t>202</w:t>
            </w:r>
            <w:r w:rsidR="00515B7C">
              <w:rPr>
                <w:rFonts w:eastAsia="Times New Roman" w:cs="Calibri"/>
                <w:color w:val="000000"/>
              </w:rPr>
              <w:t>8</w:t>
            </w:r>
            <w:r>
              <w:rPr>
                <w:rFonts w:eastAsia="Times New Roman" w:cs="Calibri"/>
                <w:color w:val="000000"/>
              </w:rPr>
              <w:t>.</w:t>
            </w:r>
          </w:p>
        </w:tc>
        <w:tc>
          <w:tcPr>
            <w:tcW w:w="1532" w:type="pct"/>
            <w:vMerge w:val="restart"/>
            <w:vAlign w:val="center"/>
          </w:tcPr>
          <w:p w:rsidR="00E71E39" w:rsidRPr="00971095" w:rsidRDefault="004548F5" w:rsidP="00366A17">
            <w:pPr>
              <w:pStyle w:val="a7"/>
              <w:spacing w:after="0" w:line="240" w:lineRule="auto"/>
              <w:ind w:left="-57" w:right="-113"/>
              <w:contextualSpacing w:val="0"/>
              <w:rPr>
                <w:rFonts w:cs="Calibri"/>
                <w:noProof/>
              </w:rPr>
            </w:pPr>
            <w:r>
              <w:rPr>
                <w:rFonts w:cs="Calibri"/>
                <w:noProof/>
              </w:rPr>
              <w:t>Број извршених обука у основним и средњим школама; Број извршених обука у привредним субјектима; Број извршених интервенција</w:t>
            </w:r>
          </w:p>
        </w:tc>
        <w:tc>
          <w:tcPr>
            <w:tcW w:w="721" w:type="pct"/>
            <w:vMerge w:val="restart"/>
            <w:shd w:val="clear" w:color="auto" w:fill="auto"/>
            <w:vAlign w:val="center"/>
          </w:tcPr>
          <w:p w:rsidR="00E71E39" w:rsidRPr="00EE1F3E" w:rsidRDefault="00E71E39" w:rsidP="00366A17">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auto"/>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auto"/>
            <w:vAlign w:val="center"/>
          </w:tcPr>
          <w:p w:rsidR="00E71E39" w:rsidRPr="00E575DF" w:rsidRDefault="00E71E39" w:rsidP="0020544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auto"/>
            <w:vAlign w:val="center"/>
          </w:tcPr>
          <w:p w:rsidR="00E71E39" w:rsidRPr="009417BF" w:rsidRDefault="009417BF" w:rsidP="00E279B7">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5.000</w:t>
            </w:r>
          </w:p>
        </w:tc>
      </w:tr>
      <w:tr w:rsidR="00E71E39" w:rsidRPr="00E575DF" w:rsidTr="00B75591">
        <w:trPr>
          <w:trHeight w:val="20"/>
          <w:jc w:val="center"/>
        </w:trPr>
        <w:tc>
          <w:tcPr>
            <w:tcW w:w="662" w:type="pct"/>
            <w:vMerge/>
            <w:vAlign w:val="center"/>
          </w:tcPr>
          <w:p w:rsidR="00E71E39" w:rsidRPr="00E575DF" w:rsidRDefault="00E71E39" w:rsidP="0020544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205449">
            <w:pPr>
              <w:spacing w:after="0" w:line="240" w:lineRule="auto"/>
              <w:ind w:left="-113" w:right="-113"/>
              <w:jc w:val="center"/>
              <w:rPr>
                <w:rFonts w:eastAsia="Times New Roman" w:cs="Calibri"/>
                <w:color w:val="000000"/>
              </w:rPr>
            </w:pPr>
          </w:p>
        </w:tc>
        <w:tc>
          <w:tcPr>
            <w:tcW w:w="1532" w:type="pct"/>
            <w:vMerge/>
            <w:vAlign w:val="center"/>
          </w:tcPr>
          <w:p w:rsidR="00E71E39" w:rsidRPr="00E575DF" w:rsidRDefault="00E71E39" w:rsidP="00205449">
            <w:pPr>
              <w:spacing w:after="0" w:line="240" w:lineRule="auto"/>
              <w:ind w:left="-57" w:right="-57"/>
              <w:rPr>
                <w:rFonts w:eastAsia="Times New Roman" w:cs="Calibri"/>
                <w:b/>
                <w:color w:val="000000"/>
              </w:rPr>
            </w:pPr>
          </w:p>
        </w:tc>
        <w:tc>
          <w:tcPr>
            <w:tcW w:w="721" w:type="pct"/>
            <w:vMerge/>
            <w:shd w:val="clear" w:color="auto" w:fill="auto"/>
          </w:tcPr>
          <w:p w:rsidR="00E71E39" w:rsidRPr="00E575DF" w:rsidRDefault="00E71E39" w:rsidP="00205449">
            <w:pPr>
              <w:spacing w:after="0" w:line="240" w:lineRule="auto"/>
              <w:ind w:left="-57" w:right="-57"/>
              <w:jc w:val="center"/>
              <w:rPr>
                <w:rFonts w:eastAsia="Times New Roman" w:cs="Calibri"/>
                <w:b/>
                <w:color w:val="000000"/>
              </w:rPr>
            </w:pPr>
          </w:p>
        </w:tc>
        <w:tc>
          <w:tcPr>
            <w:tcW w:w="135" w:type="pct"/>
            <w:vMerge/>
            <w:shd w:val="clear" w:color="auto" w:fill="auto"/>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auto"/>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20544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205449">
            <w:pPr>
              <w:spacing w:after="0" w:line="240" w:lineRule="auto"/>
              <w:ind w:left="-113" w:right="-113"/>
              <w:jc w:val="center"/>
              <w:rPr>
                <w:rFonts w:eastAsia="Times New Roman" w:cs="Calibri"/>
                <w:color w:val="000000"/>
              </w:rPr>
            </w:pPr>
          </w:p>
        </w:tc>
        <w:tc>
          <w:tcPr>
            <w:tcW w:w="1532" w:type="pct"/>
            <w:vMerge/>
            <w:vAlign w:val="center"/>
          </w:tcPr>
          <w:p w:rsidR="00E71E39" w:rsidRPr="00E575DF" w:rsidRDefault="00E71E39" w:rsidP="00205449">
            <w:pPr>
              <w:spacing w:after="0" w:line="240" w:lineRule="auto"/>
              <w:ind w:left="-57" w:right="-57"/>
              <w:rPr>
                <w:rFonts w:eastAsia="Times New Roman" w:cs="Calibri"/>
                <w:b/>
                <w:color w:val="000000"/>
              </w:rPr>
            </w:pPr>
          </w:p>
        </w:tc>
        <w:tc>
          <w:tcPr>
            <w:tcW w:w="721" w:type="pct"/>
            <w:vMerge/>
            <w:shd w:val="clear" w:color="auto" w:fill="auto"/>
          </w:tcPr>
          <w:p w:rsidR="00E71E39" w:rsidRPr="00E575DF" w:rsidRDefault="00E71E39" w:rsidP="00205449">
            <w:pPr>
              <w:spacing w:after="0" w:line="240" w:lineRule="auto"/>
              <w:ind w:left="-57" w:right="-57"/>
              <w:jc w:val="center"/>
              <w:rPr>
                <w:rFonts w:eastAsia="Times New Roman" w:cs="Calibri"/>
                <w:b/>
                <w:color w:val="000000"/>
              </w:rPr>
            </w:pPr>
          </w:p>
        </w:tc>
        <w:tc>
          <w:tcPr>
            <w:tcW w:w="135" w:type="pct"/>
            <w:vMerge/>
            <w:shd w:val="clear" w:color="auto" w:fill="auto"/>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auto"/>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20544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205449">
            <w:pPr>
              <w:spacing w:after="0" w:line="240" w:lineRule="auto"/>
              <w:ind w:left="-113" w:right="-113"/>
              <w:jc w:val="center"/>
              <w:rPr>
                <w:rFonts w:eastAsia="Times New Roman" w:cs="Calibri"/>
                <w:color w:val="000000"/>
              </w:rPr>
            </w:pPr>
          </w:p>
        </w:tc>
        <w:tc>
          <w:tcPr>
            <w:tcW w:w="1532" w:type="pct"/>
            <w:vMerge/>
            <w:vAlign w:val="center"/>
          </w:tcPr>
          <w:p w:rsidR="00E71E39" w:rsidRPr="00E575DF" w:rsidRDefault="00E71E39" w:rsidP="00205449">
            <w:pPr>
              <w:spacing w:after="0" w:line="240" w:lineRule="auto"/>
              <w:ind w:left="-57" w:right="-57"/>
              <w:rPr>
                <w:rFonts w:eastAsia="Times New Roman" w:cs="Calibri"/>
                <w:b/>
                <w:color w:val="000000"/>
              </w:rPr>
            </w:pPr>
          </w:p>
        </w:tc>
        <w:tc>
          <w:tcPr>
            <w:tcW w:w="721" w:type="pct"/>
            <w:vMerge/>
            <w:shd w:val="clear" w:color="auto" w:fill="auto"/>
          </w:tcPr>
          <w:p w:rsidR="00E71E39" w:rsidRPr="00E575DF" w:rsidRDefault="00E71E39" w:rsidP="00205449">
            <w:pPr>
              <w:spacing w:after="0" w:line="240" w:lineRule="auto"/>
              <w:ind w:left="-57" w:right="-57"/>
              <w:jc w:val="center"/>
              <w:rPr>
                <w:rFonts w:eastAsia="Times New Roman" w:cs="Calibri"/>
                <w:b/>
                <w:color w:val="000000"/>
              </w:rPr>
            </w:pPr>
          </w:p>
        </w:tc>
        <w:tc>
          <w:tcPr>
            <w:tcW w:w="135" w:type="pct"/>
            <w:vMerge/>
            <w:shd w:val="clear" w:color="auto" w:fill="auto"/>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auto"/>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0</w:t>
            </w:r>
          </w:p>
        </w:tc>
      </w:tr>
      <w:tr w:rsidR="00E71E39" w:rsidRPr="00E575DF" w:rsidTr="00B75591">
        <w:trPr>
          <w:trHeight w:val="20"/>
          <w:jc w:val="center"/>
        </w:trPr>
        <w:tc>
          <w:tcPr>
            <w:tcW w:w="662" w:type="pct"/>
            <w:vMerge/>
            <w:vAlign w:val="center"/>
          </w:tcPr>
          <w:p w:rsidR="00E71E39" w:rsidRPr="00E575DF" w:rsidRDefault="00E71E39" w:rsidP="0020544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71E39" w:rsidRPr="00E575DF" w:rsidRDefault="00E71E39" w:rsidP="00205449">
            <w:pPr>
              <w:spacing w:after="0" w:line="240" w:lineRule="auto"/>
              <w:ind w:left="-113" w:right="-113"/>
              <w:jc w:val="center"/>
              <w:rPr>
                <w:rFonts w:eastAsia="Times New Roman" w:cs="Calibri"/>
                <w:color w:val="000000"/>
              </w:rPr>
            </w:pPr>
          </w:p>
        </w:tc>
        <w:tc>
          <w:tcPr>
            <w:tcW w:w="1532" w:type="pct"/>
            <w:vMerge/>
            <w:vAlign w:val="center"/>
          </w:tcPr>
          <w:p w:rsidR="00E71E39" w:rsidRPr="00E575DF" w:rsidRDefault="00E71E39" w:rsidP="00205449">
            <w:pPr>
              <w:spacing w:after="0" w:line="240" w:lineRule="auto"/>
              <w:ind w:left="-57" w:right="-57"/>
              <w:rPr>
                <w:rFonts w:eastAsia="Times New Roman" w:cs="Calibri"/>
                <w:b/>
                <w:color w:val="000000"/>
              </w:rPr>
            </w:pPr>
          </w:p>
        </w:tc>
        <w:tc>
          <w:tcPr>
            <w:tcW w:w="721" w:type="pct"/>
            <w:vMerge/>
            <w:shd w:val="clear" w:color="auto" w:fill="auto"/>
          </w:tcPr>
          <w:p w:rsidR="00E71E39" w:rsidRPr="00E575DF" w:rsidRDefault="00E71E39" w:rsidP="00205449">
            <w:pPr>
              <w:spacing w:after="0" w:line="240" w:lineRule="auto"/>
              <w:ind w:left="-57" w:right="-57"/>
              <w:jc w:val="center"/>
              <w:rPr>
                <w:rFonts w:eastAsia="Times New Roman" w:cs="Calibri"/>
                <w:b/>
                <w:color w:val="000000"/>
              </w:rPr>
            </w:pPr>
          </w:p>
        </w:tc>
        <w:tc>
          <w:tcPr>
            <w:tcW w:w="135" w:type="pct"/>
            <w:vMerge/>
            <w:shd w:val="clear" w:color="auto" w:fill="F2F2F2"/>
          </w:tcPr>
          <w:p w:rsidR="00E71E39" w:rsidRPr="00E575DF" w:rsidRDefault="00E71E39" w:rsidP="00205449">
            <w:pPr>
              <w:spacing w:after="0" w:line="240" w:lineRule="auto"/>
              <w:ind w:left="-57" w:right="-57"/>
              <w:jc w:val="center"/>
              <w:rPr>
                <w:rFonts w:eastAsia="Times New Roman" w:cs="Calibri"/>
                <w:color w:val="000000"/>
              </w:rPr>
            </w:pPr>
          </w:p>
        </w:tc>
        <w:tc>
          <w:tcPr>
            <w:tcW w:w="541" w:type="pct"/>
            <w:shd w:val="clear" w:color="auto" w:fill="F2F2F2"/>
            <w:vAlign w:val="center"/>
          </w:tcPr>
          <w:p w:rsidR="00E71E39" w:rsidRPr="00E575DF" w:rsidRDefault="00E71E39" w:rsidP="0020544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54" w:type="pct"/>
            <w:shd w:val="clear" w:color="auto" w:fill="F2F2F2"/>
            <w:vAlign w:val="center"/>
          </w:tcPr>
          <w:p w:rsidR="00E71E39" w:rsidRPr="009417BF" w:rsidRDefault="009417BF" w:rsidP="00E279B7">
            <w:pPr>
              <w:spacing w:after="0" w:line="240" w:lineRule="auto"/>
              <w:ind w:left="-57" w:right="-57"/>
              <w:jc w:val="right"/>
              <w:rPr>
                <w:rFonts w:eastAsia="Times New Roman" w:cs="Calibri"/>
                <w:bCs/>
                <w:color w:val="000000"/>
              </w:rPr>
            </w:pPr>
            <w:r>
              <w:rPr>
                <w:rFonts w:eastAsia="Times New Roman" w:cs="Calibri"/>
                <w:bCs/>
                <w:color w:val="000000"/>
              </w:rPr>
              <w:t>5.000</w:t>
            </w:r>
          </w:p>
        </w:tc>
        <w:tc>
          <w:tcPr>
            <w:tcW w:w="335" w:type="pct"/>
            <w:shd w:val="clear" w:color="auto" w:fill="F2F2F2"/>
            <w:vAlign w:val="center"/>
          </w:tcPr>
          <w:p w:rsidR="00E71E39" w:rsidRPr="009417BF" w:rsidRDefault="009417BF" w:rsidP="00205449">
            <w:pPr>
              <w:spacing w:after="0" w:line="240" w:lineRule="auto"/>
              <w:ind w:left="-57" w:right="-57"/>
              <w:jc w:val="right"/>
              <w:rPr>
                <w:rFonts w:eastAsia="Times New Roman" w:cs="Calibri"/>
                <w:bCs/>
                <w:color w:val="000000"/>
              </w:rPr>
            </w:pPr>
            <w:r>
              <w:rPr>
                <w:rFonts w:eastAsia="Times New Roman" w:cs="Calibri"/>
                <w:bCs/>
                <w:color w:val="000000"/>
              </w:rPr>
              <w:t>5.000</w:t>
            </w:r>
          </w:p>
        </w:tc>
      </w:tr>
      <w:tr w:rsidR="00E71E39" w:rsidRPr="00E575DF" w:rsidTr="00205449">
        <w:trPr>
          <w:trHeight w:val="20"/>
          <w:jc w:val="center"/>
        </w:trPr>
        <w:tc>
          <w:tcPr>
            <w:tcW w:w="3410" w:type="pct"/>
            <w:gridSpan w:val="5"/>
            <w:vMerge w:val="restart"/>
            <w:shd w:val="clear" w:color="auto" w:fill="DEEAF6"/>
            <w:vAlign w:val="center"/>
          </w:tcPr>
          <w:p w:rsidR="00E71E39" w:rsidRPr="004548F5" w:rsidRDefault="00E71E39" w:rsidP="00E71E3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 xml:space="preserve">14.2. </w:t>
            </w:r>
            <w:r w:rsidR="004548F5" w:rsidRPr="00B75591">
              <w:rPr>
                <w:rFonts w:cs="Calibri"/>
              </w:rPr>
              <w:t>Обучавање, стручно усавршавање и интервенције припадника Службе професионалне ватрогасно-спасилачке јединице</w:t>
            </w:r>
          </w:p>
        </w:tc>
        <w:tc>
          <w:tcPr>
            <w:tcW w:w="541" w:type="pct"/>
            <w:shd w:val="clear" w:color="auto" w:fill="DEEAF6"/>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E71E39" w:rsidRPr="009417BF" w:rsidRDefault="009417BF" w:rsidP="002C1CFD">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54" w:type="pct"/>
            <w:shd w:val="clear" w:color="auto" w:fill="DEEAF6"/>
            <w:vAlign w:val="center"/>
          </w:tcPr>
          <w:p w:rsidR="00E71E39" w:rsidRPr="009417BF" w:rsidRDefault="009417BF" w:rsidP="00E279B7">
            <w:pPr>
              <w:spacing w:after="0" w:line="240" w:lineRule="auto"/>
              <w:ind w:left="-57" w:right="-57"/>
              <w:jc w:val="right"/>
              <w:rPr>
                <w:rFonts w:eastAsia="Times New Roman" w:cs="Calibri"/>
                <w:b/>
                <w:color w:val="000000"/>
              </w:rPr>
            </w:pPr>
            <w:r>
              <w:rPr>
                <w:rFonts w:eastAsia="Times New Roman" w:cs="Calibri"/>
                <w:b/>
                <w:color w:val="000000"/>
              </w:rPr>
              <w:t>5.000</w:t>
            </w:r>
          </w:p>
        </w:tc>
        <w:tc>
          <w:tcPr>
            <w:tcW w:w="335" w:type="pct"/>
            <w:shd w:val="clear" w:color="auto" w:fill="DEEAF6"/>
            <w:vAlign w:val="center"/>
          </w:tcPr>
          <w:p w:rsidR="00E71E39" w:rsidRPr="009417BF" w:rsidRDefault="009417BF" w:rsidP="00205449">
            <w:pPr>
              <w:spacing w:after="0" w:line="240" w:lineRule="auto"/>
              <w:ind w:left="-57" w:right="-57"/>
              <w:jc w:val="right"/>
              <w:rPr>
                <w:rFonts w:eastAsia="Times New Roman" w:cs="Calibri"/>
                <w:b/>
                <w:color w:val="000000"/>
              </w:rPr>
            </w:pPr>
            <w:r>
              <w:rPr>
                <w:rFonts w:eastAsia="Times New Roman" w:cs="Calibri"/>
                <w:b/>
                <w:color w:val="000000"/>
              </w:rPr>
              <w:t>5.000</w:t>
            </w:r>
          </w:p>
        </w:tc>
      </w:tr>
      <w:tr w:rsidR="00E71E39" w:rsidRPr="00E575DF" w:rsidTr="00205449">
        <w:trPr>
          <w:trHeight w:val="20"/>
          <w:jc w:val="center"/>
        </w:trPr>
        <w:tc>
          <w:tcPr>
            <w:tcW w:w="3410" w:type="pct"/>
            <w:gridSpan w:val="5"/>
            <w:vMerge/>
            <w:shd w:val="clear" w:color="auto" w:fill="DEEAF6"/>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DEEAF6"/>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71E39" w:rsidRPr="00E575DF" w:rsidTr="00205449">
        <w:trPr>
          <w:trHeight w:val="20"/>
          <w:jc w:val="center"/>
        </w:trPr>
        <w:tc>
          <w:tcPr>
            <w:tcW w:w="3410" w:type="pct"/>
            <w:gridSpan w:val="5"/>
            <w:vMerge/>
            <w:shd w:val="clear" w:color="auto" w:fill="DEEAF6"/>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DEEAF6"/>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71E39" w:rsidRPr="00E575DF" w:rsidTr="00205449">
        <w:trPr>
          <w:trHeight w:val="20"/>
          <w:jc w:val="center"/>
        </w:trPr>
        <w:tc>
          <w:tcPr>
            <w:tcW w:w="3410" w:type="pct"/>
            <w:gridSpan w:val="5"/>
            <w:vMerge/>
            <w:shd w:val="clear" w:color="auto" w:fill="DEEAF6"/>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DEEAF6"/>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E71E39" w:rsidRPr="00E575DF" w:rsidTr="00205449">
        <w:trPr>
          <w:trHeight w:val="20"/>
          <w:jc w:val="center"/>
        </w:trPr>
        <w:tc>
          <w:tcPr>
            <w:tcW w:w="3410" w:type="pct"/>
            <w:gridSpan w:val="5"/>
            <w:vMerge/>
            <w:shd w:val="clear" w:color="auto" w:fill="DEEAF6"/>
            <w:vAlign w:val="center"/>
          </w:tcPr>
          <w:p w:rsidR="00E71E39" w:rsidRPr="00E575DF" w:rsidRDefault="00E71E39" w:rsidP="00205449">
            <w:pPr>
              <w:spacing w:after="0" w:line="240" w:lineRule="auto"/>
              <w:ind w:left="-57" w:right="-57"/>
              <w:jc w:val="center"/>
              <w:rPr>
                <w:rFonts w:eastAsia="Times New Roman" w:cs="Calibri"/>
                <w:bCs/>
                <w:color w:val="000000"/>
              </w:rPr>
            </w:pPr>
          </w:p>
        </w:tc>
        <w:tc>
          <w:tcPr>
            <w:tcW w:w="541" w:type="pct"/>
            <w:shd w:val="clear" w:color="auto" w:fill="DEEAF6"/>
            <w:vAlign w:val="center"/>
          </w:tcPr>
          <w:p w:rsidR="00E71E39" w:rsidRPr="00E575DF" w:rsidRDefault="00E71E39" w:rsidP="0020544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E71E39" w:rsidRPr="009417BF" w:rsidRDefault="009417BF" w:rsidP="002C1CFD">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54" w:type="pct"/>
            <w:shd w:val="clear" w:color="auto" w:fill="DEEAF6"/>
            <w:vAlign w:val="center"/>
          </w:tcPr>
          <w:p w:rsidR="00E71E39" w:rsidRPr="009417BF" w:rsidRDefault="009417BF" w:rsidP="00E279B7">
            <w:pPr>
              <w:spacing w:after="0" w:line="240" w:lineRule="auto"/>
              <w:ind w:left="-57" w:right="-57"/>
              <w:jc w:val="right"/>
              <w:rPr>
                <w:rFonts w:eastAsia="Times New Roman" w:cs="Calibri"/>
                <w:b/>
                <w:bCs/>
                <w:color w:val="000000"/>
              </w:rPr>
            </w:pPr>
            <w:r>
              <w:rPr>
                <w:rFonts w:eastAsia="Times New Roman" w:cs="Calibri"/>
                <w:b/>
                <w:bCs/>
                <w:color w:val="000000"/>
              </w:rPr>
              <w:t>5.000</w:t>
            </w:r>
          </w:p>
        </w:tc>
        <w:tc>
          <w:tcPr>
            <w:tcW w:w="335" w:type="pct"/>
            <w:shd w:val="clear" w:color="auto" w:fill="DEEAF6"/>
            <w:vAlign w:val="center"/>
          </w:tcPr>
          <w:p w:rsidR="00E71E39" w:rsidRPr="009417BF" w:rsidRDefault="009417BF" w:rsidP="00205449">
            <w:pPr>
              <w:spacing w:after="0" w:line="240" w:lineRule="auto"/>
              <w:ind w:left="-57" w:right="-57"/>
              <w:jc w:val="right"/>
              <w:rPr>
                <w:rFonts w:eastAsia="Times New Roman" w:cs="Calibri"/>
                <w:b/>
                <w:bCs/>
                <w:color w:val="000000"/>
              </w:rPr>
            </w:pPr>
            <w:r>
              <w:rPr>
                <w:rFonts w:eastAsia="Times New Roman" w:cs="Calibri"/>
                <w:b/>
                <w:bCs/>
                <w:color w:val="000000"/>
              </w:rPr>
              <w:t>5.000</w:t>
            </w:r>
          </w:p>
        </w:tc>
      </w:tr>
    </w:tbl>
    <w:p w:rsidR="00233192" w:rsidRPr="004964DF" w:rsidRDefault="00233192"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A86786" w:rsidRPr="00E575DF" w:rsidTr="007E4FB7">
        <w:trPr>
          <w:trHeight w:val="20"/>
          <w:jc w:val="center"/>
        </w:trPr>
        <w:tc>
          <w:tcPr>
            <w:tcW w:w="3275" w:type="pct"/>
            <w:gridSpan w:val="4"/>
            <w:shd w:val="clear" w:color="auto" w:fill="DBE5F1"/>
            <w:vAlign w:val="center"/>
          </w:tcPr>
          <w:p w:rsidR="00A86786" w:rsidRPr="00B2593E" w:rsidRDefault="00A86786" w:rsidP="00B2593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B2593E">
              <w:rPr>
                <w:rFonts w:cs="Calibri"/>
                <w:b/>
              </w:rPr>
              <w:t xml:space="preserve"> </w:t>
            </w:r>
            <w:r w:rsidRPr="00B75591">
              <w:rPr>
                <w:rFonts w:cs="Calibri"/>
              </w:rPr>
              <w:t xml:space="preserve">14.3. </w:t>
            </w:r>
            <w:r w:rsidR="00077132" w:rsidRPr="00B75591">
              <w:rPr>
                <w:rFonts w:cs="Calibri"/>
              </w:rPr>
              <w:t>Сервисирање и информационо-документациони послови</w:t>
            </w:r>
          </w:p>
        </w:tc>
        <w:tc>
          <w:tcPr>
            <w:tcW w:w="1725" w:type="pct"/>
            <w:gridSpan w:val="5"/>
            <w:shd w:val="clear" w:color="auto" w:fill="DBE5F1"/>
            <w:vAlign w:val="center"/>
          </w:tcPr>
          <w:p w:rsidR="00A86786" w:rsidRPr="00B2593E" w:rsidRDefault="00A86786" w:rsidP="00B2593E">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B2593E">
              <w:rPr>
                <w:rFonts w:cs="Calibri"/>
                <w:b/>
                <w:bCs/>
              </w:rPr>
              <w:t xml:space="preserve"> </w:t>
            </w:r>
            <w:r w:rsidRPr="00B75591">
              <w:rPr>
                <w:rFonts w:eastAsia="Times New Roman" w:cs="Calibri"/>
                <w:color w:val="000000"/>
              </w:rPr>
              <w:t>412000 Расходи по основу коришћења роба и услуга 516000 Издаци за залихе материјала,роба и ситног инвентара, амбалаже и сл.</w:t>
            </w:r>
          </w:p>
        </w:tc>
      </w:tr>
      <w:tr w:rsidR="00A86786" w:rsidRPr="00E575DF" w:rsidTr="007E4FB7">
        <w:trPr>
          <w:trHeight w:val="20"/>
          <w:jc w:val="center"/>
        </w:trPr>
        <w:tc>
          <w:tcPr>
            <w:tcW w:w="662" w:type="pct"/>
            <w:vMerge w:val="restart"/>
            <w:shd w:val="clear" w:color="auto" w:fill="D0CECE"/>
            <w:vAlign w:val="center"/>
          </w:tcPr>
          <w:p w:rsidR="00A86786" w:rsidRPr="00E575DF" w:rsidRDefault="00A86786" w:rsidP="007E4FB7">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A86786" w:rsidRPr="001E2AD6" w:rsidRDefault="00A86786" w:rsidP="007E4FB7">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A86786" w:rsidRPr="00E575DF" w:rsidRDefault="00A86786" w:rsidP="007E4FB7">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A86786" w:rsidRPr="004254BC" w:rsidRDefault="00A86786" w:rsidP="007E4FB7">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A86786" w:rsidRPr="00E575DF" w:rsidRDefault="00A86786" w:rsidP="007E4FB7">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A86786" w:rsidRPr="00E575DF" w:rsidRDefault="00A86786" w:rsidP="007E4FB7">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A86786" w:rsidRPr="00E575DF" w:rsidRDefault="00A86786" w:rsidP="007E4FB7">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A86786" w:rsidRPr="00E575DF" w:rsidTr="00E73245">
        <w:trPr>
          <w:trHeight w:val="58"/>
          <w:jc w:val="center"/>
        </w:trPr>
        <w:tc>
          <w:tcPr>
            <w:tcW w:w="662" w:type="pct"/>
            <w:vMerge/>
            <w:shd w:val="clear" w:color="auto" w:fill="D0CECE"/>
            <w:vAlign w:val="center"/>
          </w:tcPr>
          <w:p w:rsidR="00A86786" w:rsidRPr="00E575DF" w:rsidRDefault="00A86786" w:rsidP="007E4FB7">
            <w:pPr>
              <w:spacing w:after="0" w:line="240" w:lineRule="auto"/>
              <w:ind w:left="-57" w:right="-57"/>
              <w:jc w:val="center"/>
              <w:rPr>
                <w:rFonts w:eastAsia="Times New Roman" w:cs="Calibri"/>
                <w:color w:val="000000"/>
              </w:rPr>
            </w:pPr>
          </w:p>
        </w:tc>
        <w:tc>
          <w:tcPr>
            <w:tcW w:w="360" w:type="pct"/>
            <w:vMerge/>
            <w:shd w:val="clear" w:color="auto" w:fill="D0CECE"/>
            <w:vAlign w:val="center"/>
          </w:tcPr>
          <w:p w:rsidR="00A86786" w:rsidRPr="00E575DF" w:rsidRDefault="00A86786" w:rsidP="007E4FB7">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A86786" w:rsidRPr="00E575DF" w:rsidRDefault="00A86786" w:rsidP="007E4FB7">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A86786" w:rsidRPr="00E575DF" w:rsidRDefault="00A86786" w:rsidP="007E4FB7">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D0CECE"/>
            <w:vAlign w:val="center"/>
          </w:tcPr>
          <w:p w:rsidR="00A86786" w:rsidRPr="00E575DF" w:rsidRDefault="00A86786" w:rsidP="007E4FB7">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A86786" w:rsidRPr="00C01451" w:rsidRDefault="00A86786" w:rsidP="007E4FB7">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A86786" w:rsidRPr="00C01451" w:rsidRDefault="00A86786" w:rsidP="007E4FB7">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A86786" w:rsidRPr="00C01451" w:rsidRDefault="00A86786" w:rsidP="007E4FB7">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A86786" w:rsidRPr="00E575DF" w:rsidTr="00B75591">
        <w:trPr>
          <w:trHeight w:val="20"/>
          <w:jc w:val="center"/>
        </w:trPr>
        <w:tc>
          <w:tcPr>
            <w:tcW w:w="662" w:type="pct"/>
            <w:vMerge w:val="restart"/>
            <w:vAlign w:val="center"/>
          </w:tcPr>
          <w:p w:rsidR="00A86786" w:rsidRPr="00E575DF" w:rsidRDefault="00A86786" w:rsidP="00B2593E">
            <w:pPr>
              <w:spacing w:after="0" w:line="240" w:lineRule="auto"/>
              <w:ind w:left="-57" w:right="-113"/>
              <w:rPr>
                <w:rFonts w:eastAsia="Times New Roman" w:cs="Calibri"/>
                <w:color w:val="000000"/>
                <w:lang w:val="bs-Cyrl-BA"/>
              </w:rPr>
            </w:pPr>
            <w:r>
              <w:rPr>
                <w:rFonts w:eastAsia="Times New Roman" w:cs="Calibri"/>
                <w:color w:val="000000"/>
                <w:lang w:val="bs-Cyrl-BA"/>
              </w:rPr>
              <w:t>14.</w:t>
            </w:r>
            <w:r w:rsidR="00077132">
              <w:rPr>
                <w:rFonts w:eastAsia="Times New Roman" w:cs="Calibri"/>
                <w:color w:val="000000"/>
                <w:lang w:val="bs-Cyrl-BA"/>
              </w:rPr>
              <w:t>3</w:t>
            </w:r>
            <w:r>
              <w:rPr>
                <w:rFonts w:eastAsia="Times New Roman" w:cs="Calibri"/>
                <w:color w:val="000000"/>
                <w:lang w:val="bs-Cyrl-BA"/>
              </w:rPr>
              <w:t xml:space="preserve">.1. </w:t>
            </w:r>
            <w:r w:rsidR="00077132">
              <w:rPr>
                <w:rFonts w:eastAsia="Times New Roman" w:cs="Calibri"/>
                <w:color w:val="000000"/>
                <w:lang w:val="bs-Cyrl-BA"/>
              </w:rPr>
              <w:t>Сервисирање</w:t>
            </w:r>
            <w:r w:rsidR="000C5D99">
              <w:rPr>
                <w:rFonts w:eastAsia="Times New Roman" w:cs="Calibri"/>
                <w:color w:val="000000"/>
                <w:lang w:val="bs-Cyrl-BA"/>
              </w:rPr>
              <w:t xml:space="preserve"> и текући расходи</w:t>
            </w:r>
          </w:p>
        </w:tc>
        <w:tc>
          <w:tcPr>
            <w:tcW w:w="360" w:type="pct"/>
            <w:vMerge w:val="restart"/>
            <w:tcBorders>
              <w:right w:val="single" w:sz="4" w:space="0" w:color="auto"/>
            </w:tcBorders>
            <w:shd w:val="clear" w:color="auto" w:fill="FFFFFF"/>
            <w:vAlign w:val="center"/>
          </w:tcPr>
          <w:p w:rsidR="00A86786" w:rsidRPr="00971095" w:rsidRDefault="00A86786" w:rsidP="00E279B7">
            <w:pPr>
              <w:spacing w:after="0" w:line="240" w:lineRule="auto"/>
              <w:ind w:left="-57" w:right="-113"/>
              <w:jc w:val="center"/>
              <w:rPr>
                <w:rFonts w:eastAsia="Times New Roman" w:cs="Calibri"/>
              </w:rPr>
            </w:pPr>
            <w:r>
              <w:rPr>
                <w:rFonts w:eastAsia="Times New Roman" w:cs="Calibri"/>
              </w:rPr>
              <w:t>202</w:t>
            </w:r>
            <w:r w:rsidR="00515B7C">
              <w:rPr>
                <w:rFonts w:eastAsia="Times New Roman" w:cs="Calibri"/>
              </w:rPr>
              <w:t>8</w:t>
            </w:r>
            <w:r>
              <w:rPr>
                <w:rFonts w:eastAsia="Times New Roman" w:cs="Calibri"/>
              </w:rPr>
              <w:t>.</w:t>
            </w:r>
          </w:p>
        </w:tc>
        <w:tc>
          <w:tcPr>
            <w:tcW w:w="1532" w:type="pct"/>
            <w:vMerge w:val="restart"/>
            <w:vAlign w:val="center"/>
          </w:tcPr>
          <w:p w:rsidR="00A86786" w:rsidRPr="00971095" w:rsidRDefault="00077132" w:rsidP="00B2593E">
            <w:pPr>
              <w:pStyle w:val="a7"/>
              <w:spacing w:after="0" w:line="240" w:lineRule="auto"/>
              <w:ind w:left="-57" w:right="-113"/>
              <w:contextualSpacing w:val="0"/>
              <w:rPr>
                <w:rFonts w:cs="Calibri"/>
                <w:noProof/>
              </w:rPr>
            </w:pPr>
            <w:r>
              <w:rPr>
                <w:rFonts w:cs="Calibri"/>
                <w:noProof/>
              </w:rPr>
              <w:t>Број сервисираних ватрогасних апарата; Број сервисираних хидраната; Број утрошеног праха; Број утрошеног азота; Број утрошених осигурача; Број утрошених гумица; Број утрошеног угљен - диоксида</w:t>
            </w:r>
          </w:p>
        </w:tc>
        <w:tc>
          <w:tcPr>
            <w:tcW w:w="721" w:type="pct"/>
            <w:vMerge w:val="restart"/>
            <w:shd w:val="clear" w:color="auto" w:fill="auto"/>
            <w:vAlign w:val="center"/>
          </w:tcPr>
          <w:p w:rsidR="00A86786" w:rsidRPr="00EE1F3E" w:rsidRDefault="00A8678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FFFFFF"/>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FFFFFF"/>
            <w:vAlign w:val="center"/>
          </w:tcPr>
          <w:p w:rsidR="00A86786" w:rsidRPr="00E575DF" w:rsidRDefault="00A86786" w:rsidP="007E4FB7">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15.000</w:t>
            </w:r>
          </w:p>
        </w:tc>
        <w:tc>
          <w:tcPr>
            <w:tcW w:w="354"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17.000</w:t>
            </w:r>
          </w:p>
        </w:tc>
        <w:tc>
          <w:tcPr>
            <w:tcW w:w="335"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17.000</w:t>
            </w:r>
          </w:p>
        </w:tc>
      </w:tr>
      <w:tr w:rsidR="00A86786" w:rsidRPr="00E575DF" w:rsidTr="00B75591">
        <w:trPr>
          <w:trHeight w:val="20"/>
          <w:jc w:val="center"/>
        </w:trPr>
        <w:tc>
          <w:tcPr>
            <w:tcW w:w="662" w:type="pct"/>
            <w:vMerge/>
            <w:vAlign w:val="center"/>
          </w:tcPr>
          <w:p w:rsidR="00A86786" w:rsidRPr="00E575DF" w:rsidRDefault="00A8678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B2593E">
            <w:pPr>
              <w:spacing w:after="0" w:line="240" w:lineRule="auto"/>
              <w:ind w:left="-57" w:right="-113"/>
              <w:jc w:val="center"/>
              <w:rPr>
                <w:rFonts w:eastAsia="Times New Roman" w:cs="Calibri"/>
                <w:color w:val="000000"/>
              </w:rPr>
            </w:pPr>
          </w:p>
        </w:tc>
        <w:tc>
          <w:tcPr>
            <w:tcW w:w="1532" w:type="pct"/>
            <w:vMerge/>
            <w:vAlign w:val="center"/>
          </w:tcPr>
          <w:p w:rsidR="00A86786" w:rsidRPr="00E575DF" w:rsidRDefault="00A86786" w:rsidP="00B2593E">
            <w:pPr>
              <w:spacing w:after="0" w:line="240" w:lineRule="auto"/>
              <w:ind w:left="-57" w:right="-113"/>
              <w:rPr>
                <w:rFonts w:eastAsia="Times New Roman" w:cs="Calibri"/>
                <w:i/>
                <w:color w:val="000000"/>
              </w:rPr>
            </w:pPr>
          </w:p>
        </w:tc>
        <w:tc>
          <w:tcPr>
            <w:tcW w:w="721" w:type="pct"/>
            <w:vMerge/>
            <w:shd w:val="clear" w:color="auto" w:fill="auto"/>
          </w:tcPr>
          <w:p w:rsidR="00A86786" w:rsidRPr="00E575DF" w:rsidRDefault="00A86786" w:rsidP="00B2593E">
            <w:pPr>
              <w:spacing w:after="0" w:line="240" w:lineRule="auto"/>
              <w:ind w:left="-57" w:right="-113"/>
              <w:jc w:val="center"/>
              <w:rPr>
                <w:rFonts w:eastAsia="Times New Roman" w:cs="Calibri"/>
                <w:i/>
                <w:color w:val="000000"/>
              </w:rPr>
            </w:pPr>
          </w:p>
        </w:tc>
        <w:tc>
          <w:tcPr>
            <w:tcW w:w="135" w:type="pct"/>
            <w:vMerge/>
            <w:shd w:val="clear" w:color="auto" w:fill="FFFFFF"/>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FFFFFF"/>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B2593E">
            <w:pPr>
              <w:spacing w:after="0" w:line="240" w:lineRule="auto"/>
              <w:ind w:left="-57" w:right="-113"/>
              <w:jc w:val="center"/>
              <w:rPr>
                <w:rFonts w:eastAsia="Times New Roman" w:cs="Calibri"/>
                <w:color w:val="000000"/>
              </w:rPr>
            </w:pPr>
          </w:p>
        </w:tc>
        <w:tc>
          <w:tcPr>
            <w:tcW w:w="1532" w:type="pct"/>
            <w:vMerge/>
            <w:vAlign w:val="center"/>
          </w:tcPr>
          <w:p w:rsidR="00A86786" w:rsidRPr="00E575DF" w:rsidRDefault="00A86786" w:rsidP="00B2593E">
            <w:pPr>
              <w:spacing w:after="0" w:line="240" w:lineRule="auto"/>
              <w:ind w:left="-57" w:right="-113"/>
              <w:rPr>
                <w:rFonts w:eastAsia="Times New Roman" w:cs="Calibri"/>
                <w:b/>
                <w:color w:val="000000"/>
              </w:rPr>
            </w:pPr>
          </w:p>
        </w:tc>
        <w:tc>
          <w:tcPr>
            <w:tcW w:w="721" w:type="pct"/>
            <w:vMerge/>
            <w:shd w:val="clear" w:color="auto" w:fill="auto"/>
          </w:tcPr>
          <w:p w:rsidR="00A86786" w:rsidRPr="00E575DF" w:rsidRDefault="00A8678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FFFFFF"/>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B2593E">
            <w:pPr>
              <w:spacing w:after="0" w:line="240" w:lineRule="auto"/>
              <w:ind w:left="-57" w:right="-113"/>
              <w:jc w:val="center"/>
              <w:rPr>
                <w:rFonts w:eastAsia="Times New Roman" w:cs="Calibri"/>
                <w:color w:val="000000"/>
              </w:rPr>
            </w:pPr>
          </w:p>
        </w:tc>
        <w:tc>
          <w:tcPr>
            <w:tcW w:w="1532" w:type="pct"/>
            <w:vMerge/>
            <w:vAlign w:val="center"/>
          </w:tcPr>
          <w:p w:rsidR="00A86786" w:rsidRPr="00E575DF" w:rsidRDefault="00A86786" w:rsidP="00B2593E">
            <w:pPr>
              <w:spacing w:after="0" w:line="240" w:lineRule="auto"/>
              <w:ind w:left="-57" w:right="-113"/>
              <w:rPr>
                <w:rFonts w:eastAsia="Times New Roman" w:cs="Calibri"/>
                <w:b/>
                <w:color w:val="000000"/>
              </w:rPr>
            </w:pPr>
          </w:p>
        </w:tc>
        <w:tc>
          <w:tcPr>
            <w:tcW w:w="721" w:type="pct"/>
            <w:vMerge/>
            <w:shd w:val="clear" w:color="auto" w:fill="auto"/>
          </w:tcPr>
          <w:p w:rsidR="00A86786" w:rsidRPr="00E575DF" w:rsidRDefault="00A8678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FFFFFF"/>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B2593E">
            <w:pPr>
              <w:spacing w:after="0" w:line="240" w:lineRule="auto"/>
              <w:ind w:left="-57" w:right="-113"/>
              <w:jc w:val="center"/>
              <w:rPr>
                <w:rFonts w:eastAsia="Times New Roman" w:cs="Calibri"/>
                <w:color w:val="000000"/>
              </w:rPr>
            </w:pPr>
          </w:p>
        </w:tc>
        <w:tc>
          <w:tcPr>
            <w:tcW w:w="1532" w:type="pct"/>
            <w:vMerge/>
            <w:vAlign w:val="center"/>
          </w:tcPr>
          <w:p w:rsidR="00A86786" w:rsidRPr="00E575DF" w:rsidRDefault="00A86786" w:rsidP="00B2593E">
            <w:pPr>
              <w:spacing w:after="0" w:line="240" w:lineRule="auto"/>
              <w:ind w:left="-57" w:right="-113"/>
              <w:rPr>
                <w:rFonts w:eastAsia="Times New Roman" w:cs="Calibri"/>
                <w:b/>
                <w:color w:val="000000"/>
              </w:rPr>
            </w:pPr>
          </w:p>
        </w:tc>
        <w:tc>
          <w:tcPr>
            <w:tcW w:w="721" w:type="pct"/>
            <w:vMerge/>
            <w:shd w:val="clear" w:color="auto" w:fill="auto"/>
          </w:tcPr>
          <w:p w:rsidR="00A86786" w:rsidRPr="00E575DF" w:rsidRDefault="00A86786" w:rsidP="00B2593E">
            <w:pPr>
              <w:spacing w:after="0" w:line="240" w:lineRule="auto"/>
              <w:ind w:left="-57" w:right="-113"/>
              <w:jc w:val="center"/>
              <w:rPr>
                <w:rFonts w:eastAsia="Times New Roman" w:cs="Calibri"/>
                <w:b/>
                <w:color w:val="000000"/>
              </w:rPr>
            </w:pPr>
          </w:p>
        </w:tc>
        <w:tc>
          <w:tcPr>
            <w:tcW w:w="135" w:type="pct"/>
            <w:vMerge/>
            <w:shd w:val="clear" w:color="auto" w:fill="F2F2F2"/>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F2F2F2"/>
            <w:vAlign w:val="center"/>
          </w:tcPr>
          <w:p w:rsidR="00A86786" w:rsidRPr="00E575DF" w:rsidRDefault="00A86786" w:rsidP="007E4FB7">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786" w:rsidRPr="009417BF" w:rsidRDefault="009417BF" w:rsidP="002C1CFD">
            <w:pPr>
              <w:spacing w:after="0" w:line="240" w:lineRule="auto"/>
              <w:ind w:left="-57" w:right="-57"/>
              <w:jc w:val="right"/>
              <w:rPr>
                <w:rFonts w:eastAsia="Times New Roman" w:cs="Calibri"/>
                <w:bCs/>
                <w:color w:val="000000"/>
              </w:rPr>
            </w:pPr>
            <w:r>
              <w:rPr>
                <w:rFonts w:eastAsia="Times New Roman" w:cs="Calibri"/>
                <w:bCs/>
                <w:color w:val="000000"/>
              </w:rPr>
              <w:t>15.000</w:t>
            </w:r>
          </w:p>
        </w:tc>
        <w:tc>
          <w:tcPr>
            <w:tcW w:w="354" w:type="pct"/>
            <w:shd w:val="clear" w:color="auto" w:fill="F2F2F2"/>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17.000</w:t>
            </w:r>
          </w:p>
        </w:tc>
        <w:tc>
          <w:tcPr>
            <w:tcW w:w="335" w:type="pct"/>
            <w:shd w:val="clear" w:color="auto" w:fill="F2F2F2"/>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17.000</w:t>
            </w:r>
          </w:p>
        </w:tc>
      </w:tr>
      <w:tr w:rsidR="00A86786" w:rsidRPr="00E575DF" w:rsidTr="00B75591">
        <w:trPr>
          <w:trHeight w:val="20"/>
          <w:jc w:val="center"/>
        </w:trPr>
        <w:tc>
          <w:tcPr>
            <w:tcW w:w="662" w:type="pct"/>
            <w:vMerge w:val="restart"/>
            <w:vAlign w:val="center"/>
          </w:tcPr>
          <w:p w:rsidR="00A86786" w:rsidRPr="00D92A99" w:rsidRDefault="00A86786" w:rsidP="00B2593E">
            <w:pPr>
              <w:spacing w:after="0" w:line="240" w:lineRule="auto"/>
              <w:ind w:left="-57" w:right="-113"/>
              <w:rPr>
                <w:rFonts w:eastAsia="Times New Roman" w:cs="Calibri"/>
                <w:color w:val="000000"/>
              </w:rPr>
            </w:pPr>
            <w:r>
              <w:rPr>
                <w:rFonts w:eastAsia="Times New Roman" w:cs="Calibri"/>
                <w:color w:val="000000"/>
              </w:rPr>
              <w:t>14.</w:t>
            </w:r>
            <w:r w:rsidR="00077132">
              <w:rPr>
                <w:rFonts w:eastAsia="Times New Roman" w:cs="Calibri"/>
                <w:color w:val="000000"/>
              </w:rPr>
              <w:t>3</w:t>
            </w:r>
            <w:r>
              <w:rPr>
                <w:rFonts w:eastAsia="Times New Roman" w:cs="Calibri"/>
                <w:color w:val="000000"/>
              </w:rPr>
              <w:t xml:space="preserve">.2. </w:t>
            </w:r>
            <w:r w:rsidR="00077132">
              <w:rPr>
                <w:rFonts w:eastAsia="Times New Roman" w:cs="Calibri"/>
                <w:color w:val="000000"/>
              </w:rPr>
              <w:t>Информационо-документациони послови</w:t>
            </w:r>
          </w:p>
        </w:tc>
        <w:tc>
          <w:tcPr>
            <w:tcW w:w="360" w:type="pct"/>
            <w:vMerge w:val="restart"/>
            <w:tcBorders>
              <w:right w:val="single" w:sz="4" w:space="0" w:color="auto"/>
            </w:tcBorders>
            <w:shd w:val="clear" w:color="auto" w:fill="FFFFFF"/>
            <w:vAlign w:val="center"/>
          </w:tcPr>
          <w:p w:rsidR="00A86786" w:rsidRPr="0029391D" w:rsidRDefault="00515B7C" w:rsidP="00B2593E">
            <w:pPr>
              <w:spacing w:after="0" w:line="240" w:lineRule="auto"/>
              <w:ind w:left="-57" w:right="-113"/>
              <w:jc w:val="center"/>
              <w:rPr>
                <w:rFonts w:eastAsia="Times New Roman" w:cs="Calibri"/>
                <w:color w:val="000000"/>
              </w:rPr>
            </w:pPr>
            <w:r>
              <w:rPr>
                <w:rFonts w:eastAsia="Times New Roman" w:cs="Calibri"/>
                <w:color w:val="000000"/>
              </w:rPr>
              <w:t>2028</w:t>
            </w:r>
            <w:r w:rsidR="00A86786">
              <w:rPr>
                <w:rFonts w:eastAsia="Times New Roman" w:cs="Calibri"/>
                <w:color w:val="000000"/>
              </w:rPr>
              <w:t>.</w:t>
            </w:r>
          </w:p>
        </w:tc>
        <w:tc>
          <w:tcPr>
            <w:tcW w:w="1532" w:type="pct"/>
            <w:vMerge w:val="restart"/>
            <w:vAlign w:val="center"/>
          </w:tcPr>
          <w:p w:rsidR="00A86786" w:rsidRPr="00971095" w:rsidRDefault="00077132" w:rsidP="00B2593E">
            <w:pPr>
              <w:pStyle w:val="a7"/>
              <w:spacing w:after="0" w:line="240" w:lineRule="auto"/>
              <w:ind w:left="-57" w:right="-113"/>
              <w:contextualSpacing w:val="0"/>
              <w:rPr>
                <w:rFonts w:cs="Calibri"/>
                <w:noProof/>
              </w:rPr>
            </w:pPr>
            <w:r>
              <w:rPr>
                <w:rFonts w:cs="Calibri"/>
                <w:noProof/>
              </w:rPr>
              <w:t>Број извјештаја о сервисираним апаратима; Број извјештаја о сервисираним хидрантима; Број издатих фактура</w:t>
            </w:r>
          </w:p>
        </w:tc>
        <w:tc>
          <w:tcPr>
            <w:tcW w:w="721" w:type="pct"/>
            <w:vMerge w:val="restart"/>
            <w:shd w:val="clear" w:color="auto" w:fill="auto"/>
            <w:vAlign w:val="center"/>
          </w:tcPr>
          <w:p w:rsidR="00A86786" w:rsidRPr="00EE1F3E" w:rsidRDefault="00A8678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Служба професионалне ватрогасно – спасилачке јединице</w:t>
            </w:r>
          </w:p>
        </w:tc>
        <w:tc>
          <w:tcPr>
            <w:tcW w:w="135" w:type="pct"/>
            <w:vMerge w:val="restart"/>
            <w:shd w:val="clear" w:color="auto" w:fill="auto"/>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auto"/>
            <w:vAlign w:val="center"/>
          </w:tcPr>
          <w:p w:rsidR="00A86786" w:rsidRPr="00E575DF" w:rsidRDefault="00A86786" w:rsidP="007E4FB7">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86786" w:rsidRPr="009417BF" w:rsidRDefault="009417BF" w:rsidP="002C1CFD">
            <w:pPr>
              <w:spacing w:after="0" w:line="240" w:lineRule="auto"/>
              <w:ind w:left="-57" w:right="-57"/>
              <w:jc w:val="right"/>
              <w:rPr>
                <w:rFonts w:eastAsia="Times New Roman" w:cs="Calibri"/>
                <w:bCs/>
                <w:color w:val="000000"/>
              </w:rPr>
            </w:pPr>
            <w:r>
              <w:rPr>
                <w:rFonts w:eastAsia="Times New Roman" w:cs="Calibri"/>
                <w:bCs/>
                <w:color w:val="000000"/>
              </w:rPr>
              <w:t>2.000</w:t>
            </w:r>
          </w:p>
        </w:tc>
        <w:tc>
          <w:tcPr>
            <w:tcW w:w="354"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3.000</w:t>
            </w:r>
          </w:p>
        </w:tc>
        <w:tc>
          <w:tcPr>
            <w:tcW w:w="335"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3.000</w:t>
            </w:r>
          </w:p>
        </w:tc>
      </w:tr>
      <w:tr w:rsidR="00A86786" w:rsidRPr="00E575DF" w:rsidTr="00B75591">
        <w:trPr>
          <w:trHeight w:val="20"/>
          <w:jc w:val="center"/>
        </w:trPr>
        <w:tc>
          <w:tcPr>
            <w:tcW w:w="662" w:type="pct"/>
            <w:vMerge/>
            <w:vAlign w:val="center"/>
          </w:tcPr>
          <w:p w:rsidR="00A86786" w:rsidRPr="00E575DF" w:rsidRDefault="00A86786" w:rsidP="007E4FB7">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7E4FB7">
            <w:pPr>
              <w:spacing w:after="0" w:line="240" w:lineRule="auto"/>
              <w:ind w:left="-113" w:right="-113"/>
              <w:jc w:val="center"/>
              <w:rPr>
                <w:rFonts w:eastAsia="Times New Roman" w:cs="Calibri"/>
                <w:color w:val="000000"/>
              </w:rPr>
            </w:pPr>
          </w:p>
        </w:tc>
        <w:tc>
          <w:tcPr>
            <w:tcW w:w="1532" w:type="pct"/>
            <w:vMerge/>
            <w:vAlign w:val="center"/>
          </w:tcPr>
          <w:p w:rsidR="00A86786" w:rsidRPr="00E575DF" w:rsidRDefault="00A86786" w:rsidP="007E4FB7">
            <w:pPr>
              <w:spacing w:after="0" w:line="240" w:lineRule="auto"/>
              <w:ind w:left="-57" w:right="-57"/>
              <w:rPr>
                <w:rFonts w:eastAsia="Times New Roman" w:cs="Calibri"/>
                <w:b/>
                <w:color w:val="000000"/>
              </w:rPr>
            </w:pPr>
          </w:p>
        </w:tc>
        <w:tc>
          <w:tcPr>
            <w:tcW w:w="721" w:type="pct"/>
            <w:vMerge/>
            <w:shd w:val="clear" w:color="auto" w:fill="auto"/>
          </w:tcPr>
          <w:p w:rsidR="00A86786" w:rsidRPr="00E575DF" w:rsidRDefault="00A86786" w:rsidP="007E4FB7">
            <w:pPr>
              <w:spacing w:after="0" w:line="240" w:lineRule="auto"/>
              <w:ind w:left="-57" w:right="-57"/>
              <w:jc w:val="center"/>
              <w:rPr>
                <w:rFonts w:eastAsia="Times New Roman" w:cs="Calibri"/>
                <w:b/>
                <w:color w:val="000000"/>
              </w:rPr>
            </w:pPr>
          </w:p>
        </w:tc>
        <w:tc>
          <w:tcPr>
            <w:tcW w:w="135" w:type="pct"/>
            <w:vMerge/>
            <w:shd w:val="clear" w:color="auto" w:fill="auto"/>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auto"/>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7E4FB7">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7E4FB7">
            <w:pPr>
              <w:spacing w:after="0" w:line="240" w:lineRule="auto"/>
              <w:ind w:left="-113" w:right="-113"/>
              <w:jc w:val="center"/>
              <w:rPr>
                <w:rFonts w:eastAsia="Times New Roman" w:cs="Calibri"/>
                <w:color w:val="000000"/>
              </w:rPr>
            </w:pPr>
          </w:p>
        </w:tc>
        <w:tc>
          <w:tcPr>
            <w:tcW w:w="1532" w:type="pct"/>
            <w:vMerge/>
            <w:vAlign w:val="center"/>
          </w:tcPr>
          <w:p w:rsidR="00A86786" w:rsidRPr="00E575DF" w:rsidRDefault="00A86786" w:rsidP="007E4FB7">
            <w:pPr>
              <w:spacing w:after="0" w:line="240" w:lineRule="auto"/>
              <w:ind w:left="-57" w:right="-57"/>
              <w:rPr>
                <w:rFonts w:eastAsia="Times New Roman" w:cs="Calibri"/>
                <w:b/>
                <w:color w:val="000000"/>
              </w:rPr>
            </w:pPr>
          </w:p>
        </w:tc>
        <w:tc>
          <w:tcPr>
            <w:tcW w:w="721" w:type="pct"/>
            <w:vMerge/>
            <w:shd w:val="clear" w:color="auto" w:fill="auto"/>
          </w:tcPr>
          <w:p w:rsidR="00A86786" w:rsidRPr="00E575DF" w:rsidRDefault="00A86786" w:rsidP="007E4FB7">
            <w:pPr>
              <w:spacing w:after="0" w:line="240" w:lineRule="auto"/>
              <w:ind w:left="-57" w:right="-57"/>
              <w:jc w:val="center"/>
              <w:rPr>
                <w:rFonts w:eastAsia="Times New Roman" w:cs="Calibri"/>
                <w:b/>
                <w:color w:val="000000"/>
              </w:rPr>
            </w:pPr>
          </w:p>
        </w:tc>
        <w:tc>
          <w:tcPr>
            <w:tcW w:w="135" w:type="pct"/>
            <w:vMerge/>
            <w:shd w:val="clear" w:color="auto" w:fill="auto"/>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auto"/>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7E4FB7">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7E4FB7">
            <w:pPr>
              <w:spacing w:after="0" w:line="240" w:lineRule="auto"/>
              <w:ind w:left="-113" w:right="-113"/>
              <w:jc w:val="center"/>
              <w:rPr>
                <w:rFonts w:eastAsia="Times New Roman" w:cs="Calibri"/>
                <w:color w:val="000000"/>
              </w:rPr>
            </w:pPr>
          </w:p>
        </w:tc>
        <w:tc>
          <w:tcPr>
            <w:tcW w:w="1532" w:type="pct"/>
            <w:vMerge/>
            <w:vAlign w:val="center"/>
          </w:tcPr>
          <w:p w:rsidR="00A86786" w:rsidRPr="00E575DF" w:rsidRDefault="00A86786" w:rsidP="007E4FB7">
            <w:pPr>
              <w:spacing w:after="0" w:line="240" w:lineRule="auto"/>
              <w:ind w:left="-57" w:right="-57"/>
              <w:rPr>
                <w:rFonts w:eastAsia="Times New Roman" w:cs="Calibri"/>
                <w:b/>
                <w:color w:val="000000"/>
              </w:rPr>
            </w:pPr>
          </w:p>
        </w:tc>
        <w:tc>
          <w:tcPr>
            <w:tcW w:w="721" w:type="pct"/>
            <w:vMerge/>
            <w:shd w:val="clear" w:color="auto" w:fill="auto"/>
          </w:tcPr>
          <w:p w:rsidR="00A86786" w:rsidRPr="00E575DF" w:rsidRDefault="00A86786" w:rsidP="007E4FB7">
            <w:pPr>
              <w:spacing w:after="0" w:line="240" w:lineRule="auto"/>
              <w:ind w:left="-57" w:right="-57"/>
              <w:jc w:val="center"/>
              <w:rPr>
                <w:rFonts w:eastAsia="Times New Roman" w:cs="Calibri"/>
                <w:b/>
                <w:color w:val="000000"/>
              </w:rPr>
            </w:pPr>
          </w:p>
        </w:tc>
        <w:tc>
          <w:tcPr>
            <w:tcW w:w="135" w:type="pct"/>
            <w:vMerge/>
            <w:shd w:val="clear" w:color="auto" w:fill="auto"/>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auto"/>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0</w:t>
            </w:r>
          </w:p>
        </w:tc>
      </w:tr>
      <w:tr w:rsidR="00A86786" w:rsidRPr="00E575DF" w:rsidTr="00B75591">
        <w:trPr>
          <w:trHeight w:val="20"/>
          <w:jc w:val="center"/>
        </w:trPr>
        <w:tc>
          <w:tcPr>
            <w:tcW w:w="662" w:type="pct"/>
            <w:vMerge/>
            <w:vAlign w:val="center"/>
          </w:tcPr>
          <w:p w:rsidR="00A86786" w:rsidRPr="00E575DF" w:rsidRDefault="00A86786" w:rsidP="007E4FB7">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86786" w:rsidRPr="00E575DF" w:rsidRDefault="00A86786" w:rsidP="007E4FB7">
            <w:pPr>
              <w:spacing w:after="0" w:line="240" w:lineRule="auto"/>
              <w:ind w:left="-113" w:right="-113"/>
              <w:jc w:val="center"/>
              <w:rPr>
                <w:rFonts w:eastAsia="Times New Roman" w:cs="Calibri"/>
                <w:color w:val="000000"/>
              </w:rPr>
            </w:pPr>
          </w:p>
        </w:tc>
        <w:tc>
          <w:tcPr>
            <w:tcW w:w="1532" w:type="pct"/>
            <w:vMerge/>
            <w:vAlign w:val="center"/>
          </w:tcPr>
          <w:p w:rsidR="00A86786" w:rsidRPr="00E575DF" w:rsidRDefault="00A86786" w:rsidP="007E4FB7">
            <w:pPr>
              <w:spacing w:after="0" w:line="240" w:lineRule="auto"/>
              <w:ind w:left="-57" w:right="-57"/>
              <w:rPr>
                <w:rFonts w:eastAsia="Times New Roman" w:cs="Calibri"/>
                <w:b/>
                <w:color w:val="000000"/>
              </w:rPr>
            </w:pPr>
          </w:p>
        </w:tc>
        <w:tc>
          <w:tcPr>
            <w:tcW w:w="721" w:type="pct"/>
            <w:vMerge/>
            <w:shd w:val="clear" w:color="auto" w:fill="auto"/>
          </w:tcPr>
          <w:p w:rsidR="00A86786" w:rsidRPr="00E575DF" w:rsidRDefault="00A86786" w:rsidP="007E4FB7">
            <w:pPr>
              <w:spacing w:after="0" w:line="240" w:lineRule="auto"/>
              <w:ind w:left="-57" w:right="-57"/>
              <w:jc w:val="center"/>
              <w:rPr>
                <w:rFonts w:eastAsia="Times New Roman" w:cs="Calibri"/>
                <w:b/>
                <w:color w:val="000000"/>
              </w:rPr>
            </w:pPr>
          </w:p>
        </w:tc>
        <w:tc>
          <w:tcPr>
            <w:tcW w:w="135" w:type="pct"/>
            <w:vMerge/>
            <w:shd w:val="clear" w:color="auto" w:fill="F2F2F2"/>
          </w:tcPr>
          <w:p w:rsidR="00A86786" w:rsidRPr="00E575DF" w:rsidRDefault="00A86786" w:rsidP="007E4FB7">
            <w:pPr>
              <w:spacing w:after="0" w:line="240" w:lineRule="auto"/>
              <w:ind w:left="-57" w:right="-57"/>
              <w:jc w:val="center"/>
              <w:rPr>
                <w:rFonts w:eastAsia="Times New Roman" w:cs="Calibri"/>
                <w:color w:val="000000"/>
              </w:rPr>
            </w:pPr>
          </w:p>
        </w:tc>
        <w:tc>
          <w:tcPr>
            <w:tcW w:w="541" w:type="pct"/>
            <w:shd w:val="clear" w:color="auto" w:fill="F2F2F2"/>
            <w:vAlign w:val="center"/>
          </w:tcPr>
          <w:p w:rsidR="00A86786" w:rsidRPr="00E575DF" w:rsidRDefault="00A86786" w:rsidP="007E4FB7">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86786" w:rsidRPr="009417BF" w:rsidRDefault="009417BF" w:rsidP="002C1CFD">
            <w:pPr>
              <w:spacing w:after="0" w:line="240" w:lineRule="auto"/>
              <w:ind w:left="-57" w:right="-57"/>
              <w:jc w:val="right"/>
              <w:rPr>
                <w:rFonts w:eastAsia="Times New Roman" w:cs="Calibri"/>
                <w:bCs/>
                <w:color w:val="000000"/>
              </w:rPr>
            </w:pPr>
            <w:r>
              <w:rPr>
                <w:rFonts w:eastAsia="Times New Roman" w:cs="Calibri"/>
                <w:bCs/>
                <w:color w:val="000000"/>
              </w:rPr>
              <w:t>2.000</w:t>
            </w:r>
          </w:p>
        </w:tc>
        <w:tc>
          <w:tcPr>
            <w:tcW w:w="354" w:type="pct"/>
            <w:shd w:val="clear" w:color="auto" w:fill="F2F2F2"/>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3.000</w:t>
            </w:r>
          </w:p>
        </w:tc>
        <w:tc>
          <w:tcPr>
            <w:tcW w:w="335" w:type="pct"/>
            <w:shd w:val="clear" w:color="auto" w:fill="F2F2F2"/>
            <w:vAlign w:val="center"/>
          </w:tcPr>
          <w:p w:rsidR="00A86786" w:rsidRPr="009417BF" w:rsidRDefault="009417BF" w:rsidP="007E4FB7">
            <w:pPr>
              <w:spacing w:after="0" w:line="240" w:lineRule="auto"/>
              <w:ind w:left="-57" w:right="-57"/>
              <w:jc w:val="right"/>
              <w:rPr>
                <w:rFonts w:eastAsia="Times New Roman" w:cs="Calibri"/>
                <w:bCs/>
                <w:color w:val="000000"/>
              </w:rPr>
            </w:pPr>
            <w:r>
              <w:rPr>
                <w:rFonts w:eastAsia="Times New Roman" w:cs="Calibri"/>
                <w:bCs/>
                <w:color w:val="000000"/>
              </w:rPr>
              <w:t>3.000</w:t>
            </w:r>
          </w:p>
        </w:tc>
      </w:tr>
      <w:tr w:rsidR="00A86786" w:rsidRPr="00E575DF" w:rsidTr="007E4FB7">
        <w:trPr>
          <w:trHeight w:val="20"/>
          <w:jc w:val="center"/>
        </w:trPr>
        <w:tc>
          <w:tcPr>
            <w:tcW w:w="3410" w:type="pct"/>
            <w:gridSpan w:val="5"/>
            <w:vMerge w:val="restart"/>
            <w:shd w:val="clear" w:color="auto" w:fill="DEEAF6"/>
            <w:vAlign w:val="center"/>
          </w:tcPr>
          <w:p w:rsidR="00A86786" w:rsidRPr="004548F5" w:rsidRDefault="00A86786" w:rsidP="00077132">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B75591">
              <w:rPr>
                <w:rFonts w:cs="Calibri"/>
              </w:rPr>
              <w:t>14.</w:t>
            </w:r>
            <w:r w:rsidR="00077132" w:rsidRPr="00B75591">
              <w:rPr>
                <w:rFonts w:cs="Calibri"/>
              </w:rPr>
              <w:t>3</w:t>
            </w:r>
            <w:r w:rsidRPr="00B75591">
              <w:rPr>
                <w:rFonts w:cs="Calibri"/>
              </w:rPr>
              <w:t xml:space="preserve">. </w:t>
            </w:r>
            <w:r w:rsidR="00077132" w:rsidRPr="00B75591">
              <w:rPr>
                <w:rFonts w:cs="Calibri"/>
              </w:rPr>
              <w:t>Сервисирање и информационо-документациони послови</w:t>
            </w:r>
          </w:p>
        </w:tc>
        <w:tc>
          <w:tcPr>
            <w:tcW w:w="541" w:type="pct"/>
            <w:shd w:val="clear" w:color="auto" w:fill="DEEAF6"/>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A86786" w:rsidRPr="009417BF" w:rsidRDefault="009417BF" w:rsidP="002C1CFD">
            <w:pPr>
              <w:spacing w:after="0" w:line="240" w:lineRule="auto"/>
              <w:ind w:left="-57" w:right="-57"/>
              <w:jc w:val="right"/>
              <w:rPr>
                <w:rFonts w:eastAsia="Times New Roman" w:cs="Calibri"/>
                <w:b/>
                <w:bCs/>
                <w:color w:val="000000"/>
              </w:rPr>
            </w:pPr>
            <w:r>
              <w:rPr>
                <w:rFonts w:eastAsia="Times New Roman" w:cs="Calibri"/>
                <w:b/>
                <w:bCs/>
                <w:color w:val="000000"/>
              </w:rPr>
              <w:t>17.000</w:t>
            </w:r>
          </w:p>
        </w:tc>
        <w:tc>
          <w:tcPr>
            <w:tcW w:w="354" w:type="pct"/>
            <w:shd w:val="clear" w:color="auto" w:fill="DEEAF6"/>
            <w:vAlign w:val="center"/>
          </w:tcPr>
          <w:p w:rsidR="00A86786" w:rsidRPr="009417BF" w:rsidRDefault="009417BF" w:rsidP="007E4FB7">
            <w:pPr>
              <w:spacing w:after="0" w:line="240" w:lineRule="auto"/>
              <w:ind w:left="-57" w:right="-57"/>
              <w:jc w:val="right"/>
              <w:rPr>
                <w:rFonts w:eastAsia="Times New Roman" w:cs="Calibri"/>
                <w:b/>
                <w:color w:val="000000"/>
              </w:rPr>
            </w:pPr>
            <w:r>
              <w:rPr>
                <w:rFonts w:eastAsia="Times New Roman" w:cs="Calibri"/>
                <w:b/>
                <w:color w:val="000000"/>
              </w:rPr>
              <w:t>20.000</w:t>
            </w:r>
          </w:p>
        </w:tc>
        <w:tc>
          <w:tcPr>
            <w:tcW w:w="335" w:type="pct"/>
            <w:shd w:val="clear" w:color="auto" w:fill="DEEAF6"/>
            <w:vAlign w:val="center"/>
          </w:tcPr>
          <w:p w:rsidR="00A86786" w:rsidRPr="009417BF" w:rsidRDefault="009417BF" w:rsidP="007E4FB7">
            <w:pPr>
              <w:spacing w:after="0" w:line="240" w:lineRule="auto"/>
              <w:ind w:left="-57" w:right="-57"/>
              <w:jc w:val="right"/>
              <w:rPr>
                <w:rFonts w:eastAsia="Times New Roman" w:cs="Calibri"/>
                <w:b/>
                <w:color w:val="000000"/>
              </w:rPr>
            </w:pPr>
            <w:r>
              <w:rPr>
                <w:rFonts w:eastAsia="Times New Roman" w:cs="Calibri"/>
                <w:b/>
                <w:color w:val="000000"/>
              </w:rPr>
              <w:t>20.000</w:t>
            </w:r>
          </w:p>
        </w:tc>
      </w:tr>
      <w:tr w:rsidR="00A86786" w:rsidRPr="00E575DF" w:rsidTr="007E4FB7">
        <w:trPr>
          <w:trHeight w:val="20"/>
          <w:jc w:val="center"/>
        </w:trPr>
        <w:tc>
          <w:tcPr>
            <w:tcW w:w="3410" w:type="pct"/>
            <w:gridSpan w:val="5"/>
            <w:vMerge/>
            <w:shd w:val="clear" w:color="auto" w:fill="DEEAF6"/>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DEEAF6"/>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786" w:rsidRPr="00E575DF" w:rsidTr="007E4FB7">
        <w:trPr>
          <w:trHeight w:val="20"/>
          <w:jc w:val="center"/>
        </w:trPr>
        <w:tc>
          <w:tcPr>
            <w:tcW w:w="3410" w:type="pct"/>
            <w:gridSpan w:val="5"/>
            <w:vMerge/>
            <w:shd w:val="clear" w:color="auto" w:fill="DEEAF6"/>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DEEAF6"/>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786" w:rsidRPr="00E575DF" w:rsidTr="007E4FB7">
        <w:trPr>
          <w:trHeight w:val="20"/>
          <w:jc w:val="center"/>
        </w:trPr>
        <w:tc>
          <w:tcPr>
            <w:tcW w:w="3410" w:type="pct"/>
            <w:gridSpan w:val="5"/>
            <w:vMerge/>
            <w:shd w:val="clear" w:color="auto" w:fill="DEEAF6"/>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DEEAF6"/>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35"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0</w:t>
            </w:r>
          </w:p>
        </w:tc>
      </w:tr>
      <w:tr w:rsidR="00A86786" w:rsidRPr="00E575DF" w:rsidTr="007E4FB7">
        <w:trPr>
          <w:trHeight w:val="20"/>
          <w:jc w:val="center"/>
        </w:trPr>
        <w:tc>
          <w:tcPr>
            <w:tcW w:w="3410" w:type="pct"/>
            <w:gridSpan w:val="5"/>
            <w:vMerge/>
            <w:shd w:val="clear" w:color="auto" w:fill="DEEAF6"/>
            <w:vAlign w:val="center"/>
          </w:tcPr>
          <w:p w:rsidR="00A86786" w:rsidRPr="00E575DF" w:rsidRDefault="00A86786" w:rsidP="007E4FB7">
            <w:pPr>
              <w:spacing w:after="0" w:line="240" w:lineRule="auto"/>
              <w:ind w:left="-57" w:right="-57"/>
              <w:jc w:val="center"/>
              <w:rPr>
                <w:rFonts w:eastAsia="Times New Roman" w:cs="Calibri"/>
                <w:bCs/>
                <w:color w:val="000000"/>
              </w:rPr>
            </w:pPr>
          </w:p>
        </w:tc>
        <w:tc>
          <w:tcPr>
            <w:tcW w:w="541" w:type="pct"/>
            <w:shd w:val="clear" w:color="auto" w:fill="DEEAF6"/>
            <w:vAlign w:val="center"/>
          </w:tcPr>
          <w:p w:rsidR="00A86786" w:rsidRPr="00E575DF" w:rsidRDefault="00A86786" w:rsidP="007E4FB7">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A86786" w:rsidRPr="009417BF" w:rsidRDefault="009417BF" w:rsidP="002C1CFD">
            <w:pPr>
              <w:spacing w:after="0" w:line="240" w:lineRule="auto"/>
              <w:ind w:left="-57" w:right="-57"/>
              <w:jc w:val="right"/>
              <w:rPr>
                <w:rFonts w:eastAsia="Times New Roman" w:cs="Calibri"/>
                <w:b/>
                <w:bCs/>
                <w:color w:val="000000"/>
              </w:rPr>
            </w:pPr>
            <w:r>
              <w:rPr>
                <w:rFonts w:eastAsia="Times New Roman" w:cs="Calibri"/>
                <w:b/>
                <w:bCs/>
                <w:color w:val="000000"/>
              </w:rPr>
              <w:t>17.000</w:t>
            </w:r>
          </w:p>
        </w:tc>
        <w:tc>
          <w:tcPr>
            <w:tcW w:w="354"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20.000</w:t>
            </w:r>
          </w:p>
        </w:tc>
        <w:tc>
          <w:tcPr>
            <w:tcW w:w="335" w:type="pct"/>
            <w:shd w:val="clear" w:color="auto" w:fill="DEEAF6"/>
            <w:vAlign w:val="center"/>
          </w:tcPr>
          <w:p w:rsidR="00A86786" w:rsidRPr="009417BF" w:rsidRDefault="009417BF" w:rsidP="007E4FB7">
            <w:pPr>
              <w:spacing w:after="0" w:line="240" w:lineRule="auto"/>
              <w:ind w:left="-57" w:right="-57"/>
              <w:jc w:val="right"/>
              <w:rPr>
                <w:rFonts w:eastAsia="Times New Roman" w:cs="Calibri"/>
                <w:b/>
                <w:bCs/>
                <w:color w:val="000000"/>
              </w:rPr>
            </w:pPr>
            <w:r>
              <w:rPr>
                <w:rFonts w:eastAsia="Times New Roman" w:cs="Calibri"/>
                <w:b/>
                <w:bCs/>
                <w:color w:val="000000"/>
              </w:rPr>
              <w:t>20.000</w:t>
            </w:r>
          </w:p>
        </w:tc>
      </w:tr>
    </w:tbl>
    <w:p w:rsidR="00A86786" w:rsidRDefault="00A86786"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631DF5" w:rsidRPr="00E575DF" w:rsidTr="00493EFD">
        <w:trPr>
          <w:trHeight w:val="20"/>
          <w:jc w:val="center"/>
        </w:trPr>
        <w:tc>
          <w:tcPr>
            <w:tcW w:w="3275" w:type="pct"/>
            <w:gridSpan w:val="4"/>
            <w:shd w:val="clear" w:color="auto" w:fill="DBE5F1"/>
            <w:vAlign w:val="center"/>
          </w:tcPr>
          <w:p w:rsidR="00631DF5" w:rsidRPr="00B2593E" w:rsidRDefault="00631DF5" w:rsidP="00B2593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B2593E">
              <w:rPr>
                <w:rFonts w:cs="Calibri"/>
                <w:b/>
              </w:rPr>
              <w:t xml:space="preserve"> </w:t>
            </w:r>
            <w:r w:rsidRPr="00B75591">
              <w:rPr>
                <w:rFonts w:cs="Calibri"/>
              </w:rPr>
              <w:t xml:space="preserve">15.1. </w:t>
            </w:r>
            <w:r w:rsidR="004D1917" w:rsidRPr="00B75591">
              <w:rPr>
                <w:rFonts w:cs="Calibri"/>
              </w:rPr>
              <w:t>Израда извјештаја и планова</w:t>
            </w:r>
          </w:p>
        </w:tc>
        <w:tc>
          <w:tcPr>
            <w:tcW w:w="1725" w:type="pct"/>
            <w:gridSpan w:val="5"/>
            <w:shd w:val="clear" w:color="auto" w:fill="DBE5F1"/>
            <w:vAlign w:val="center"/>
          </w:tcPr>
          <w:p w:rsidR="00631DF5" w:rsidRPr="00B2593E" w:rsidRDefault="00631DF5" w:rsidP="00B2593E">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B2593E">
              <w:rPr>
                <w:rFonts w:cs="Calibri"/>
                <w:b/>
                <w:bCs/>
              </w:rPr>
              <w:t xml:space="preserve"> </w:t>
            </w:r>
            <w:r w:rsidR="00B2593E">
              <w:rPr>
                <w:rFonts w:cs="Calibri"/>
                <w:bCs/>
              </w:rPr>
              <w:t>-</w:t>
            </w:r>
          </w:p>
        </w:tc>
      </w:tr>
      <w:tr w:rsidR="00631DF5" w:rsidRPr="00E575DF" w:rsidTr="00493EFD">
        <w:trPr>
          <w:trHeight w:val="20"/>
          <w:jc w:val="center"/>
        </w:trPr>
        <w:tc>
          <w:tcPr>
            <w:tcW w:w="662" w:type="pct"/>
            <w:vMerge w:val="restart"/>
            <w:shd w:val="clear" w:color="auto" w:fill="D0CECE"/>
            <w:vAlign w:val="center"/>
          </w:tcPr>
          <w:p w:rsidR="00631DF5" w:rsidRPr="00E575DF" w:rsidRDefault="00631DF5" w:rsidP="00493EF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631DF5" w:rsidRPr="001E2AD6" w:rsidRDefault="00631DF5" w:rsidP="00493EF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631DF5" w:rsidRPr="00E575DF" w:rsidRDefault="00631DF5" w:rsidP="00493EF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631DF5" w:rsidRPr="004254BC" w:rsidRDefault="00631DF5" w:rsidP="00493EF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631DF5" w:rsidRPr="00E575DF" w:rsidRDefault="00631DF5" w:rsidP="00493EF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631DF5" w:rsidRPr="00E575DF" w:rsidRDefault="00631DF5" w:rsidP="00493EF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631DF5" w:rsidRPr="00E575DF" w:rsidRDefault="00631DF5" w:rsidP="00493EF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631DF5" w:rsidRPr="00E575DF" w:rsidTr="00E73245">
        <w:trPr>
          <w:trHeight w:val="58"/>
          <w:jc w:val="center"/>
        </w:trPr>
        <w:tc>
          <w:tcPr>
            <w:tcW w:w="662" w:type="pct"/>
            <w:vMerge/>
            <w:shd w:val="clear" w:color="auto" w:fill="D0CECE"/>
            <w:vAlign w:val="center"/>
          </w:tcPr>
          <w:p w:rsidR="00631DF5" w:rsidRPr="00E575DF" w:rsidRDefault="00631DF5" w:rsidP="00493EF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631DF5" w:rsidRPr="00E575DF" w:rsidRDefault="00631DF5" w:rsidP="00493EF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631DF5" w:rsidRPr="00E575DF" w:rsidRDefault="00631DF5" w:rsidP="00493EF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631DF5" w:rsidRPr="00E575DF" w:rsidRDefault="00631DF5" w:rsidP="00493EF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D0CECE"/>
            <w:vAlign w:val="center"/>
          </w:tcPr>
          <w:p w:rsidR="00631DF5" w:rsidRPr="00E575DF" w:rsidRDefault="00631DF5" w:rsidP="00493EF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631DF5" w:rsidRPr="00C01451" w:rsidRDefault="00631DF5" w:rsidP="00493EF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631DF5" w:rsidRPr="00C01451" w:rsidRDefault="00631DF5" w:rsidP="00493EF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631DF5" w:rsidRPr="00C01451" w:rsidRDefault="00631DF5" w:rsidP="00493EF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631DF5" w:rsidRPr="00E575DF" w:rsidTr="00E73245">
        <w:trPr>
          <w:trHeight w:val="20"/>
          <w:jc w:val="center"/>
        </w:trPr>
        <w:tc>
          <w:tcPr>
            <w:tcW w:w="662" w:type="pct"/>
            <w:vMerge w:val="restart"/>
            <w:vAlign w:val="center"/>
          </w:tcPr>
          <w:p w:rsidR="00631DF5" w:rsidRPr="00E575DF" w:rsidRDefault="00631DF5" w:rsidP="00B2593E">
            <w:pPr>
              <w:spacing w:after="0" w:line="240" w:lineRule="auto"/>
              <w:ind w:left="-57" w:right="-113"/>
              <w:rPr>
                <w:rFonts w:eastAsia="Times New Roman" w:cs="Calibri"/>
                <w:color w:val="000000"/>
                <w:lang w:val="bs-Cyrl-BA"/>
              </w:rPr>
            </w:pPr>
            <w:r>
              <w:rPr>
                <w:rFonts w:eastAsia="Times New Roman" w:cs="Calibri"/>
                <w:color w:val="000000"/>
                <w:lang w:val="bs-Cyrl-BA"/>
              </w:rPr>
              <w:t>15.1.1. Израда планских докумената</w:t>
            </w:r>
          </w:p>
        </w:tc>
        <w:tc>
          <w:tcPr>
            <w:tcW w:w="360" w:type="pct"/>
            <w:vMerge w:val="restart"/>
            <w:tcBorders>
              <w:right w:val="single" w:sz="4" w:space="0" w:color="auto"/>
            </w:tcBorders>
            <w:shd w:val="clear" w:color="auto" w:fill="FFFFFF"/>
            <w:vAlign w:val="center"/>
          </w:tcPr>
          <w:p w:rsidR="00631DF5" w:rsidRPr="00971095" w:rsidRDefault="00631DF5" w:rsidP="00E279B7">
            <w:pPr>
              <w:spacing w:after="0" w:line="240" w:lineRule="auto"/>
              <w:ind w:left="-57" w:right="-113"/>
              <w:jc w:val="center"/>
              <w:rPr>
                <w:rFonts w:eastAsia="Times New Roman" w:cs="Calibri"/>
              </w:rPr>
            </w:pPr>
            <w:r>
              <w:rPr>
                <w:rFonts w:eastAsia="Times New Roman" w:cs="Calibri"/>
              </w:rPr>
              <w:t>202</w:t>
            </w:r>
            <w:r w:rsidR="00E36477">
              <w:rPr>
                <w:rFonts w:eastAsia="Times New Roman" w:cs="Calibri"/>
              </w:rPr>
              <w:t>8</w:t>
            </w:r>
            <w:r>
              <w:rPr>
                <w:rFonts w:eastAsia="Times New Roman" w:cs="Calibri"/>
              </w:rPr>
              <w:t>.</w:t>
            </w:r>
          </w:p>
        </w:tc>
        <w:tc>
          <w:tcPr>
            <w:tcW w:w="1532" w:type="pct"/>
            <w:vMerge w:val="restart"/>
            <w:vAlign w:val="center"/>
          </w:tcPr>
          <w:p w:rsidR="00631DF5" w:rsidRPr="000F65FC" w:rsidRDefault="000F65FC" w:rsidP="00B2593E">
            <w:pPr>
              <w:pStyle w:val="a7"/>
              <w:spacing w:after="0" w:line="240" w:lineRule="auto"/>
              <w:ind w:left="-57" w:right="-113"/>
              <w:contextualSpacing w:val="0"/>
              <w:rPr>
                <w:rFonts w:cs="Calibri"/>
                <w:noProof/>
              </w:rPr>
            </w:pPr>
            <w:r>
              <w:rPr>
                <w:rFonts w:cs="Calibri"/>
                <w:noProof/>
              </w:rPr>
              <w:t xml:space="preserve">Израђен </w:t>
            </w:r>
            <w:r w:rsidR="00631DF5">
              <w:rPr>
                <w:rFonts w:cs="Calibri"/>
                <w:noProof/>
              </w:rPr>
              <w:t>Стратешки план Јединице</w:t>
            </w:r>
            <w:r w:rsidR="004D1917">
              <w:rPr>
                <w:rFonts w:cs="Calibri"/>
                <w:noProof/>
              </w:rPr>
              <w:t xml:space="preserve"> за интерну ревизију за пери</w:t>
            </w:r>
            <w:r>
              <w:rPr>
                <w:rFonts w:cs="Calibri"/>
                <w:noProof/>
              </w:rPr>
              <w:t>од 2026-2028</w:t>
            </w:r>
            <w:r w:rsidR="004D1917">
              <w:rPr>
                <w:rFonts w:cs="Calibri"/>
                <w:noProof/>
              </w:rPr>
              <w:t>. годин</w:t>
            </w:r>
            <w:r>
              <w:rPr>
                <w:rFonts w:cs="Calibri"/>
                <w:noProof/>
              </w:rPr>
              <w:t>е; Израђен Годишњи план ревизије за 2026</w:t>
            </w:r>
            <w:r w:rsidR="004D1917">
              <w:rPr>
                <w:rFonts w:cs="Calibri"/>
                <w:noProof/>
              </w:rPr>
              <w:t>. годину</w:t>
            </w:r>
            <w:r>
              <w:rPr>
                <w:rFonts w:cs="Calibri"/>
                <w:noProof/>
              </w:rPr>
              <w:t>; Израђен годишњи план јединице за интерну ревизију за градоначелника</w:t>
            </w:r>
          </w:p>
        </w:tc>
        <w:tc>
          <w:tcPr>
            <w:tcW w:w="721" w:type="pct"/>
            <w:vMerge w:val="restart"/>
            <w:shd w:val="clear" w:color="auto" w:fill="auto"/>
            <w:vAlign w:val="center"/>
          </w:tcPr>
          <w:p w:rsidR="00631DF5" w:rsidRPr="00EE1F3E" w:rsidRDefault="00631DF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FFFFFF"/>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FFFFFF"/>
            <w:vAlign w:val="center"/>
          </w:tcPr>
          <w:p w:rsidR="00631DF5" w:rsidRPr="00E575DF" w:rsidRDefault="00631DF5" w:rsidP="00493EF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631DF5" w:rsidRPr="00C82A44"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631DF5" w:rsidRPr="0029391D"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31DF5" w:rsidRPr="0029391D"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B2593E">
            <w:pPr>
              <w:spacing w:after="0" w:line="240" w:lineRule="auto"/>
              <w:ind w:left="-57" w:right="-113"/>
              <w:jc w:val="center"/>
              <w:rPr>
                <w:rFonts w:eastAsia="Times New Roman" w:cs="Calibri"/>
                <w:color w:val="000000"/>
              </w:rPr>
            </w:pPr>
          </w:p>
        </w:tc>
        <w:tc>
          <w:tcPr>
            <w:tcW w:w="1532" w:type="pct"/>
            <w:vMerge/>
            <w:vAlign w:val="center"/>
          </w:tcPr>
          <w:p w:rsidR="00631DF5" w:rsidRPr="00E575DF" w:rsidRDefault="00631DF5" w:rsidP="00B2593E">
            <w:pPr>
              <w:spacing w:after="0" w:line="240" w:lineRule="auto"/>
              <w:ind w:left="-57" w:right="-113"/>
              <w:rPr>
                <w:rFonts w:eastAsia="Times New Roman" w:cs="Calibri"/>
                <w:i/>
                <w:color w:val="000000"/>
              </w:rPr>
            </w:pPr>
          </w:p>
        </w:tc>
        <w:tc>
          <w:tcPr>
            <w:tcW w:w="721" w:type="pct"/>
            <w:vMerge/>
            <w:shd w:val="clear" w:color="auto" w:fill="auto"/>
          </w:tcPr>
          <w:p w:rsidR="00631DF5" w:rsidRPr="00E575DF" w:rsidRDefault="00631DF5" w:rsidP="00B2593E">
            <w:pPr>
              <w:spacing w:after="0" w:line="240" w:lineRule="auto"/>
              <w:ind w:left="-57" w:right="-113"/>
              <w:jc w:val="center"/>
              <w:rPr>
                <w:rFonts w:eastAsia="Times New Roman" w:cs="Calibri"/>
                <w:i/>
                <w:color w:val="000000"/>
              </w:rPr>
            </w:pPr>
          </w:p>
        </w:tc>
        <w:tc>
          <w:tcPr>
            <w:tcW w:w="135" w:type="pct"/>
            <w:vMerge/>
            <w:shd w:val="clear" w:color="auto" w:fill="FFFFFF"/>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FFFFFF"/>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631DF5" w:rsidRPr="00C23E40" w:rsidRDefault="00631DF5"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B2593E">
            <w:pPr>
              <w:spacing w:after="0" w:line="240" w:lineRule="auto"/>
              <w:ind w:left="-57" w:right="-113"/>
              <w:jc w:val="center"/>
              <w:rPr>
                <w:rFonts w:eastAsia="Times New Roman" w:cs="Calibri"/>
                <w:color w:val="000000"/>
              </w:rPr>
            </w:pPr>
          </w:p>
        </w:tc>
        <w:tc>
          <w:tcPr>
            <w:tcW w:w="1532" w:type="pct"/>
            <w:vMerge/>
            <w:vAlign w:val="center"/>
          </w:tcPr>
          <w:p w:rsidR="00631DF5" w:rsidRPr="00E575DF" w:rsidRDefault="00631DF5" w:rsidP="00B2593E">
            <w:pPr>
              <w:spacing w:after="0" w:line="240" w:lineRule="auto"/>
              <w:ind w:left="-57" w:right="-113"/>
              <w:rPr>
                <w:rFonts w:eastAsia="Times New Roman" w:cs="Calibri"/>
                <w:b/>
                <w:color w:val="000000"/>
              </w:rPr>
            </w:pPr>
          </w:p>
        </w:tc>
        <w:tc>
          <w:tcPr>
            <w:tcW w:w="721" w:type="pct"/>
            <w:vMerge/>
            <w:shd w:val="clear" w:color="auto" w:fill="auto"/>
          </w:tcPr>
          <w:p w:rsidR="00631DF5" w:rsidRPr="00E575DF" w:rsidRDefault="00631DF5" w:rsidP="00B2593E">
            <w:pPr>
              <w:spacing w:after="0" w:line="240" w:lineRule="auto"/>
              <w:ind w:left="-57" w:right="-113"/>
              <w:jc w:val="center"/>
              <w:rPr>
                <w:rFonts w:eastAsia="Times New Roman" w:cs="Calibri"/>
                <w:b/>
                <w:color w:val="000000"/>
              </w:rPr>
            </w:pPr>
          </w:p>
        </w:tc>
        <w:tc>
          <w:tcPr>
            <w:tcW w:w="135" w:type="pct"/>
            <w:vMerge/>
            <w:shd w:val="clear" w:color="auto" w:fill="FFFFFF"/>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FFFFFF"/>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631DF5" w:rsidRPr="00C23E40" w:rsidRDefault="00631DF5"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B2593E">
            <w:pPr>
              <w:spacing w:after="0" w:line="240" w:lineRule="auto"/>
              <w:ind w:left="-57" w:right="-113"/>
              <w:jc w:val="center"/>
              <w:rPr>
                <w:rFonts w:eastAsia="Times New Roman" w:cs="Calibri"/>
                <w:color w:val="000000"/>
              </w:rPr>
            </w:pPr>
          </w:p>
        </w:tc>
        <w:tc>
          <w:tcPr>
            <w:tcW w:w="1532" w:type="pct"/>
            <w:vMerge/>
            <w:vAlign w:val="center"/>
          </w:tcPr>
          <w:p w:rsidR="00631DF5" w:rsidRPr="00E575DF" w:rsidRDefault="00631DF5" w:rsidP="00B2593E">
            <w:pPr>
              <w:spacing w:after="0" w:line="240" w:lineRule="auto"/>
              <w:ind w:left="-57" w:right="-113"/>
              <w:rPr>
                <w:rFonts w:eastAsia="Times New Roman" w:cs="Calibri"/>
                <w:b/>
                <w:color w:val="000000"/>
              </w:rPr>
            </w:pPr>
          </w:p>
        </w:tc>
        <w:tc>
          <w:tcPr>
            <w:tcW w:w="721" w:type="pct"/>
            <w:vMerge/>
            <w:shd w:val="clear" w:color="auto" w:fill="auto"/>
          </w:tcPr>
          <w:p w:rsidR="00631DF5" w:rsidRPr="00E575DF" w:rsidRDefault="00631DF5" w:rsidP="00B2593E">
            <w:pPr>
              <w:spacing w:after="0" w:line="240" w:lineRule="auto"/>
              <w:ind w:left="-57" w:right="-113"/>
              <w:jc w:val="center"/>
              <w:rPr>
                <w:rFonts w:eastAsia="Times New Roman" w:cs="Calibri"/>
                <w:b/>
                <w:color w:val="000000"/>
              </w:rPr>
            </w:pPr>
          </w:p>
        </w:tc>
        <w:tc>
          <w:tcPr>
            <w:tcW w:w="135" w:type="pct"/>
            <w:vMerge/>
            <w:shd w:val="clear" w:color="auto" w:fill="FFFFFF"/>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FFFFFF"/>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631DF5" w:rsidRPr="00C23E40" w:rsidRDefault="00631DF5"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631DF5" w:rsidRPr="00E575DF"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B2593E">
            <w:pPr>
              <w:spacing w:after="0" w:line="240" w:lineRule="auto"/>
              <w:ind w:left="-57" w:right="-113"/>
              <w:jc w:val="center"/>
              <w:rPr>
                <w:rFonts w:eastAsia="Times New Roman" w:cs="Calibri"/>
                <w:color w:val="000000"/>
              </w:rPr>
            </w:pPr>
          </w:p>
        </w:tc>
        <w:tc>
          <w:tcPr>
            <w:tcW w:w="1532" w:type="pct"/>
            <w:vMerge/>
            <w:vAlign w:val="center"/>
          </w:tcPr>
          <w:p w:rsidR="00631DF5" w:rsidRPr="00E575DF" w:rsidRDefault="00631DF5" w:rsidP="00B2593E">
            <w:pPr>
              <w:spacing w:after="0" w:line="240" w:lineRule="auto"/>
              <w:ind w:left="-57" w:right="-113"/>
              <w:rPr>
                <w:rFonts w:eastAsia="Times New Roman" w:cs="Calibri"/>
                <w:b/>
                <w:color w:val="000000"/>
              </w:rPr>
            </w:pPr>
          </w:p>
        </w:tc>
        <w:tc>
          <w:tcPr>
            <w:tcW w:w="721" w:type="pct"/>
            <w:vMerge/>
            <w:shd w:val="clear" w:color="auto" w:fill="auto"/>
          </w:tcPr>
          <w:p w:rsidR="00631DF5" w:rsidRPr="00E575DF" w:rsidRDefault="00631DF5" w:rsidP="00B2593E">
            <w:pPr>
              <w:spacing w:after="0" w:line="240" w:lineRule="auto"/>
              <w:ind w:left="-57" w:right="-113"/>
              <w:jc w:val="center"/>
              <w:rPr>
                <w:rFonts w:eastAsia="Times New Roman" w:cs="Calibri"/>
                <w:b/>
                <w:color w:val="000000"/>
              </w:rPr>
            </w:pPr>
          </w:p>
        </w:tc>
        <w:tc>
          <w:tcPr>
            <w:tcW w:w="135" w:type="pct"/>
            <w:vMerge/>
            <w:shd w:val="clear" w:color="auto" w:fill="F2F2F2"/>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631DF5" w:rsidRPr="00E575DF" w:rsidRDefault="00631DF5" w:rsidP="00493EF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31DF5" w:rsidRPr="00C82A44"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631DF5" w:rsidRPr="0029391D"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631DF5" w:rsidRPr="0029391D"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restart"/>
            <w:vAlign w:val="center"/>
          </w:tcPr>
          <w:p w:rsidR="00631DF5" w:rsidRPr="00D92A99" w:rsidRDefault="00631DF5" w:rsidP="00B2593E">
            <w:pPr>
              <w:spacing w:after="0" w:line="240" w:lineRule="auto"/>
              <w:ind w:left="-57" w:right="-113"/>
              <w:rPr>
                <w:rFonts w:eastAsia="Times New Roman" w:cs="Calibri"/>
                <w:color w:val="000000"/>
              </w:rPr>
            </w:pPr>
            <w:r>
              <w:rPr>
                <w:rFonts w:eastAsia="Times New Roman" w:cs="Calibri"/>
                <w:color w:val="000000"/>
              </w:rPr>
              <w:t xml:space="preserve">15.1.2. </w:t>
            </w:r>
            <w:r w:rsidR="004D1917">
              <w:rPr>
                <w:rFonts w:eastAsia="Times New Roman" w:cs="Calibri"/>
                <w:color w:val="000000"/>
              </w:rPr>
              <w:t>Израда извјештаја о реализацији планских докумената</w:t>
            </w:r>
          </w:p>
        </w:tc>
        <w:tc>
          <w:tcPr>
            <w:tcW w:w="360" w:type="pct"/>
            <w:vMerge w:val="restart"/>
            <w:tcBorders>
              <w:right w:val="single" w:sz="4" w:space="0" w:color="auto"/>
            </w:tcBorders>
            <w:shd w:val="clear" w:color="auto" w:fill="FFFFFF"/>
            <w:vAlign w:val="center"/>
          </w:tcPr>
          <w:p w:rsidR="00631DF5" w:rsidRPr="0029391D" w:rsidRDefault="00C01451" w:rsidP="00B2593E">
            <w:pPr>
              <w:spacing w:after="0" w:line="240" w:lineRule="auto"/>
              <w:ind w:left="-57" w:right="-113"/>
              <w:jc w:val="center"/>
              <w:rPr>
                <w:rFonts w:eastAsia="Times New Roman" w:cs="Calibri"/>
                <w:color w:val="000000"/>
              </w:rPr>
            </w:pPr>
            <w:r>
              <w:rPr>
                <w:rFonts w:eastAsia="Times New Roman" w:cs="Calibri"/>
                <w:color w:val="000000"/>
              </w:rPr>
              <w:t>2</w:t>
            </w:r>
            <w:r w:rsidR="00E36477">
              <w:rPr>
                <w:rFonts w:eastAsia="Times New Roman" w:cs="Calibri"/>
                <w:color w:val="000000"/>
              </w:rPr>
              <w:t>028</w:t>
            </w:r>
            <w:r w:rsidR="00631DF5">
              <w:rPr>
                <w:rFonts w:eastAsia="Times New Roman" w:cs="Calibri"/>
                <w:color w:val="000000"/>
              </w:rPr>
              <w:t>.</w:t>
            </w:r>
          </w:p>
        </w:tc>
        <w:tc>
          <w:tcPr>
            <w:tcW w:w="1532" w:type="pct"/>
            <w:vMerge w:val="restart"/>
            <w:vAlign w:val="center"/>
          </w:tcPr>
          <w:p w:rsidR="00631DF5" w:rsidRPr="00971095" w:rsidRDefault="000F65FC" w:rsidP="000F65FC">
            <w:pPr>
              <w:pStyle w:val="a7"/>
              <w:spacing w:after="0" w:line="240" w:lineRule="auto"/>
              <w:ind w:left="-57" w:right="-113"/>
              <w:contextualSpacing w:val="0"/>
              <w:rPr>
                <w:rFonts w:cs="Calibri"/>
                <w:noProof/>
              </w:rPr>
            </w:pPr>
            <w:r>
              <w:rPr>
                <w:rFonts w:cs="Calibri"/>
                <w:noProof/>
              </w:rPr>
              <w:t>Израђен г</w:t>
            </w:r>
            <w:r w:rsidR="004D1917">
              <w:rPr>
                <w:rFonts w:cs="Calibri"/>
                <w:noProof/>
              </w:rPr>
              <w:t>од</w:t>
            </w:r>
            <w:r>
              <w:rPr>
                <w:rFonts w:cs="Calibri"/>
                <w:noProof/>
              </w:rPr>
              <w:t>ишњи  извјештај о раду јединице за интерну ревизију за 2025. годину</w:t>
            </w:r>
            <w:r w:rsidR="004D1917">
              <w:rPr>
                <w:rFonts w:cs="Calibri"/>
                <w:noProof/>
              </w:rPr>
              <w:t>; Годишњи</w:t>
            </w:r>
            <w:r>
              <w:rPr>
                <w:rFonts w:cs="Calibri"/>
                <w:noProof/>
              </w:rPr>
              <w:t xml:space="preserve"> </w:t>
            </w:r>
            <w:r w:rsidR="004D1917">
              <w:rPr>
                <w:rFonts w:cs="Calibri"/>
                <w:noProof/>
              </w:rPr>
              <w:t xml:space="preserve"> извјештај о интерној ревизији за ЦЈХ и Главну службу за ревизију; </w:t>
            </w:r>
            <w:r w:rsidR="00E36477">
              <w:rPr>
                <w:rFonts w:cs="Calibri"/>
                <w:noProof/>
              </w:rPr>
              <w:t xml:space="preserve">Полугодишњи извјештај о раду ЈИП за ЦЈХ; </w:t>
            </w:r>
            <w:r w:rsidR="004D1917">
              <w:rPr>
                <w:rFonts w:cs="Calibri"/>
                <w:noProof/>
              </w:rPr>
              <w:t>Извјештај о накнадном прегледу провођења препорука</w:t>
            </w:r>
          </w:p>
        </w:tc>
        <w:tc>
          <w:tcPr>
            <w:tcW w:w="721" w:type="pct"/>
            <w:vMerge w:val="restart"/>
            <w:shd w:val="clear" w:color="auto" w:fill="auto"/>
            <w:vAlign w:val="center"/>
          </w:tcPr>
          <w:p w:rsidR="00631DF5" w:rsidRPr="00EE1F3E" w:rsidRDefault="00631DF5"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auto"/>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31DF5" w:rsidRPr="00E575DF" w:rsidRDefault="00631DF5" w:rsidP="00493EF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493EFD">
            <w:pPr>
              <w:spacing w:after="0" w:line="240" w:lineRule="auto"/>
              <w:ind w:left="-113" w:right="-113"/>
              <w:jc w:val="center"/>
              <w:rPr>
                <w:rFonts w:eastAsia="Times New Roman" w:cs="Calibri"/>
                <w:color w:val="000000"/>
              </w:rPr>
            </w:pPr>
          </w:p>
        </w:tc>
        <w:tc>
          <w:tcPr>
            <w:tcW w:w="1532" w:type="pct"/>
            <w:vMerge/>
            <w:vAlign w:val="center"/>
          </w:tcPr>
          <w:p w:rsidR="00631DF5" w:rsidRPr="00E575DF" w:rsidRDefault="00631DF5" w:rsidP="00493EFD">
            <w:pPr>
              <w:spacing w:after="0" w:line="240" w:lineRule="auto"/>
              <w:ind w:left="-57" w:right="-57"/>
              <w:rPr>
                <w:rFonts w:eastAsia="Times New Roman" w:cs="Calibri"/>
                <w:b/>
                <w:color w:val="000000"/>
              </w:rPr>
            </w:pPr>
          </w:p>
        </w:tc>
        <w:tc>
          <w:tcPr>
            <w:tcW w:w="721" w:type="pct"/>
            <w:vMerge/>
            <w:shd w:val="clear" w:color="auto" w:fill="auto"/>
          </w:tcPr>
          <w:p w:rsidR="00631DF5" w:rsidRPr="00E575DF" w:rsidRDefault="00631DF5" w:rsidP="00493EFD">
            <w:pPr>
              <w:spacing w:after="0" w:line="240" w:lineRule="auto"/>
              <w:ind w:left="-57" w:right="-57"/>
              <w:jc w:val="center"/>
              <w:rPr>
                <w:rFonts w:eastAsia="Times New Roman" w:cs="Calibri"/>
                <w:b/>
                <w:color w:val="000000"/>
              </w:rPr>
            </w:pPr>
          </w:p>
        </w:tc>
        <w:tc>
          <w:tcPr>
            <w:tcW w:w="135" w:type="pct"/>
            <w:vMerge/>
            <w:shd w:val="clear" w:color="auto" w:fill="auto"/>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493EFD">
            <w:pPr>
              <w:spacing w:after="0" w:line="240" w:lineRule="auto"/>
              <w:ind w:left="-113" w:right="-113"/>
              <w:jc w:val="center"/>
              <w:rPr>
                <w:rFonts w:eastAsia="Times New Roman" w:cs="Calibri"/>
                <w:color w:val="000000"/>
              </w:rPr>
            </w:pPr>
          </w:p>
        </w:tc>
        <w:tc>
          <w:tcPr>
            <w:tcW w:w="1532" w:type="pct"/>
            <w:vMerge/>
            <w:vAlign w:val="center"/>
          </w:tcPr>
          <w:p w:rsidR="00631DF5" w:rsidRPr="00E575DF" w:rsidRDefault="00631DF5" w:rsidP="00493EFD">
            <w:pPr>
              <w:spacing w:after="0" w:line="240" w:lineRule="auto"/>
              <w:ind w:left="-57" w:right="-57"/>
              <w:rPr>
                <w:rFonts w:eastAsia="Times New Roman" w:cs="Calibri"/>
                <w:b/>
                <w:color w:val="000000"/>
              </w:rPr>
            </w:pPr>
          </w:p>
        </w:tc>
        <w:tc>
          <w:tcPr>
            <w:tcW w:w="721" w:type="pct"/>
            <w:vMerge/>
            <w:shd w:val="clear" w:color="auto" w:fill="auto"/>
          </w:tcPr>
          <w:p w:rsidR="00631DF5" w:rsidRPr="00E575DF" w:rsidRDefault="00631DF5" w:rsidP="00493EFD">
            <w:pPr>
              <w:spacing w:after="0" w:line="240" w:lineRule="auto"/>
              <w:ind w:left="-57" w:right="-57"/>
              <w:jc w:val="center"/>
              <w:rPr>
                <w:rFonts w:eastAsia="Times New Roman" w:cs="Calibri"/>
                <w:b/>
                <w:color w:val="000000"/>
              </w:rPr>
            </w:pPr>
          </w:p>
        </w:tc>
        <w:tc>
          <w:tcPr>
            <w:tcW w:w="135" w:type="pct"/>
            <w:vMerge/>
            <w:shd w:val="clear" w:color="auto" w:fill="auto"/>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20"/>
          <w:jc w:val="center"/>
        </w:trPr>
        <w:tc>
          <w:tcPr>
            <w:tcW w:w="662" w:type="pct"/>
            <w:vMerge/>
            <w:vAlign w:val="center"/>
          </w:tcPr>
          <w:p w:rsidR="00631DF5" w:rsidRPr="00E575DF" w:rsidRDefault="00631DF5"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493EFD">
            <w:pPr>
              <w:spacing w:after="0" w:line="240" w:lineRule="auto"/>
              <w:ind w:left="-113" w:right="-113"/>
              <w:jc w:val="center"/>
              <w:rPr>
                <w:rFonts w:eastAsia="Times New Roman" w:cs="Calibri"/>
                <w:color w:val="000000"/>
              </w:rPr>
            </w:pPr>
          </w:p>
        </w:tc>
        <w:tc>
          <w:tcPr>
            <w:tcW w:w="1532" w:type="pct"/>
            <w:vMerge/>
            <w:vAlign w:val="center"/>
          </w:tcPr>
          <w:p w:rsidR="00631DF5" w:rsidRPr="00E575DF" w:rsidRDefault="00631DF5" w:rsidP="00493EFD">
            <w:pPr>
              <w:spacing w:after="0" w:line="240" w:lineRule="auto"/>
              <w:ind w:left="-57" w:right="-57"/>
              <w:rPr>
                <w:rFonts w:eastAsia="Times New Roman" w:cs="Calibri"/>
                <w:b/>
                <w:color w:val="000000"/>
              </w:rPr>
            </w:pPr>
          </w:p>
        </w:tc>
        <w:tc>
          <w:tcPr>
            <w:tcW w:w="721" w:type="pct"/>
            <w:vMerge/>
            <w:shd w:val="clear" w:color="auto" w:fill="auto"/>
          </w:tcPr>
          <w:p w:rsidR="00631DF5" w:rsidRPr="00E575DF" w:rsidRDefault="00631DF5" w:rsidP="00493EFD">
            <w:pPr>
              <w:spacing w:after="0" w:line="240" w:lineRule="auto"/>
              <w:ind w:left="-57" w:right="-57"/>
              <w:jc w:val="center"/>
              <w:rPr>
                <w:rFonts w:eastAsia="Times New Roman" w:cs="Calibri"/>
                <w:b/>
                <w:color w:val="000000"/>
              </w:rPr>
            </w:pPr>
          </w:p>
        </w:tc>
        <w:tc>
          <w:tcPr>
            <w:tcW w:w="135" w:type="pct"/>
            <w:vMerge/>
            <w:shd w:val="clear" w:color="auto" w:fill="auto"/>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E73245">
        <w:trPr>
          <w:trHeight w:val="170"/>
          <w:jc w:val="center"/>
        </w:trPr>
        <w:tc>
          <w:tcPr>
            <w:tcW w:w="662" w:type="pct"/>
            <w:vMerge/>
            <w:vAlign w:val="center"/>
          </w:tcPr>
          <w:p w:rsidR="00631DF5" w:rsidRPr="00E575DF" w:rsidRDefault="00631DF5"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631DF5" w:rsidRPr="00E575DF" w:rsidRDefault="00631DF5" w:rsidP="00493EFD">
            <w:pPr>
              <w:spacing w:after="0" w:line="240" w:lineRule="auto"/>
              <w:ind w:left="-113" w:right="-113"/>
              <w:jc w:val="center"/>
              <w:rPr>
                <w:rFonts w:eastAsia="Times New Roman" w:cs="Calibri"/>
                <w:color w:val="000000"/>
              </w:rPr>
            </w:pPr>
          </w:p>
        </w:tc>
        <w:tc>
          <w:tcPr>
            <w:tcW w:w="1532" w:type="pct"/>
            <w:vMerge/>
            <w:vAlign w:val="center"/>
          </w:tcPr>
          <w:p w:rsidR="00631DF5" w:rsidRPr="00E575DF" w:rsidRDefault="00631DF5" w:rsidP="00493EFD">
            <w:pPr>
              <w:spacing w:after="0" w:line="240" w:lineRule="auto"/>
              <w:ind w:left="-57" w:right="-57"/>
              <w:rPr>
                <w:rFonts w:eastAsia="Times New Roman" w:cs="Calibri"/>
                <w:b/>
                <w:color w:val="000000"/>
              </w:rPr>
            </w:pPr>
          </w:p>
        </w:tc>
        <w:tc>
          <w:tcPr>
            <w:tcW w:w="721" w:type="pct"/>
            <w:vMerge/>
            <w:shd w:val="clear" w:color="auto" w:fill="auto"/>
          </w:tcPr>
          <w:p w:rsidR="00631DF5" w:rsidRPr="00E575DF" w:rsidRDefault="00631DF5" w:rsidP="00493EFD">
            <w:pPr>
              <w:spacing w:after="0" w:line="240" w:lineRule="auto"/>
              <w:ind w:left="-57" w:right="-57"/>
              <w:jc w:val="center"/>
              <w:rPr>
                <w:rFonts w:eastAsia="Times New Roman" w:cs="Calibri"/>
                <w:b/>
                <w:color w:val="000000"/>
              </w:rPr>
            </w:pPr>
          </w:p>
        </w:tc>
        <w:tc>
          <w:tcPr>
            <w:tcW w:w="135" w:type="pct"/>
            <w:vMerge/>
            <w:shd w:val="clear" w:color="auto" w:fill="F2F2F2"/>
          </w:tcPr>
          <w:p w:rsidR="00631DF5" w:rsidRPr="00E575DF" w:rsidRDefault="00631DF5"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631DF5" w:rsidRPr="00E575DF" w:rsidRDefault="00631DF5" w:rsidP="00493EF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631DF5" w:rsidRDefault="00631DF5"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31DF5" w:rsidRPr="00E575DF" w:rsidTr="00493EFD">
        <w:trPr>
          <w:trHeight w:val="20"/>
          <w:jc w:val="center"/>
        </w:trPr>
        <w:tc>
          <w:tcPr>
            <w:tcW w:w="3410" w:type="pct"/>
            <w:gridSpan w:val="5"/>
            <w:vMerge w:val="restart"/>
            <w:shd w:val="clear" w:color="auto" w:fill="DEEAF6"/>
            <w:vAlign w:val="center"/>
          </w:tcPr>
          <w:p w:rsidR="00631DF5" w:rsidRPr="004548F5" w:rsidRDefault="00631DF5" w:rsidP="00631DF5">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004D1917" w:rsidRPr="00B75591">
              <w:rPr>
                <w:rFonts w:cs="Calibri"/>
                <w:color w:val="000000"/>
              </w:rPr>
              <w:t>15.1. Израда извјештаја и планова</w:t>
            </w:r>
          </w:p>
        </w:tc>
        <w:tc>
          <w:tcPr>
            <w:tcW w:w="541" w:type="pct"/>
            <w:shd w:val="clear" w:color="auto" w:fill="DEEAF6"/>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631DF5" w:rsidRPr="00D90504" w:rsidRDefault="00631DF5"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31DF5" w:rsidRPr="00E02681" w:rsidRDefault="00631DF5" w:rsidP="00493EFD">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631DF5" w:rsidRPr="00E02681" w:rsidRDefault="00631DF5" w:rsidP="00493EFD">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631DF5" w:rsidRPr="00E575DF" w:rsidTr="00493EFD">
        <w:trPr>
          <w:trHeight w:val="20"/>
          <w:jc w:val="center"/>
        </w:trPr>
        <w:tc>
          <w:tcPr>
            <w:tcW w:w="3410" w:type="pct"/>
            <w:gridSpan w:val="5"/>
            <w:vMerge/>
            <w:shd w:val="clear" w:color="auto" w:fill="DEEAF6"/>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631DF5" w:rsidRPr="00D90504" w:rsidRDefault="00631DF5" w:rsidP="00493EFD">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631DF5" w:rsidRPr="00E575DF" w:rsidTr="00493EFD">
        <w:trPr>
          <w:trHeight w:val="20"/>
          <w:jc w:val="center"/>
        </w:trPr>
        <w:tc>
          <w:tcPr>
            <w:tcW w:w="3410" w:type="pct"/>
            <w:gridSpan w:val="5"/>
            <w:vMerge/>
            <w:shd w:val="clear" w:color="auto" w:fill="DEEAF6"/>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631DF5" w:rsidRPr="005E32DD" w:rsidRDefault="00631DF5"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631DF5" w:rsidRPr="00E575DF" w:rsidTr="00493EFD">
        <w:trPr>
          <w:trHeight w:val="20"/>
          <w:jc w:val="center"/>
        </w:trPr>
        <w:tc>
          <w:tcPr>
            <w:tcW w:w="3410" w:type="pct"/>
            <w:gridSpan w:val="5"/>
            <w:vMerge/>
            <w:shd w:val="clear" w:color="auto" w:fill="DEEAF6"/>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631DF5" w:rsidRPr="005E32DD" w:rsidRDefault="00631DF5"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631DF5" w:rsidRPr="00E575DF" w:rsidTr="00493EFD">
        <w:trPr>
          <w:trHeight w:val="20"/>
          <w:jc w:val="center"/>
        </w:trPr>
        <w:tc>
          <w:tcPr>
            <w:tcW w:w="3410" w:type="pct"/>
            <w:gridSpan w:val="5"/>
            <w:vMerge/>
            <w:shd w:val="clear" w:color="auto" w:fill="DEEAF6"/>
            <w:vAlign w:val="center"/>
          </w:tcPr>
          <w:p w:rsidR="00631DF5" w:rsidRPr="00E575DF" w:rsidRDefault="00631DF5"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631DF5" w:rsidRPr="00E575DF" w:rsidRDefault="00631DF5" w:rsidP="00493EF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631DF5" w:rsidRPr="00D90504" w:rsidRDefault="00631DF5"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631DF5" w:rsidRPr="00E02681" w:rsidRDefault="00631DF5"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631DF5" w:rsidRDefault="00631DF5"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4D1917" w:rsidRPr="00E575DF" w:rsidTr="00493EFD">
        <w:trPr>
          <w:trHeight w:val="20"/>
          <w:jc w:val="center"/>
        </w:trPr>
        <w:tc>
          <w:tcPr>
            <w:tcW w:w="3275" w:type="pct"/>
            <w:gridSpan w:val="4"/>
            <w:shd w:val="clear" w:color="auto" w:fill="DBE5F1"/>
            <w:vAlign w:val="center"/>
          </w:tcPr>
          <w:p w:rsidR="004D1917" w:rsidRPr="00D70EA6" w:rsidRDefault="004D1917" w:rsidP="00B2593E">
            <w:pPr>
              <w:spacing w:after="0" w:line="240" w:lineRule="auto"/>
              <w:ind w:left="-57" w:right="-57"/>
              <w:rPr>
                <w:rFonts w:cs="Calibri"/>
                <w:b/>
              </w:rPr>
            </w:pPr>
            <w:r w:rsidRPr="00D70EA6">
              <w:rPr>
                <w:rFonts w:cs="Calibri"/>
                <w:b/>
              </w:rPr>
              <w:t>Редни број и мјера:</w:t>
            </w:r>
            <w:r w:rsidR="00B2593E" w:rsidRPr="00D70EA6">
              <w:rPr>
                <w:rFonts w:cs="Calibri"/>
                <w:b/>
              </w:rPr>
              <w:t xml:space="preserve"> </w:t>
            </w:r>
            <w:r w:rsidRPr="00D70EA6">
              <w:rPr>
                <w:rFonts w:cs="Calibri"/>
              </w:rPr>
              <w:t>15.2. Израда извјештаја о појединачним ревизијама</w:t>
            </w:r>
          </w:p>
        </w:tc>
        <w:tc>
          <w:tcPr>
            <w:tcW w:w="1725" w:type="pct"/>
            <w:gridSpan w:val="5"/>
            <w:shd w:val="clear" w:color="auto" w:fill="DBE5F1"/>
            <w:vAlign w:val="center"/>
          </w:tcPr>
          <w:p w:rsidR="004D1917" w:rsidRPr="00B2593E" w:rsidRDefault="004D1917" w:rsidP="00B2593E">
            <w:pPr>
              <w:spacing w:after="0" w:line="240" w:lineRule="auto"/>
              <w:ind w:left="-57" w:right="-57"/>
              <w:rPr>
                <w:rFonts w:cs="Calibri"/>
                <w:b/>
                <w:bCs/>
              </w:rPr>
            </w:pPr>
            <w:r>
              <w:rPr>
                <w:rFonts w:cs="Calibri"/>
                <w:b/>
                <w:bCs/>
              </w:rPr>
              <w:t>Шифра и назив</w:t>
            </w:r>
            <w:r w:rsidRPr="00CC400D">
              <w:rPr>
                <w:rFonts w:cs="Calibri"/>
                <w:b/>
                <w:bCs/>
              </w:rPr>
              <w:t xml:space="preserve"> програма</w:t>
            </w:r>
            <w:r>
              <w:rPr>
                <w:rFonts w:cs="Calibri"/>
                <w:b/>
                <w:bCs/>
              </w:rPr>
              <w:t>:</w:t>
            </w:r>
            <w:r w:rsidR="00B2593E">
              <w:rPr>
                <w:rFonts w:cs="Calibri"/>
                <w:b/>
                <w:bCs/>
              </w:rPr>
              <w:t xml:space="preserve"> - </w:t>
            </w:r>
          </w:p>
        </w:tc>
      </w:tr>
      <w:tr w:rsidR="004D1917" w:rsidRPr="00E575DF" w:rsidTr="00493EFD">
        <w:trPr>
          <w:trHeight w:val="20"/>
          <w:jc w:val="center"/>
        </w:trPr>
        <w:tc>
          <w:tcPr>
            <w:tcW w:w="662" w:type="pct"/>
            <w:vMerge w:val="restart"/>
            <w:shd w:val="clear" w:color="auto" w:fill="D0CECE"/>
            <w:vAlign w:val="center"/>
          </w:tcPr>
          <w:p w:rsidR="004D1917" w:rsidRPr="00E575DF" w:rsidRDefault="004D1917" w:rsidP="00493EFD">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4D1917" w:rsidRPr="001E2AD6" w:rsidRDefault="004D1917" w:rsidP="00493EFD">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4D1917" w:rsidRPr="00E575DF" w:rsidRDefault="004D1917" w:rsidP="00493EFD">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4D1917" w:rsidRPr="004254BC" w:rsidRDefault="004D1917" w:rsidP="00493EFD">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4D1917" w:rsidRPr="00E575DF" w:rsidRDefault="004D1917" w:rsidP="00493EFD">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4D1917" w:rsidRPr="00E575DF" w:rsidRDefault="004D1917" w:rsidP="00493EFD">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4D1917" w:rsidRPr="00E575DF" w:rsidRDefault="004D1917" w:rsidP="00493EFD">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4D1917" w:rsidRPr="00E575DF" w:rsidTr="00493EFD">
        <w:trPr>
          <w:trHeight w:val="158"/>
          <w:jc w:val="center"/>
        </w:trPr>
        <w:tc>
          <w:tcPr>
            <w:tcW w:w="662" w:type="pct"/>
            <w:vMerge/>
            <w:shd w:val="clear" w:color="auto" w:fill="D0CECE"/>
            <w:vAlign w:val="center"/>
          </w:tcPr>
          <w:p w:rsidR="004D1917" w:rsidRPr="00E575DF" w:rsidRDefault="004D1917" w:rsidP="00493EFD">
            <w:pPr>
              <w:spacing w:after="0" w:line="240" w:lineRule="auto"/>
              <w:ind w:left="-57" w:right="-57"/>
              <w:jc w:val="center"/>
              <w:rPr>
                <w:rFonts w:eastAsia="Times New Roman" w:cs="Calibri"/>
                <w:color w:val="000000"/>
              </w:rPr>
            </w:pPr>
          </w:p>
        </w:tc>
        <w:tc>
          <w:tcPr>
            <w:tcW w:w="360" w:type="pct"/>
            <w:vMerge/>
            <w:shd w:val="clear" w:color="auto" w:fill="D0CECE"/>
            <w:vAlign w:val="center"/>
          </w:tcPr>
          <w:p w:rsidR="004D1917" w:rsidRPr="00E575DF" w:rsidRDefault="004D1917" w:rsidP="00493EFD">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4D1917" w:rsidRPr="00E575DF" w:rsidRDefault="004D1917" w:rsidP="00493EFD">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4D1917" w:rsidRPr="00E575DF" w:rsidRDefault="004D1917" w:rsidP="00493EFD">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4D1917" w:rsidRPr="00E575DF" w:rsidRDefault="004D1917" w:rsidP="00493EFD">
            <w:pPr>
              <w:spacing w:after="0" w:line="240" w:lineRule="auto"/>
              <w:ind w:left="-57" w:right="-57"/>
              <w:jc w:val="center"/>
              <w:rPr>
                <w:rFonts w:eastAsia="Times New Roman" w:cs="Calibri"/>
                <w:bCs/>
                <w:color w:val="000000"/>
              </w:rPr>
            </w:pPr>
          </w:p>
        </w:tc>
        <w:tc>
          <w:tcPr>
            <w:tcW w:w="541" w:type="pct"/>
            <w:shd w:val="clear" w:color="auto" w:fill="D0CECE"/>
            <w:vAlign w:val="center"/>
          </w:tcPr>
          <w:p w:rsidR="004D1917" w:rsidRPr="00E575DF" w:rsidRDefault="004D1917" w:rsidP="00493EFD">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4D1917" w:rsidRPr="00C01451" w:rsidRDefault="004D1917" w:rsidP="00493EFD">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4D1917" w:rsidRPr="00C01451" w:rsidRDefault="004D1917" w:rsidP="00493EF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4D1917" w:rsidRPr="00C01451" w:rsidRDefault="004D1917" w:rsidP="00493EFD">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4D1917" w:rsidRPr="00E575DF" w:rsidTr="003C2F2B">
        <w:trPr>
          <w:trHeight w:val="20"/>
          <w:jc w:val="center"/>
        </w:trPr>
        <w:tc>
          <w:tcPr>
            <w:tcW w:w="662" w:type="pct"/>
            <w:vMerge w:val="restart"/>
            <w:vAlign w:val="center"/>
          </w:tcPr>
          <w:p w:rsidR="004D1917" w:rsidRPr="00E575DF" w:rsidRDefault="00760E3F" w:rsidP="00B2593E">
            <w:pPr>
              <w:spacing w:after="0" w:line="240" w:lineRule="auto"/>
              <w:ind w:left="-57" w:right="-113"/>
              <w:rPr>
                <w:rFonts w:eastAsia="Times New Roman" w:cs="Calibri"/>
                <w:color w:val="000000"/>
                <w:lang w:val="bs-Cyrl-BA"/>
              </w:rPr>
            </w:pPr>
            <w:r>
              <w:rPr>
                <w:rFonts w:eastAsia="Times New Roman" w:cs="Calibri"/>
                <w:color w:val="000000"/>
                <w:lang w:val="bs-Cyrl-BA"/>
              </w:rPr>
              <w:t>15.2.1. Обављање ревизије:</w:t>
            </w:r>
            <w:r w:rsidR="004D1917">
              <w:rPr>
                <w:rFonts w:eastAsia="Times New Roman" w:cs="Calibri"/>
                <w:color w:val="000000"/>
                <w:lang w:val="bs-Cyrl-BA"/>
              </w:rPr>
              <w:t xml:space="preserve"> </w:t>
            </w:r>
            <w:r w:rsidR="00E36477">
              <w:rPr>
                <w:rFonts w:eastAsia="Times New Roman" w:cs="Calibri"/>
                <w:color w:val="000000"/>
                <w:lang w:val="bs-Cyrl-BA"/>
              </w:rPr>
              <w:t>Обрачун и исплата трошкова службеног путовања</w:t>
            </w:r>
          </w:p>
        </w:tc>
        <w:tc>
          <w:tcPr>
            <w:tcW w:w="360" w:type="pct"/>
            <w:vMerge w:val="restart"/>
            <w:tcBorders>
              <w:right w:val="single" w:sz="4" w:space="0" w:color="auto"/>
            </w:tcBorders>
            <w:shd w:val="clear" w:color="auto" w:fill="FFFFFF"/>
            <w:vAlign w:val="center"/>
          </w:tcPr>
          <w:p w:rsidR="004D1917" w:rsidRPr="00971095" w:rsidRDefault="004D1917" w:rsidP="00E279B7">
            <w:pPr>
              <w:spacing w:after="0" w:line="240" w:lineRule="auto"/>
              <w:ind w:left="-57" w:right="-113"/>
              <w:jc w:val="center"/>
              <w:rPr>
                <w:rFonts w:eastAsia="Times New Roman" w:cs="Calibri"/>
              </w:rPr>
            </w:pPr>
            <w:r>
              <w:rPr>
                <w:rFonts w:eastAsia="Times New Roman" w:cs="Calibri"/>
              </w:rPr>
              <w:t>202</w:t>
            </w:r>
            <w:r w:rsidR="00E36477">
              <w:rPr>
                <w:rFonts w:eastAsia="Times New Roman" w:cs="Calibri"/>
              </w:rPr>
              <w:t>6</w:t>
            </w:r>
            <w:r>
              <w:rPr>
                <w:rFonts w:eastAsia="Times New Roman" w:cs="Calibri"/>
              </w:rPr>
              <w:t>.</w:t>
            </w:r>
          </w:p>
        </w:tc>
        <w:tc>
          <w:tcPr>
            <w:tcW w:w="1532" w:type="pct"/>
            <w:vMerge w:val="restart"/>
            <w:vAlign w:val="center"/>
          </w:tcPr>
          <w:p w:rsidR="004D1917" w:rsidRPr="00CC312D" w:rsidRDefault="004D1917" w:rsidP="00CC312D">
            <w:pPr>
              <w:pStyle w:val="a7"/>
              <w:spacing w:after="0" w:line="240" w:lineRule="auto"/>
              <w:ind w:left="-57" w:right="-113"/>
              <w:contextualSpacing w:val="0"/>
              <w:rPr>
                <w:rFonts w:cs="Calibri"/>
                <w:noProof/>
              </w:rPr>
            </w:pPr>
            <w:r>
              <w:rPr>
                <w:rFonts w:cs="Calibri"/>
                <w:noProof/>
              </w:rPr>
              <w:t>Израђен</w:t>
            </w:r>
            <w:r w:rsidR="00CC312D">
              <w:rPr>
                <w:rFonts w:cs="Calibri"/>
                <w:noProof/>
              </w:rPr>
              <w:t xml:space="preserve"> извјеш</w:t>
            </w:r>
            <w:r w:rsidR="00E36477">
              <w:rPr>
                <w:rFonts w:cs="Calibri"/>
                <w:noProof/>
              </w:rPr>
              <w:t>тај о обављеној ревизији „Обрачун и исплата трошкова службеног путовања</w:t>
            </w:r>
            <w:r w:rsidR="00CC312D">
              <w:rPr>
                <w:rFonts w:cs="Calibri"/>
                <w:noProof/>
              </w:rPr>
              <w:t>“ у одјељењу за финансије</w:t>
            </w:r>
          </w:p>
        </w:tc>
        <w:tc>
          <w:tcPr>
            <w:tcW w:w="721" w:type="pct"/>
            <w:vMerge w:val="restart"/>
            <w:shd w:val="clear" w:color="auto" w:fill="auto"/>
            <w:vAlign w:val="center"/>
          </w:tcPr>
          <w:p w:rsidR="004D1917" w:rsidRPr="00EE1F3E" w:rsidRDefault="004D1917"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FFFFFF"/>
            <w:vAlign w:val="center"/>
          </w:tcPr>
          <w:p w:rsidR="004D1917" w:rsidRPr="00E575DF" w:rsidRDefault="004D1917" w:rsidP="00493EFD">
            <w:pPr>
              <w:spacing w:after="0" w:line="240" w:lineRule="auto"/>
              <w:ind w:left="-57" w:right="-57"/>
              <w:jc w:val="center"/>
              <w:rPr>
                <w:rFonts w:eastAsia="Times New Roman" w:cs="Calibri"/>
                <w:bCs/>
                <w:color w:val="000000"/>
              </w:rPr>
            </w:pPr>
          </w:p>
        </w:tc>
        <w:tc>
          <w:tcPr>
            <w:tcW w:w="541" w:type="pct"/>
            <w:shd w:val="clear" w:color="auto" w:fill="FFFFFF"/>
            <w:vAlign w:val="center"/>
          </w:tcPr>
          <w:p w:rsidR="004D1917" w:rsidRPr="00E575DF" w:rsidRDefault="004D1917" w:rsidP="00493EF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4D1917" w:rsidRPr="00C82A44"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4D1917" w:rsidRPr="0029391D"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D1917" w:rsidRPr="0029391D"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i/>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i/>
                <w:color w:val="000000"/>
              </w:rPr>
            </w:pPr>
          </w:p>
        </w:tc>
        <w:tc>
          <w:tcPr>
            <w:tcW w:w="135" w:type="pct"/>
            <w:vMerge/>
            <w:shd w:val="clear" w:color="auto" w:fill="FFFFFF"/>
          </w:tcPr>
          <w:p w:rsidR="004D1917" w:rsidRPr="00E575DF" w:rsidRDefault="004D1917" w:rsidP="00493EFD">
            <w:pPr>
              <w:spacing w:after="0" w:line="240" w:lineRule="auto"/>
              <w:ind w:left="-57" w:right="-57"/>
              <w:jc w:val="center"/>
              <w:rPr>
                <w:rFonts w:eastAsia="Times New Roman" w:cs="Calibri"/>
                <w:bCs/>
                <w:color w:val="000000"/>
              </w:rPr>
            </w:pPr>
          </w:p>
        </w:tc>
        <w:tc>
          <w:tcPr>
            <w:tcW w:w="541" w:type="pct"/>
            <w:shd w:val="clear" w:color="auto" w:fill="FFFFFF"/>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4D1917" w:rsidRPr="00C23E40" w:rsidRDefault="004D1917"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FFFFFF"/>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4D1917" w:rsidRPr="00C23E40" w:rsidRDefault="004D1917"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FFFFFF"/>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FFFFFF"/>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4D1917" w:rsidRPr="00C23E40" w:rsidRDefault="004D1917" w:rsidP="00493EFD">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4D1917" w:rsidRPr="00E575DF"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F2F2F2"/>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D1917" w:rsidRPr="00E575DF" w:rsidRDefault="004D1917" w:rsidP="00493EF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D1917" w:rsidRPr="00C82A44"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D1917" w:rsidRPr="0029391D"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D1917" w:rsidRPr="0029391D"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restart"/>
            <w:vAlign w:val="center"/>
          </w:tcPr>
          <w:p w:rsidR="004D1917" w:rsidRPr="00D92A99" w:rsidRDefault="004D1917" w:rsidP="00760E3F">
            <w:pPr>
              <w:spacing w:after="0" w:line="240" w:lineRule="auto"/>
              <w:ind w:left="-57" w:right="-113"/>
              <w:rPr>
                <w:rFonts w:eastAsia="Times New Roman" w:cs="Calibri"/>
                <w:color w:val="000000"/>
              </w:rPr>
            </w:pPr>
            <w:r>
              <w:rPr>
                <w:rFonts w:eastAsia="Times New Roman" w:cs="Calibri"/>
                <w:color w:val="000000"/>
              </w:rPr>
              <w:t xml:space="preserve">15.2.2. </w:t>
            </w:r>
            <w:r w:rsidR="00760E3F">
              <w:rPr>
                <w:rFonts w:eastAsia="Times New Roman" w:cs="Calibri"/>
                <w:color w:val="000000"/>
                <w:lang w:val="bs-Cyrl-BA"/>
              </w:rPr>
              <w:t>Обављање ревизије:</w:t>
            </w:r>
            <w:r w:rsidR="00E36477">
              <w:rPr>
                <w:rFonts w:eastAsia="Times New Roman" w:cs="Calibri"/>
                <w:color w:val="000000"/>
                <w:lang w:val="bs-Cyrl-BA"/>
              </w:rPr>
              <w:t xml:space="preserve"> Подршка пронаталитетној политици</w:t>
            </w:r>
          </w:p>
        </w:tc>
        <w:tc>
          <w:tcPr>
            <w:tcW w:w="360" w:type="pct"/>
            <w:vMerge w:val="restart"/>
            <w:tcBorders>
              <w:right w:val="single" w:sz="4" w:space="0" w:color="auto"/>
            </w:tcBorders>
            <w:shd w:val="clear" w:color="auto" w:fill="FFFFFF"/>
            <w:vAlign w:val="center"/>
          </w:tcPr>
          <w:p w:rsidR="004D1917" w:rsidRPr="0029391D" w:rsidRDefault="004D1917" w:rsidP="00E279B7">
            <w:pPr>
              <w:spacing w:after="0" w:line="240" w:lineRule="auto"/>
              <w:ind w:left="-57" w:right="-113"/>
              <w:jc w:val="center"/>
              <w:rPr>
                <w:rFonts w:eastAsia="Times New Roman" w:cs="Calibri"/>
                <w:color w:val="000000"/>
              </w:rPr>
            </w:pPr>
            <w:r>
              <w:rPr>
                <w:rFonts w:eastAsia="Times New Roman" w:cs="Calibri"/>
                <w:color w:val="000000"/>
              </w:rPr>
              <w:t>202</w:t>
            </w:r>
            <w:r w:rsidR="00E36477">
              <w:rPr>
                <w:rFonts w:eastAsia="Times New Roman" w:cs="Calibri"/>
                <w:color w:val="000000"/>
              </w:rPr>
              <w:t>6</w:t>
            </w:r>
            <w:r>
              <w:rPr>
                <w:rFonts w:eastAsia="Times New Roman" w:cs="Calibri"/>
                <w:color w:val="000000"/>
              </w:rPr>
              <w:t>.</w:t>
            </w:r>
          </w:p>
        </w:tc>
        <w:tc>
          <w:tcPr>
            <w:tcW w:w="1532" w:type="pct"/>
            <w:vMerge w:val="restart"/>
            <w:vAlign w:val="center"/>
          </w:tcPr>
          <w:p w:rsidR="004D1917" w:rsidRPr="00CB4F9C" w:rsidRDefault="0068007A" w:rsidP="00B2593E">
            <w:pPr>
              <w:pStyle w:val="a7"/>
              <w:spacing w:after="0" w:line="240" w:lineRule="auto"/>
              <w:ind w:left="-57" w:right="-113"/>
              <w:contextualSpacing w:val="0"/>
              <w:rPr>
                <w:rFonts w:cs="Calibri"/>
                <w:noProof/>
              </w:rPr>
            </w:pPr>
            <w:r>
              <w:rPr>
                <w:rFonts w:cs="Calibri"/>
                <w:noProof/>
              </w:rPr>
              <w:t>Израђен извјештај о обављено</w:t>
            </w:r>
            <w:r w:rsidR="00CC312D">
              <w:rPr>
                <w:rFonts w:cs="Calibri"/>
                <w:noProof/>
              </w:rPr>
              <w:t xml:space="preserve">ј </w:t>
            </w:r>
            <w:r w:rsidR="00E36477">
              <w:rPr>
                <w:rFonts w:cs="Calibri"/>
                <w:noProof/>
              </w:rPr>
              <w:t>ревизији „</w:t>
            </w:r>
            <w:r w:rsidR="00E36477">
              <w:rPr>
                <w:rFonts w:eastAsia="Times New Roman" w:cs="Calibri"/>
                <w:color w:val="000000"/>
                <w:lang w:val="bs-Cyrl-BA"/>
              </w:rPr>
              <w:t>Подршка пронаталитетној политици</w:t>
            </w:r>
            <w:r>
              <w:rPr>
                <w:rFonts w:cs="Calibri"/>
                <w:noProof/>
              </w:rPr>
              <w:t>“</w:t>
            </w:r>
            <w:r w:rsidR="00CB4F9C">
              <w:rPr>
                <w:rFonts w:cs="Calibri"/>
                <w:noProof/>
              </w:rPr>
              <w:t xml:space="preserve"> у одјељењну за привреду и друштвене дјелатности</w:t>
            </w:r>
          </w:p>
        </w:tc>
        <w:tc>
          <w:tcPr>
            <w:tcW w:w="721" w:type="pct"/>
            <w:vMerge w:val="restart"/>
            <w:shd w:val="clear" w:color="auto" w:fill="auto"/>
            <w:vAlign w:val="center"/>
          </w:tcPr>
          <w:p w:rsidR="004D1917" w:rsidRPr="00EE1F3E" w:rsidRDefault="004D1917"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auto"/>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D1917" w:rsidRPr="00E575DF" w:rsidRDefault="004D1917" w:rsidP="00493EF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auto"/>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auto"/>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auto"/>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D1917" w:rsidRPr="00E575DF" w:rsidRDefault="004D1917"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4D1917" w:rsidRPr="00E575DF" w:rsidTr="003C2F2B">
        <w:trPr>
          <w:trHeight w:val="20"/>
          <w:jc w:val="center"/>
        </w:trPr>
        <w:tc>
          <w:tcPr>
            <w:tcW w:w="662" w:type="pct"/>
            <w:vMerge/>
            <w:vAlign w:val="center"/>
          </w:tcPr>
          <w:p w:rsidR="004D1917" w:rsidRPr="00E575DF" w:rsidRDefault="004D1917"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4D1917" w:rsidRPr="00E575DF" w:rsidRDefault="004D1917" w:rsidP="00B2593E">
            <w:pPr>
              <w:spacing w:after="0" w:line="240" w:lineRule="auto"/>
              <w:ind w:left="-57" w:right="-113"/>
              <w:jc w:val="center"/>
              <w:rPr>
                <w:rFonts w:eastAsia="Times New Roman" w:cs="Calibri"/>
                <w:color w:val="000000"/>
              </w:rPr>
            </w:pPr>
          </w:p>
        </w:tc>
        <w:tc>
          <w:tcPr>
            <w:tcW w:w="1532" w:type="pct"/>
            <w:vMerge/>
            <w:vAlign w:val="center"/>
          </w:tcPr>
          <w:p w:rsidR="004D1917" w:rsidRPr="00E575DF" w:rsidRDefault="004D1917" w:rsidP="00B2593E">
            <w:pPr>
              <w:spacing w:after="0" w:line="240" w:lineRule="auto"/>
              <w:ind w:left="-57" w:right="-113"/>
              <w:rPr>
                <w:rFonts w:eastAsia="Times New Roman" w:cs="Calibri"/>
                <w:b/>
                <w:color w:val="000000"/>
              </w:rPr>
            </w:pPr>
          </w:p>
        </w:tc>
        <w:tc>
          <w:tcPr>
            <w:tcW w:w="721" w:type="pct"/>
            <w:vMerge/>
            <w:shd w:val="clear" w:color="auto" w:fill="auto"/>
          </w:tcPr>
          <w:p w:rsidR="004D1917" w:rsidRPr="00E575DF" w:rsidRDefault="004D1917" w:rsidP="00B2593E">
            <w:pPr>
              <w:spacing w:after="0" w:line="240" w:lineRule="auto"/>
              <w:ind w:left="-57" w:right="-113"/>
              <w:jc w:val="center"/>
              <w:rPr>
                <w:rFonts w:eastAsia="Times New Roman" w:cs="Calibri"/>
                <w:b/>
                <w:color w:val="000000"/>
              </w:rPr>
            </w:pPr>
          </w:p>
        </w:tc>
        <w:tc>
          <w:tcPr>
            <w:tcW w:w="135" w:type="pct"/>
            <w:vMerge/>
            <w:shd w:val="clear" w:color="auto" w:fill="F2F2F2"/>
          </w:tcPr>
          <w:p w:rsidR="004D1917" w:rsidRPr="00E575DF" w:rsidRDefault="004D1917"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D1917" w:rsidRPr="00E575DF" w:rsidRDefault="004D1917" w:rsidP="00493EF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D1917" w:rsidRDefault="004D1917"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8007A" w:rsidRPr="00E575DF" w:rsidTr="00AE62AF">
        <w:trPr>
          <w:trHeight w:val="314"/>
          <w:jc w:val="center"/>
        </w:trPr>
        <w:tc>
          <w:tcPr>
            <w:tcW w:w="662" w:type="pct"/>
            <w:vMerge w:val="restart"/>
            <w:vAlign w:val="center"/>
          </w:tcPr>
          <w:p w:rsidR="0068007A" w:rsidRPr="00E36477" w:rsidRDefault="0068007A" w:rsidP="00760E3F">
            <w:pPr>
              <w:spacing w:after="0" w:line="240" w:lineRule="auto"/>
              <w:ind w:left="-57" w:right="-170"/>
              <w:rPr>
                <w:rFonts w:eastAsia="Times New Roman" w:cs="Calibri"/>
                <w:color w:val="000000"/>
              </w:rPr>
            </w:pPr>
            <w:r>
              <w:rPr>
                <w:rFonts w:eastAsia="Times New Roman" w:cs="Calibri"/>
                <w:color w:val="000000"/>
              </w:rPr>
              <w:t>15.2.3.</w:t>
            </w:r>
            <w:r w:rsidR="00BB17D2">
              <w:rPr>
                <w:rFonts w:eastAsia="Times New Roman" w:cs="Calibri"/>
                <w:color w:val="000000"/>
              </w:rPr>
              <w:t xml:space="preserve"> </w:t>
            </w:r>
            <w:r w:rsidR="00760E3F">
              <w:rPr>
                <w:rFonts w:eastAsia="Times New Roman" w:cs="Calibri"/>
                <w:color w:val="000000"/>
              </w:rPr>
              <w:t xml:space="preserve">Обављање ревизије: </w:t>
            </w:r>
            <w:r w:rsidR="00E36477">
              <w:rPr>
                <w:rFonts w:eastAsia="Times New Roman" w:cs="Calibri"/>
                <w:color w:val="000000"/>
              </w:rPr>
              <w:t>Заштита личних података</w:t>
            </w:r>
          </w:p>
        </w:tc>
        <w:tc>
          <w:tcPr>
            <w:tcW w:w="360" w:type="pct"/>
            <w:vMerge w:val="restart"/>
            <w:tcBorders>
              <w:right w:val="single" w:sz="4" w:space="0" w:color="auto"/>
            </w:tcBorders>
            <w:shd w:val="clear" w:color="auto" w:fill="FFFFFF"/>
            <w:vAlign w:val="center"/>
          </w:tcPr>
          <w:p w:rsidR="0068007A" w:rsidRPr="0068007A" w:rsidRDefault="0068007A" w:rsidP="00B2593E">
            <w:pPr>
              <w:spacing w:after="0" w:line="240" w:lineRule="auto"/>
              <w:ind w:left="-57" w:right="-113"/>
              <w:jc w:val="center"/>
              <w:rPr>
                <w:rFonts w:eastAsia="Times New Roman" w:cs="Calibri"/>
                <w:color w:val="000000"/>
              </w:rPr>
            </w:pPr>
            <w:r>
              <w:rPr>
                <w:rFonts w:eastAsia="Times New Roman" w:cs="Calibri"/>
                <w:color w:val="000000"/>
              </w:rPr>
              <w:t>20</w:t>
            </w:r>
            <w:r w:rsidR="00E36477">
              <w:rPr>
                <w:rFonts w:eastAsia="Times New Roman" w:cs="Calibri"/>
                <w:color w:val="000000"/>
              </w:rPr>
              <w:t>26</w:t>
            </w:r>
            <w:r>
              <w:rPr>
                <w:rFonts w:eastAsia="Times New Roman" w:cs="Calibri"/>
                <w:color w:val="000000"/>
              </w:rPr>
              <w:t>.</w:t>
            </w:r>
          </w:p>
        </w:tc>
        <w:tc>
          <w:tcPr>
            <w:tcW w:w="1532" w:type="pct"/>
            <w:vMerge w:val="restart"/>
            <w:vAlign w:val="center"/>
          </w:tcPr>
          <w:p w:rsidR="0068007A" w:rsidRPr="00E36477" w:rsidRDefault="00BB17D2" w:rsidP="00B2593E">
            <w:pPr>
              <w:spacing w:after="0" w:line="240" w:lineRule="auto"/>
              <w:ind w:left="-57" w:right="-113"/>
              <w:rPr>
                <w:rFonts w:eastAsia="Times New Roman" w:cs="Calibri"/>
                <w:color w:val="000000"/>
              </w:rPr>
            </w:pPr>
            <w:r>
              <w:rPr>
                <w:rFonts w:eastAsia="Times New Roman" w:cs="Calibri"/>
                <w:color w:val="000000"/>
              </w:rPr>
              <w:t>Израђен извјештај о обављеној ревизији</w:t>
            </w:r>
            <w:r w:rsidR="00CC312D">
              <w:rPr>
                <w:rFonts w:eastAsia="Times New Roman" w:cs="Calibri"/>
                <w:color w:val="000000"/>
              </w:rPr>
              <w:t xml:space="preserve"> „</w:t>
            </w:r>
            <w:r w:rsidR="00E36477">
              <w:rPr>
                <w:rFonts w:eastAsia="Times New Roman" w:cs="Calibri"/>
                <w:color w:val="000000"/>
              </w:rPr>
              <w:t>Заштита личних података</w:t>
            </w:r>
            <w:r>
              <w:rPr>
                <w:rFonts w:eastAsia="Times New Roman" w:cs="Calibri"/>
                <w:color w:val="000000"/>
              </w:rPr>
              <w:t>“</w:t>
            </w:r>
            <w:r w:rsidR="00397C03">
              <w:rPr>
                <w:rFonts w:eastAsia="Times New Roman" w:cs="Calibri"/>
                <w:color w:val="000000"/>
              </w:rPr>
              <w:t xml:space="preserve"> </w:t>
            </w:r>
            <w:r w:rsidR="00CB4F9C">
              <w:rPr>
                <w:rFonts w:eastAsia="Times New Roman" w:cs="Calibri"/>
                <w:color w:val="000000"/>
              </w:rPr>
              <w:t xml:space="preserve"> </w:t>
            </w:r>
          </w:p>
        </w:tc>
        <w:tc>
          <w:tcPr>
            <w:tcW w:w="721" w:type="pct"/>
            <w:vMerge w:val="restart"/>
            <w:shd w:val="clear" w:color="auto" w:fill="auto"/>
            <w:vAlign w:val="center"/>
          </w:tcPr>
          <w:p w:rsidR="0068007A" w:rsidRPr="00EE1F3E" w:rsidRDefault="0068007A"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auto"/>
          </w:tcPr>
          <w:p w:rsidR="0068007A" w:rsidRPr="00E575DF" w:rsidRDefault="0068007A"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8007A" w:rsidRPr="00E575DF" w:rsidRDefault="0068007A" w:rsidP="00493EF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8007A" w:rsidRPr="00E575DF" w:rsidTr="00AE62AF">
        <w:trPr>
          <w:trHeight w:val="314"/>
          <w:jc w:val="center"/>
        </w:trPr>
        <w:tc>
          <w:tcPr>
            <w:tcW w:w="662" w:type="pct"/>
            <w:vMerge/>
            <w:vAlign w:val="center"/>
          </w:tcPr>
          <w:p w:rsidR="0068007A" w:rsidRPr="00E575DF" w:rsidRDefault="006800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8007A" w:rsidRPr="00E575DF" w:rsidRDefault="0068007A" w:rsidP="00B2593E">
            <w:pPr>
              <w:spacing w:after="0" w:line="240" w:lineRule="auto"/>
              <w:ind w:left="-57" w:right="-113"/>
              <w:jc w:val="center"/>
              <w:rPr>
                <w:rFonts w:eastAsia="Times New Roman" w:cs="Calibri"/>
                <w:color w:val="000000"/>
              </w:rPr>
            </w:pPr>
          </w:p>
        </w:tc>
        <w:tc>
          <w:tcPr>
            <w:tcW w:w="1532" w:type="pct"/>
            <w:vMerge/>
            <w:vAlign w:val="center"/>
          </w:tcPr>
          <w:p w:rsidR="0068007A" w:rsidRPr="00E575DF" w:rsidRDefault="0068007A" w:rsidP="00B2593E">
            <w:pPr>
              <w:spacing w:after="0" w:line="240" w:lineRule="auto"/>
              <w:ind w:left="-57" w:right="-113"/>
              <w:rPr>
                <w:rFonts w:eastAsia="Times New Roman" w:cs="Calibri"/>
                <w:b/>
                <w:color w:val="000000"/>
              </w:rPr>
            </w:pPr>
          </w:p>
        </w:tc>
        <w:tc>
          <w:tcPr>
            <w:tcW w:w="721" w:type="pct"/>
            <w:vMerge/>
            <w:shd w:val="clear" w:color="auto" w:fill="auto"/>
          </w:tcPr>
          <w:p w:rsidR="0068007A" w:rsidRPr="00E575DF" w:rsidRDefault="0068007A" w:rsidP="00B2593E">
            <w:pPr>
              <w:spacing w:after="0" w:line="240" w:lineRule="auto"/>
              <w:ind w:left="-57" w:right="-113"/>
              <w:jc w:val="center"/>
              <w:rPr>
                <w:rFonts w:eastAsia="Times New Roman" w:cs="Calibri"/>
                <w:b/>
                <w:color w:val="000000"/>
              </w:rPr>
            </w:pPr>
          </w:p>
        </w:tc>
        <w:tc>
          <w:tcPr>
            <w:tcW w:w="135" w:type="pct"/>
            <w:vMerge/>
            <w:shd w:val="clear" w:color="auto" w:fill="auto"/>
          </w:tcPr>
          <w:p w:rsidR="0068007A" w:rsidRPr="00E575DF" w:rsidRDefault="0068007A"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8007A" w:rsidRPr="00E575DF" w:rsidRDefault="0068007A"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8007A" w:rsidRPr="00E575DF" w:rsidTr="00AE62AF">
        <w:trPr>
          <w:trHeight w:val="314"/>
          <w:jc w:val="center"/>
        </w:trPr>
        <w:tc>
          <w:tcPr>
            <w:tcW w:w="662" w:type="pct"/>
            <w:vMerge/>
            <w:vAlign w:val="center"/>
          </w:tcPr>
          <w:p w:rsidR="0068007A" w:rsidRPr="00E575DF" w:rsidRDefault="006800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8007A" w:rsidRPr="00E575DF" w:rsidRDefault="0068007A" w:rsidP="00B2593E">
            <w:pPr>
              <w:spacing w:after="0" w:line="240" w:lineRule="auto"/>
              <w:ind w:left="-57" w:right="-113"/>
              <w:jc w:val="center"/>
              <w:rPr>
                <w:rFonts w:eastAsia="Times New Roman" w:cs="Calibri"/>
                <w:color w:val="000000"/>
              </w:rPr>
            </w:pPr>
          </w:p>
        </w:tc>
        <w:tc>
          <w:tcPr>
            <w:tcW w:w="1532" w:type="pct"/>
            <w:vMerge/>
            <w:vAlign w:val="center"/>
          </w:tcPr>
          <w:p w:rsidR="0068007A" w:rsidRPr="00E575DF" w:rsidRDefault="0068007A" w:rsidP="00B2593E">
            <w:pPr>
              <w:spacing w:after="0" w:line="240" w:lineRule="auto"/>
              <w:ind w:left="-57" w:right="-113"/>
              <w:rPr>
                <w:rFonts w:eastAsia="Times New Roman" w:cs="Calibri"/>
                <w:b/>
                <w:color w:val="000000"/>
              </w:rPr>
            </w:pPr>
          </w:p>
        </w:tc>
        <w:tc>
          <w:tcPr>
            <w:tcW w:w="721" w:type="pct"/>
            <w:vMerge/>
            <w:shd w:val="clear" w:color="auto" w:fill="auto"/>
          </w:tcPr>
          <w:p w:rsidR="0068007A" w:rsidRPr="00E575DF" w:rsidRDefault="0068007A" w:rsidP="00B2593E">
            <w:pPr>
              <w:spacing w:after="0" w:line="240" w:lineRule="auto"/>
              <w:ind w:left="-57" w:right="-113"/>
              <w:jc w:val="center"/>
              <w:rPr>
                <w:rFonts w:eastAsia="Times New Roman" w:cs="Calibri"/>
                <w:b/>
                <w:color w:val="000000"/>
              </w:rPr>
            </w:pPr>
          </w:p>
        </w:tc>
        <w:tc>
          <w:tcPr>
            <w:tcW w:w="135" w:type="pct"/>
            <w:vMerge/>
            <w:shd w:val="clear" w:color="auto" w:fill="auto"/>
          </w:tcPr>
          <w:p w:rsidR="0068007A" w:rsidRPr="00E575DF" w:rsidRDefault="0068007A"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8007A" w:rsidRPr="00E575DF" w:rsidRDefault="0068007A" w:rsidP="00493EF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8007A" w:rsidRPr="00E575DF" w:rsidTr="00AE62AF">
        <w:trPr>
          <w:trHeight w:val="314"/>
          <w:jc w:val="center"/>
        </w:trPr>
        <w:tc>
          <w:tcPr>
            <w:tcW w:w="662" w:type="pct"/>
            <w:vMerge/>
            <w:vAlign w:val="center"/>
          </w:tcPr>
          <w:p w:rsidR="0068007A" w:rsidRPr="00E575DF" w:rsidRDefault="006800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8007A" w:rsidRPr="00E575DF" w:rsidRDefault="0068007A" w:rsidP="00B2593E">
            <w:pPr>
              <w:spacing w:after="0" w:line="240" w:lineRule="auto"/>
              <w:ind w:left="-57" w:right="-113"/>
              <w:jc w:val="center"/>
              <w:rPr>
                <w:rFonts w:eastAsia="Times New Roman" w:cs="Calibri"/>
                <w:color w:val="000000"/>
              </w:rPr>
            </w:pPr>
          </w:p>
        </w:tc>
        <w:tc>
          <w:tcPr>
            <w:tcW w:w="1532" w:type="pct"/>
            <w:vMerge/>
            <w:vAlign w:val="center"/>
          </w:tcPr>
          <w:p w:rsidR="0068007A" w:rsidRPr="00E575DF" w:rsidRDefault="0068007A" w:rsidP="00B2593E">
            <w:pPr>
              <w:spacing w:after="0" w:line="240" w:lineRule="auto"/>
              <w:ind w:left="-57" w:right="-113"/>
              <w:rPr>
                <w:rFonts w:eastAsia="Times New Roman" w:cs="Calibri"/>
                <w:b/>
                <w:color w:val="000000"/>
              </w:rPr>
            </w:pPr>
          </w:p>
        </w:tc>
        <w:tc>
          <w:tcPr>
            <w:tcW w:w="721" w:type="pct"/>
            <w:vMerge/>
            <w:shd w:val="clear" w:color="auto" w:fill="auto"/>
          </w:tcPr>
          <w:p w:rsidR="0068007A" w:rsidRPr="00E575DF" w:rsidRDefault="0068007A" w:rsidP="00B2593E">
            <w:pPr>
              <w:spacing w:after="0" w:line="240" w:lineRule="auto"/>
              <w:ind w:left="-57" w:right="-113"/>
              <w:jc w:val="center"/>
              <w:rPr>
                <w:rFonts w:eastAsia="Times New Roman" w:cs="Calibri"/>
                <w:b/>
                <w:color w:val="000000"/>
              </w:rPr>
            </w:pPr>
          </w:p>
        </w:tc>
        <w:tc>
          <w:tcPr>
            <w:tcW w:w="135" w:type="pct"/>
            <w:vMerge/>
            <w:shd w:val="clear" w:color="auto" w:fill="auto"/>
          </w:tcPr>
          <w:p w:rsidR="0068007A" w:rsidRPr="00E575DF" w:rsidRDefault="0068007A"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68007A" w:rsidRPr="00E575DF" w:rsidRDefault="0068007A"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68007A" w:rsidRPr="00E575DF" w:rsidTr="00AE62AF">
        <w:trPr>
          <w:trHeight w:val="315"/>
          <w:jc w:val="center"/>
        </w:trPr>
        <w:tc>
          <w:tcPr>
            <w:tcW w:w="662" w:type="pct"/>
            <w:vMerge/>
            <w:vAlign w:val="center"/>
          </w:tcPr>
          <w:p w:rsidR="0068007A" w:rsidRPr="00E575DF" w:rsidRDefault="0068007A"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68007A" w:rsidRPr="00E575DF" w:rsidRDefault="0068007A" w:rsidP="00B2593E">
            <w:pPr>
              <w:spacing w:after="0" w:line="240" w:lineRule="auto"/>
              <w:ind w:left="-57" w:right="-113"/>
              <w:jc w:val="center"/>
              <w:rPr>
                <w:rFonts w:eastAsia="Times New Roman" w:cs="Calibri"/>
                <w:color w:val="000000"/>
              </w:rPr>
            </w:pPr>
          </w:p>
        </w:tc>
        <w:tc>
          <w:tcPr>
            <w:tcW w:w="1532" w:type="pct"/>
            <w:vMerge/>
            <w:vAlign w:val="center"/>
          </w:tcPr>
          <w:p w:rsidR="0068007A" w:rsidRPr="00E575DF" w:rsidRDefault="0068007A" w:rsidP="00B2593E">
            <w:pPr>
              <w:spacing w:after="0" w:line="240" w:lineRule="auto"/>
              <w:ind w:left="-57" w:right="-113"/>
              <w:rPr>
                <w:rFonts w:eastAsia="Times New Roman" w:cs="Calibri"/>
                <w:b/>
                <w:color w:val="000000"/>
              </w:rPr>
            </w:pPr>
          </w:p>
        </w:tc>
        <w:tc>
          <w:tcPr>
            <w:tcW w:w="721" w:type="pct"/>
            <w:vMerge/>
            <w:shd w:val="clear" w:color="auto" w:fill="auto"/>
          </w:tcPr>
          <w:p w:rsidR="0068007A" w:rsidRPr="00E575DF" w:rsidRDefault="0068007A" w:rsidP="00B2593E">
            <w:pPr>
              <w:spacing w:after="0" w:line="240" w:lineRule="auto"/>
              <w:ind w:left="-57" w:right="-113"/>
              <w:jc w:val="center"/>
              <w:rPr>
                <w:rFonts w:eastAsia="Times New Roman" w:cs="Calibri"/>
                <w:b/>
                <w:color w:val="000000"/>
              </w:rPr>
            </w:pPr>
          </w:p>
        </w:tc>
        <w:tc>
          <w:tcPr>
            <w:tcW w:w="135" w:type="pct"/>
            <w:vMerge/>
            <w:shd w:val="clear" w:color="auto" w:fill="auto"/>
          </w:tcPr>
          <w:p w:rsidR="0068007A" w:rsidRPr="00E575DF" w:rsidRDefault="0068007A"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68007A" w:rsidRPr="00E575DF" w:rsidRDefault="0068007A" w:rsidP="00493EF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68007A" w:rsidRDefault="0068007A" w:rsidP="00493EFD">
            <w:pPr>
              <w:spacing w:after="0" w:line="240" w:lineRule="auto"/>
              <w:ind w:left="-57" w:right="-57"/>
              <w:jc w:val="right"/>
              <w:rPr>
                <w:rFonts w:eastAsia="Times New Roman" w:cs="Calibri"/>
                <w:bCs/>
                <w:color w:val="000000"/>
              </w:rPr>
            </w:pPr>
            <w:r>
              <w:rPr>
                <w:rFonts w:eastAsia="Times New Roman" w:cs="Calibri"/>
                <w:bCs/>
                <w:color w:val="000000"/>
              </w:rPr>
              <w:t>0</w:t>
            </w:r>
          </w:p>
        </w:tc>
      </w:tr>
      <w:tr w:rsidR="00BB17D2" w:rsidRPr="00E575DF" w:rsidTr="00AE62AF">
        <w:trPr>
          <w:trHeight w:val="20"/>
          <w:jc w:val="center"/>
        </w:trPr>
        <w:tc>
          <w:tcPr>
            <w:tcW w:w="662" w:type="pct"/>
            <w:vMerge w:val="restart"/>
            <w:vAlign w:val="center"/>
          </w:tcPr>
          <w:p w:rsidR="00BB17D2" w:rsidRPr="00CC312D" w:rsidRDefault="00BB17D2" w:rsidP="00760E3F">
            <w:pPr>
              <w:spacing w:after="0" w:line="240" w:lineRule="auto"/>
              <w:ind w:left="-57" w:right="-227"/>
              <w:rPr>
                <w:rFonts w:eastAsia="Times New Roman" w:cs="Calibri"/>
                <w:color w:val="000000"/>
              </w:rPr>
            </w:pPr>
            <w:r>
              <w:rPr>
                <w:rFonts w:eastAsia="Times New Roman" w:cs="Calibri"/>
                <w:color w:val="000000"/>
              </w:rPr>
              <w:t xml:space="preserve">15.2.4. </w:t>
            </w:r>
            <w:r w:rsidR="00760E3F">
              <w:rPr>
                <w:rFonts w:eastAsia="Times New Roman" w:cs="Calibri"/>
                <w:color w:val="000000"/>
              </w:rPr>
              <w:t xml:space="preserve">Обављање ревизије: </w:t>
            </w:r>
            <w:r w:rsidR="00CC312D">
              <w:rPr>
                <w:rFonts w:eastAsia="Times New Roman" w:cs="Calibri"/>
                <w:color w:val="000000"/>
              </w:rPr>
              <w:t xml:space="preserve"> Надзор над одржавањем локалних и некатегорисаних путева</w:t>
            </w:r>
          </w:p>
        </w:tc>
        <w:tc>
          <w:tcPr>
            <w:tcW w:w="360" w:type="pct"/>
            <w:vMerge w:val="restart"/>
            <w:tcBorders>
              <w:right w:val="single" w:sz="4" w:space="0" w:color="auto"/>
            </w:tcBorders>
            <w:shd w:val="clear" w:color="auto" w:fill="FFFFFF"/>
            <w:vAlign w:val="center"/>
          </w:tcPr>
          <w:p w:rsidR="00BB17D2" w:rsidRPr="0068007A" w:rsidRDefault="00E36477" w:rsidP="00B2593E">
            <w:pPr>
              <w:spacing w:after="0" w:line="240" w:lineRule="auto"/>
              <w:ind w:left="-57" w:right="-113"/>
              <w:jc w:val="center"/>
              <w:rPr>
                <w:rFonts w:eastAsia="Times New Roman" w:cs="Calibri"/>
                <w:color w:val="000000"/>
              </w:rPr>
            </w:pPr>
            <w:r>
              <w:rPr>
                <w:rFonts w:eastAsia="Times New Roman" w:cs="Calibri"/>
                <w:color w:val="000000"/>
              </w:rPr>
              <w:t>2026</w:t>
            </w:r>
            <w:r w:rsidR="00BB17D2">
              <w:rPr>
                <w:rFonts w:eastAsia="Times New Roman" w:cs="Calibri"/>
                <w:color w:val="000000"/>
              </w:rPr>
              <w:t>.</w:t>
            </w:r>
          </w:p>
        </w:tc>
        <w:tc>
          <w:tcPr>
            <w:tcW w:w="1532" w:type="pct"/>
            <w:vMerge w:val="restart"/>
            <w:vAlign w:val="center"/>
          </w:tcPr>
          <w:p w:rsidR="00BB17D2" w:rsidRPr="00BB17D2" w:rsidRDefault="00BB17D2" w:rsidP="00B2593E">
            <w:pPr>
              <w:spacing w:after="0" w:line="240" w:lineRule="auto"/>
              <w:ind w:left="-57" w:right="-113"/>
              <w:rPr>
                <w:rFonts w:eastAsia="Times New Roman" w:cs="Calibri"/>
                <w:color w:val="000000"/>
              </w:rPr>
            </w:pPr>
            <w:r>
              <w:rPr>
                <w:rFonts w:eastAsia="Times New Roman" w:cs="Calibri"/>
                <w:color w:val="000000"/>
              </w:rPr>
              <w:t xml:space="preserve">Израђен </w:t>
            </w:r>
            <w:r w:rsidR="00E36477">
              <w:rPr>
                <w:rFonts w:eastAsia="Times New Roman" w:cs="Calibri"/>
                <w:color w:val="000000"/>
              </w:rPr>
              <w:t xml:space="preserve">извјештај </w:t>
            </w:r>
            <w:r w:rsidR="00CC312D">
              <w:rPr>
                <w:rFonts w:eastAsia="Times New Roman" w:cs="Calibri"/>
                <w:color w:val="000000"/>
              </w:rPr>
              <w:t>о обављеној ревизији „Надзор над одржавањем локалних и некатегорисаних путева“</w:t>
            </w:r>
            <w:r w:rsidR="00397C03">
              <w:rPr>
                <w:rFonts w:eastAsia="Times New Roman" w:cs="Calibri"/>
                <w:color w:val="000000"/>
              </w:rPr>
              <w:t xml:space="preserve"> у одјељењу за стамбено-комуналне послове и послове саобраћаја</w:t>
            </w:r>
          </w:p>
        </w:tc>
        <w:tc>
          <w:tcPr>
            <w:tcW w:w="721" w:type="pct"/>
            <w:vMerge w:val="restart"/>
            <w:shd w:val="clear" w:color="auto" w:fill="auto"/>
            <w:vAlign w:val="center"/>
          </w:tcPr>
          <w:p w:rsidR="00BB17D2" w:rsidRPr="00EE1F3E" w:rsidRDefault="00BB17D2"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auto"/>
          </w:tcPr>
          <w:p w:rsidR="00BB17D2" w:rsidRPr="00E575DF" w:rsidRDefault="00BB17D2"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B17D2" w:rsidRPr="00E575DF" w:rsidRDefault="00BB17D2" w:rsidP="008F515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B17D2" w:rsidRPr="00E575DF" w:rsidTr="00AE62AF">
        <w:trPr>
          <w:trHeight w:val="20"/>
          <w:jc w:val="center"/>
        </w:trPr>
        <w:tc>
          <w:tcPr>
            <w:tcW w:w="662" w:type="pct"/>
            <w:vMerge/>
            <w:vAlign w:val="center"/>
          </w:tcPr>
          <w:p w:rsidR="00BB17D2" w:rsidRPr="00E575DF" w:rsidRDefault="00BB17D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B17D2" w:rsidRPr="00E575DF" w:rsidRDefault="00BB17D2" w:rsidP="00B2593E">
            <w:pPr>
              <w:spacing w:after="0" w:line="240" w:lineRule="auto"/>
              <w:ind w:left="-57" w:right="-113"/>
              <w:jc w:val="center"/>
              <w:rPr>
                <w:rFonts w:eastAsia="Times New Roman" w:cs="Calibri"/>
                <w:color w:val="000000"/>
              </w:rPr>
            </w:pPr>
          </w:p>
        </w:tc>
        <w:tc>
          <w:tcPr>
            <w:tcW w:w="1532" w:type="pct"/>
            <w:vMerge/>
            <w:vAlign w:val="center"/>
          </w:tcPr>
          <w:p w:rsidR="00BB17D2" w:rsidRPr="00E575DF" w:rsidRDefault="00BB17D2" w:rsidP="00B2593E">
            <w:pPr>
              <w:spacing w:after="0" w:line="240" w:lineRule="auto"/>
              <w:ind w:left="-57" w:right="-113"/>
              <w:rPr>
                <w:rFonts w:eastAsia="Times New Roman" w:cs="Calibri"/>
                <w:b/>
                <w:color w:val="000000"/>
              </w:rPr>
            </w:pPr>
          </w:p>
        </w:tc>
        <w:tc>
          <w:tcPr>
            <w:tcW w:w="721" w:type="pct"/>
            <w:vMerge/>
            <w:shd w:val="clear" w:color="auto" w:fill="auto"/>
          </w:tcPr>
          <w:p w:rsidR="00BB17D2" w:rsidRPr="00E575DF" w:rsidRDefault="00BB17D2" w:rsidP="00B2593E">
            <w:pPr>
              <w:spacing w:after="0" w:line="240" w:lineRule="auto"/>
              <w:ind w:left="-57" w:right="-113"/>
              <w:jc w:val="center"/>
              <w:rPr>
                <w:rFonts w:eastAsia="Times New Roman" w:cs="Calibri"/>
                <w:b/>
                <w:color w:val="000000"/>
              </w:rPr>
            </w:pPr>
          </w:p>
        </w:tc>
        <w:tc>
          <w:tcPr>
            <w:tcW w:w="135" w:type="pct"/>
            <w:vMerge/>
            <w:shd w:val="clear" w:color="auto" w:fill="auto"/>
          </w:tcPr>
          <w:p w:rsidR="00BB17D2" w:rsidRPr="00E575DF" w:rsidRDefault="00BB17D2"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B17D2" w:rsidRPr="00E575DF" w:rsidRDefault="00BB17D2" w:rsidP="008F515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B17D2" w:rsidRPr="00E575DF" w:rsidTr="00AE62AF">
        <w:trPr>
          <w:trHeight w:val="20"/>
          <w:jc w:val="center"/>
        </w:trPr>
        <w:tc>
          <w:tcPr>
            <w:tcW w:w="662" w:type="pct"/>
            <w:vMerge/>
            <w:vAlign w:val="center"/>
          </w:tcPr>
          <w:p w:rsidR="00BB17D2" w:rsidRPr="00E575DF" w:rsidRDefault="00BB17D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B17D2" w:rsidRPr="00E575DF" w:rsidRDefault="00BB17D2" w:rsidP="00B2593E">
            <w:pPr>
              <w:spacing w:after="0" w:line="240" w:lineRule="auto"/>
              <w:ind w:left="-57" w:right="-113"/>
              <w:jc w:val="center"/>
              <w:rPr>
                <w:rFonts w:eastAsia="Times New Roman" w:cs="Calibri"/>
                <w:color w:val="000000"/>
              </w:rPr>
            </w:pPr>
          </w:p>
        </w:tc>
        <w:tc>
          <w:tcPr>
            <w:tcW w:w="1532" w:type="pct"/>
            <w:vMerge/>
            <w:vAlign w:val="center"/>
          </w:tcPr>
          <w:p w:rsidR="00BB17D2" w:rsidRPr="00E575DF" w:rsidRDefault="00BB17D2" w:rsidP="00B2593E">
            <w:pPr>
              <w:spacing w:after="0" w:line="240" w:lineRule="auto"/>
              <w:ind w:left="-57" w:right="-113"/>
              <w:rPr>
                <w:rFonts w:eastAsia="Times New Roman" w:cs="Calibri"/>
                <w:b/>
                <w:color w:val="000000"/>
              </w:rPr>
            </w:pPr>
          </w:p>
        </w:tc>
        <w:tc>
          <w:tcPr>
            <w:tcW w:w="721" w:type="pct"/>
            <w:vMerge/>
            <w:shd w:val="clear" w:color="auto" w:fill="auto"/>
          </w:tcPr>
          <w:p w:rsidR="00BB17D2" w:rsidRPr="00E575DF" w:rsidRDefault="00BB17D2" w:rsidP="00B2593E">
            <w:pPr>
              <w:spacing w:after="0" w:line="240" w:lineRule="auto"/>
              <w:ind w:left="-57" w:right="-113"/>
              <w:jc w:val="center"/>
              <w:rPr>
                <w:rFonts w:eastAsia="Times New Roman" w:cs="Calibri"/>
                <w:b/>
                <w:color w:val="000000"/>
              </w:rPr>
            </w:pPr>
          </w:p>
        </w:tc>
        <w:tc>
          <w:tcPr>
            <w:tcW w:w="135" w:type="pct"/>
            <w:vMerge/>
            <w:shd w:val="clear" w:color="auto" w:fill="auto"/>
          </w:tcPr>
          <w:p w:rsidR="00BB17D2" w:rsidRPr="00E575DF" w:rsidRDefault="00BB17D2"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B17D2" w:rsidRPr="00E575DF" w:rsidRDefault="00BB17D2" w:rsidP="008F515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B17D2" w:rsidRPr="00E575DF" w:rsidTr="00AE62AF">
        <w:trPr>
          <w:trHeight w:val="20"/>
          <w:jc w:val="center"/>
        </w:trPr>
        <w:tc>
          <w:tcPr>
            <w:tcW w:w="662" w:type="pct"/>
            <w:vMerge/>
            <w:vAlign w:val="center"/>
          </w:tcPr>
          <w:p w:rsidR="00BB17D2" w:rsidRPr="00E575DF" w:rsidRDefault="00BB17D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B17D2" w:rsidRPr="00E575DF" w:rsidRDefault="00BB17D2" w:rsidP="00B2593E">
            <w:pPr>
              <w:spacing w:after="0" w:line="240" w:lineRule="auto"/>
              <w:ind w:left="-57" w:right="-113"/>
              <w:jc w:val="center"/>
              <w:rPr>
                <w:rFonts w:eastAsia="Times New Roman" w:cs="Calibri"/>
                <w:color w:val="000000"/>
              </w:rPr>
            </w:pPr>
          </w:p>
        </w:tc>
        <w:tc>
          <w:tcPr>
            <w:tcW w:w="1532" w:type="pct"/>
            <w:vMerge/>
            <w:vAlign w:val="center"/>
          </w:tcPr>
          <w:p w:rsidR="00BB17D2" w:rsidRPr="00E575DF" w:rsidRDefault="00BB17D2" w:rsidP="00B2593E">
            <w:pPr>
              <w:spacing w:after="0" w:line="240" w:lineRule="auto"/>
              <w:ind w:left="-57" w:right="-113"/>
              <w:rPr>
                <w:rFonts w:eastAsia="Times New Roman" w:cs="Calibri"/>
                <w:b/>
                <w:color w:val="000000"/>
              </w:rPr>
            </w:pPr>
          </w:p>
        </w:tc>
        <w:tc>
          <w:tcPr>
            <w:tcW w:w="721" w:type="pct"/>
            <w:vMerge/>
            <w:shd w:val="clear" w:color="auto" w:fill="auto"/>
          </w:tcPr>
          <w:p w:rsidR="00BB17D2" w:rsidRPr="00E575DF" w:rsidRDefault="00BB17D2" w:rsidP="00B2593E">
            <w:pPr>
              <w:spacing w:after="0" w:line="240" w:lineRule="auto"/>
              <w:ind w:left="-57" w:right="-113"/>
              <w:jc w:val="center"/>
              <w:rPr>
                <w:rFonts w:eastAsia="Times New Roman" w:cs="Calibri"/>
                <w:b/>
                <w:color w:val="000000"/>
              </w:rPr>
            </w:pPr>
          </w:p>
        </w:tc>
        <w:tc>
          <w:tcPr>
            <w:tcW w:w="135" w:type="pct"/>
            <w:vMerge/>
            <w:shd w:val="clear" w:color="auto" w:fill="auto"/>
          </w:tcPr>
          <w:p w:rsidR="00BB17D2" w:rsidRPr="00E575DF" w:rsidRDefault="00BB17D2"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B17D2" w:rsidRPr="00E575DF" w:rsidRDefault="00BB17D2" w:rsidP="008F515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B17D2" w:rsidRPr="00E575DF" w:rsidTr="00AE62AF">
        <w:trPr>
          <w:trHeight w:val="20"/>
          <w:jc w:val="center"/>
        </w:trPr>
        <w:tc>
          <w:tcPr>
            <w:tcW w:w="662" w:type="pct"/>
            <w:vMerge/>
            <w:vAlign w:val="center"/>
          </w:tcPr>
          <w:p w:rsidR="00BB17D2" w:rsidRPr="00E575DF" w:rsidRDefault="00BB17D2"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BB17D2" w:rsidRPr="00E575DF" w:rsidRDefault="00BB17D2" w:rsidP="00B2593E">
            <w:pPr>
              <w:spacing w:after="0" w:line="240" w:lineRule="auto"/>
              <w:ind w:left="-57" w:right="-113"/>
              <w:jc w:val="center"/>
              <w:rPr>
                <w:rFonts w:eastAsia="Times New Roman" w:cs="Calibri"/>
                <w:color w:val="000000"/>
              </w:rPr>
            </w:pPr>
          </w:p>
        </w:tc>
        <w:tc>
          <w:tcPr>
            <w:tcW w:w="1532" w:type="pct"/>
            <w:vMerge/>
            <w:vAlign w:val="center"/>
          </w:tcPr>
          <w:p w:rsidR="00BB17D2" w:rsidRPr="00E575DF" w:rsidRDefault="00BB17D2" w:rsidP="00B2593E">
            <w:pPr>
              <w:spacing w:after="0" w:line="240" w:lineRule="auto"/>
              <w:ind w:left="-57" w:right="-113"/>
              <w:rPr>
                <w:rFonts w:eastAsia="Times New Roman" w:cs="Calibri"/>
                <w:b/>
                <w:color w:val="000000"/>
              </w:rPr>
            </w:pPr>
          </w:p>
        </w:tc>
        <w:tc>
          <w:tcPr>
            <w:tcW w:w="721" w:type="pct"/>
            <w:vMerge/>
            <w:shd w:val="clear" w:color="auto" w:fill="auto"/>
          </w:tcPr>
          <w:p w:rsidR="00BB17D2" w:rsidRPr="00E575DF" w:rsidRDefault="00BB17D2" w:rsidP="00B2593E">
            <w:pPr>
              <w:spacing w:after="0" w:line="240" w:lineRule="auto"/>
              <w:ind w:left="-57" w:right="-113"/>
              <w:jc w:val="center"/>
              <w:rPr>
                <w:rFonts w:eastAsia="Times New Roman" w:cs="Calibri"/>
                <w:b/>
                <w:color w:val="000000"/>
              </w:rPr>
            </w:pPr>
          </w:p>
        </w:tc>
        <w:tc>
          <w:tcPr>
            <w:tcW w:w="135" w:type="pct"/>
            <w:vMerge/>
            <w:shd w:val="clear" w:color="auto" w:fill="auto"/>
          </w:tcPr>
          <w:p w:rsidR="00BB17D2" w:rsidRPr="00E575DF" w:rsidRDefault="00BB17D2"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BB17D2" w:rsidRPr="00E575DF" w:rsidRDefault="00BB17D2" w:rsidP="008F515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BB17D2" w:rsidRDefault="00BB17D2"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3C2F2B">
        <w:trPr>
          <w:trHeight w:val="20"/>
          <w:jc w:val="center"/>
        </w:trPr>
        <w:tc>
          <w:tcPr>
            <w:tcW w:w="662" w:type="pct"/>
            <w:vMerge w:val="restart"/>
            <w:vAlign w:val="center"/>
          </w:tcPr>
          <w:p w:rsidR="00B950F3" w:rsidRPr="00E36477" w:rsidRDefault="00B950F3" w:rsidP="00E36477">
            <w:pPr>
              <w:spacing w:after="0" w:line="240" w:lineRule="auto"/>
              <w:ind w:left="-57" w:right="-113"/>
              <w:rPr>
                <w:rFonts w:eastAsia="Times New Roman" w:cs="Calibri"/>
                <w:color w:val="000000"/>
              </w:rPr>
            </w:pPr>
            <w:r>
              <w:rPr>
                <w:rFonts w:eastAsia="Times New Roman" w:cs="Calibri"/>
                <w:color w:val="000000"/>
              </w:rPr>
              <w:t>15.2.5</w:t>
            </w:r>
            <w:r w:rsidR="00497264">
              <w:rPr>
                <w:rFonts w:eastAsia="Times New Roman" w:cs="Calibri"/>
                <w:color w:val="000000"/>
              </w:rPr>
              <w:t>.</w:t>
            </w:r>
            <w:r>
              <w:rPr>
                <w:rFonts w:eastAsia="Times New Roman" w:cs="Calibri"/>
                <w:color w:val="000000"/>
              </w:rPr>
              <w:t xml:space="preserve"> </w:t>
            </w:r>
            <w:r w:rsidR="00760E3F">
              <w:rPr>
                <w:rFonts w:eastAsia="Times New Roman" w:cs="Calibri"/>
                <w:color w:val="000000"/>
              </w:rPr>
              <w:t xml:space="preserve">Обављање ревизије: </w:t>
            </w:r>
            <w:r w:rsidR="00E36477">
              <w:rPr>
                <w:rFonts w:eastAsia="Times New Roman" w:cs="Calibri"/>
                <w:color w:val="000000"/>
              </w:rPr>
              <w:t>Субвенције за рад ТО</w:t>
            </w:r>
          </w:p>
        </w:tc>
        <w:tc>
          <w:tcPr>
            <w:tcW w:w="360" w:type="pct"/>
            <w:vMerge w:val="restart"/>
            <w:tcBorders>
              <w:right w:val="single" w:sz="4" w:space="0" w:color="auto"/>
            </w:tcBorders>
            <w:shd w:val="clear" w:color="auto" w:fill="FFFFFF"/>
            <w:vAlign w:val="center"/>
          </w:tcPr>
          <w:p w:rsidR="00B950F3" w:rsidRPr="00BB17D2" w:rsidRDefault="00E36477" w:rsidP="00B2593E">
            <w:pPr>
              <w:spacing w:after="0" w:line="240" w:lineRule="auto"/>
              <w:ind w:left="-57" w:right="-113"/>
              <w:jc w:val="center"/>
              <w:rPr>
                <w:rFonts w:eastAsia="Times New Roman" w:cs="Calibri"/>
                <w:color w:val="000000"/>
              </w:rPr>
            </w:pPr>
            <w:r>
              <w:rPr>
                <w:rFonts w:eastAsia="Times New Roman" w:cs="Calibri"/>
                <w:color w:val="000000"/>
              </w:rPr>
              <w:t>2026</w:t>
            </w:r>
            <w:r w:rsidR="00B950F3">
              <w:rPr>
                <w:rFonts w:eastAsia="Times New Roman" w:cs="Calibri"/>
                <w:color w:val="000000"/>
              </w:rPr>
              <w:t>.</w:t>
            </w:r>
          </w:p>
        </w:tc>
        <w:tc>
          <w:tcPr>
            <w:tcW w:w="1532" w:type="pct"/>
            <w:vMerge w:val="restart"/>
            <w:vAlign w:val="center"/>
          </w:tcPr>
          <w:p w:rsidR="00B950F3" w:rsidRPr="00760E3F" w:rsidRDefault="00B950F3" w:rsidP="00B2593E">
            <w:pPr>
              <w:spacing w:after="0" w:line="240" w:lineRule="auto"/>
              <w:ind w:left="-57" w:right="-113"/>
              <w:rPr>
                <w:rFonts w:eastAsia="Times New Roman" w:cs="Calibri"/>
                <w:color w:val="000000"/>
              </w:rPr>
            </w:pPr>
            <w:r>
              <w:rPr>
                <w:rFonts w:eastAsia="Times New Roman" w:cs="Calibri"/>
                <w:color w:val="000000"/>
              </w:rPr>
              <w:t>Израђен извјештај</w:t>
            </w:r>
            <w:r w:rsidR="00760E3F">
              <w:rPr>
                <w:rFonts w:eastAsia="Times New Roman" w:cs="Calibri"/>
                <w:color w:val="000000"/>
              </w:rPr>
              <w:t xml:space="preserve"> о обављеној ревизији „</w:t>
            </w:r>
            <w:r w:rsidR="00E36477">
              <w:rPr>
                <w:rFonts w:eastAsia="Times New Roman" w:cs="Calibri"/>
                <w:color w:val="000000"/>
              </w:rPr>
              <w:t>Субвенције за рад ТО</w:t>
            </w:r>
            <w:r w:rsidR="00760E3F">
              <w:rPr>
                <w:rFonts w:eastAsia="Times New Roman" w:cs="Calibri"/>
                <w:color w:val="000000"/>
              </w:rPr>
              <w:t>“</w:t>
            </w:r>
            <w:r w:rsidR="00397C03">
              <w:rPr>
                <w:rFonts w:eastAsia="Times New Roman" w:cs="Calibri"/>
                <w:color w:val="000000"/>
              </w:rPr>
              <w:t xml:space="preserve"> у одјељењу за привреду и друштвене дјелатности</w:t>
            </w:r>
          </w:p>
        </w:tc>
        <w:tc>
          <w:tcPr>
            <w:tcW w:w="721" w:type="pct"/>
            <w:vMerge w:val="restart"/>
            <w:shd w:val="clear" w:color="auto" w:fill="auto"/>
            <w:vAlign w:val="center"/>
          </w:tcPr>
          <w:p w:rsidR="00B950F3" w:rsidRPr="00EE1F3E" w:rsidRDefault="00B950F3"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Јединица за интерну ревизију</w:t>
            </w:r>
          </w:p>
        </w:tc>
        <w:tc>
          <w:tcPr>
            <w:tcW w:w="135" w:type="pct"/>
            <w:vMerge w:val="restart"/>
            <w:shd w:val="clear" w:color="auto" w:fill="auto"/>
          </w:tcPr>
          <w:p w:rsidR="00B950F3" w:rsidRPr="00E575DF" w:rsidRDefault="00B950F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950F3" w:rsidRPr="00E575DF" w:rsidRDefault="00B950F3" w:rsidP="008F515D">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3C2F2B">
        <w:trPr>
          <w:trHeight w:val="20"/>
          <w:jc w:val="center"/>
        </w:trPr>
        <w:tc>
          <w:tcPr>
            <w:tcW w:w="662" w:type="pct"/>
            <w:vMerge/>
            <w:vAlign w:val="center"/>
          </w:tcPr>
          <w:p w:rsidR="00B950F3" w:rsidRPr="00E575DF" w:rsidRDefault="00B950F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50F3" w:rsidRPr="00E575DF" w:rsidRDefault="00B950F3" w:rsidP="00493EFD">
            <w:pPr>
              <w:spacing w:after="0" w:line="240" w:lineRule="auto"/>
              <w:ind w:left="-113" w:right="-113"/>
              <w:jc w:val="center"/>
              <w:rPr>
                <w:rFonts w:eastAsia="Times New Roman" w:cs="Calibri"/>
                <w:color w:val="000000"/>
              </w:rPr>
            </w:pPr>
          </w:p>
        </w:tc>
        <w:tc>
          <w:tcPr>
            <w:tcW w:w="1532" w:type="pct"/>
            <w:vMerge/>
            <w:vAlign w:val="center"/>
          </w:tcPr>
          <w:p w:rsidR="00B950F3" w:rsidRPr="00E575DF" w:rsidRDefault="00B950F3" w:rsidP="00493EFD">
            <w:pPr>
              <w:spacing w:after="0" w:line="240" w:lineRule="auto"/>
              <w:ind w:left="-57" w:right="-57"/>
              <w:rPr>
                <w:rFonts w:eastAsia="Times New Roman" w:cs="Calibri"/>
                <w:b/>
                <w:color w:val="000000"/>
              </w:rPr>
            </w:pPr>
          </w:p>
        </w:tc>
        <w:tc>
          <w:tcPr>
            <w:tcW w:w="721" w:type="pct"/>
            <w:vMerge/>
            <w:shd w:val="clear" w:color="auto" w:fill="auto"/>
          </w:tcPr>
          <w:p w:rsidR="00B950F3" w:rsidRPr="00E575DF" w:rsidRDefault="00B950F3" w:rsidP="00493EFD">
            <w:pPr>
              <w:spacing w:after="0" w:line="240" w:lineRule="auto"/>
              <w:ind w:left="-57" w:right="-57"/>
              <w:jc w:val="center"/>
              <w:rPr>
                <w:rFonts w:eastAsia="Times New Roman" w:cs="Calibri"/>
                <w:b/>
                <w:color w:val="000000"/>
              </w:rPr>
            </w:pPr>
          </w:p>
        </w:tc>
        <w:tc>
          <w:tcPr>
            <w:tcW w:w="135" w:type="pct"/>
            <w:vMerge/>
            <w:shd w:val="clear" w:color="auto" w:fill="auto"/>
          </w:tcPr>
          <w:p w:rsidR="00B950F3" w:rsidRPr="00E575DF" w:rsidRDefault="00B950F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950F3" w:rsidRPr="00E575DF" w:rsidRDefault="00B950F3" w:rsidP="008F515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3C2F2B">
        <w:trPr>
          <w:trHeight w:val="20"/>
          <w:jc w:val="center"/>
        </w:trPr>
        <w:tc>
          <w:tcPr>
            <w:tcW w:w="662" w:type="pct"/>
            <w:vMerge/>
            <w:vAlign w:val="center"/>
          </w:tcPr>
          <w:p w:rsidR="00B950F3" w:rsidRPr="00E575DF" w:rsidRDefault="00B950F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50F3" w:rsidRPr="00E575DF" w:rsidRDefault="00B950F3" w:rsidP="00493EFD">
            <w:pPr>
              <w:spacing w:after="0" w:line="240" w:lineRule="auto"/>
              <w:ind w:left="-113" w:right="-113"/>
              <w:jc w:val="center"/>
              <w:rPr>
                <w:rFonts w:eastAsia="Times New Roman" w:cs="Calibri"/>
                <w:color w:val="000000"/>
              </w:rPr>
            </w:pPr>
          </w:p>
        </w:tc>
        <w:tc>
          <w:tcPr>
            <w:tcW w:w="1532" w:type="pct"/>
            <w:vMerge/>
            <w:vAlign w:val="center"/>
          </w:tcPr>
          <w:p w:rsidR="00B950F3" w:rsidRPr="00E575DF" w:rsidRDefault="00B950F3" w:rsidP="00493EFD">
            <w:pPr>
              <w:spacing w:after="0" w:line="240" w:lineRule="auto"/>
              <w:ind w:left="-57" w:right="-57"/>
              <w:rPr>
                <w:rFonts w:eastAsia="Times New Roman" w:cs="Calibri"/>
                <w:b/>
                <w:color w:val="000000"/>
              </w:rPr>
            </w:pPr>
          </w:p>
        </w:tc>
        <w:tc>
          <w:tcPr>
            <w:tcW w:w="721" w:type="pct"/>
            <w:vMerge/>
            <w:shd w:val="clear" w:color="auto" w:fill="auto"/>
          </w:tcPr>
          <w:p w:rsidR="00B950F3" w:rsidRPr="00E575DF" w:rsidRDefault="00B950F3" w:rsidP="00493EFD">
            <w:pPr>
              <w:spacing w:after="0" w:line="240" w:lineRule="auto"/>
              <w:ind w:left="-57" w:right="-57"/>
              <w:jc w:val="center"/>
              <w:rPr>
                <w:rFonts w:eastAsia="Times New Roman" w:cs="Calibri"/>
                <w:b/>
                <w:color w:val="000000"/>
              </w:rPr>
            </w:pPr>
          </w:p>
        </w:tc>
        <w:tc>
          <w:tcPr>
            <w:tcW w:w="135" w:type="pct"/>
            <w:vMerge/>
            <w:shd w:val="clear" w:color="auto" w:fill="auto"/>
          </w:tcPr>
          <w:p w:rsidR="00B950F3" w:rsidRPr="00E575DF" w:rsidRDefault="00B950F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950F3" w:rsidRPr="00E575DF" w:rsidRDefault="00B950F3" w:rsidP="008F515D">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3C2F2B">
        <w:trPr>
          <w:trHeight w:val="20"/>
          <w:jc w:val="center"/>
        </w:trPr>
        <w:tc>
          <w:tcPr>
            <w:tcW w:w="662" w:type="pct"/>
            <w:vMerge/>
            <w:vAlign w:val="center"/>
          </w:tcPr>
          <w:p w:rsidR="00B950F3" w:rsidRPr="00E575DF" w:rsidRDefault="00B950F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50F3" w:rsidRPr="00E575DF" w:rsidRDefault="00B950F3" w:rsidP="00493EFD">
            <w:pPr>
              <w:spacing w:after="0" w:line="240" w:lineRule="auto"/>
              <w:ind w:left="-113" w:right="-113"/>
              <w:jc w:val="center"/>
              <w:rPr>
                <w:rFonts w:eastAsia="Times New Roman" w:cs="Calibri"/>
                <w:color w:val="000000"/>
              </w:rPr>
            </w:pPr>
          </w:p>
        </w:tc>
        <w:tc>
          <w:tcPr>
            <w:tcW w:w="1532" w:type="pct"/>
            <w:vMerge/>
            <w:vAlign w:val="center"/>
          </w:tcPr>
          <w:p w:rsidR="00B950F3" w:rsidRPr="00E575DF" w:rsidRDefault="00B950F3" w:rsidP="00493EFD">
            <w:pPr>
              <w:spacing w:after="0" w:line="240" w:lineRule="auto"/>
              <w:ind w:left="-57" w:right="-57"/>
              <w:rPr>
                <w:rFonts w:eastAsia="Times New Roman" w:cs="Calibri"/>
                <w:b/>
                <w:color w:val="000000"/>
              </w:rPr>
            </w:pPr>
          </w:p>
        </w:tc>
        <w:tc>
          <w:tcPr>
            <w:tcW w:w="721" w:type="pct"/>
            <w:vMerge/>
            <w:shd w:val="clear" w:color="auto" w:fill="auto"/>
          </w:tcPr>
          <w:p w:rsidR="00B950F3" w:rsidRPr="00E575DF" w:rsidRDefault="00B950F3" w:rsidP="00493EFD">
            <w:pPr>
              <w:spacing w:after="0" w:line="240" w:lineRule="auto"/>
              <w:ind w:left="-57" w:right="-57"/>
              <w:jc w:val="center"/>
              <w:rPr>
                <w:rFonts w:eastAsia="Times New Roman" w:cs="Calibri"/>
                <w:b/>
                <w:color w:val="000000"/>
              </w:rPr>
            </w:pPr>
          </w:p>
        </w:tc>
        <w:tc>
          <w:tcPr>
            <w:tcW w:w="135" w:type="pct"/>
            <w:vMerge/>
            <w:shd w:val="clear" w:color="auto" w:fill="auto"/>
          </w:tcPr>
          <w:p w:rsidR="00B950F3" w:rsidRPr="00E575DF" w:rsidRDefault="00B950F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B950F3" w:rsidRPr="00E575DF" w:rsidRDefault="00B950F3" w:rsidP="008F515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3C2F2B">
        <w:trPr>
          <w:trHeight w:val="20"/>
          <w:jc w:val="center"/>
        </w:trPr>
        <w:tc>
          <w:tcPr>
            <w:tcW w:w="662" w:type="pct"/>
            <w:vMerge/>
            <w:vAlign w:val="center"/>
          </w:tcPr>
          <w:p w:rsidR="00B950F3" w:rsidRPr="00E575DF" w:rsidRDefault="00B950F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B950F3" w:rsidRPr="00E575DF" w:rsidRDefault="00B950F3" w:rsidP="00493EFD">
            <w:pPr>
              <w:spacing w:after="0" w:line="240" w:lineRule="auto"/>
              <w:ind w:left="-113" w:right="-113"/>
              <w:jc w:val="center"/>
              <w:rPr>
                <w:rFonts w:eastAsia="Times New Roman" w:cs="Calibri"/>
                <w:color w:val="000000"/>
              </w:rPr>
            </w:pPr>
          </w:p>
        </w:tc>
        <w:tc>
          <w:tcPr>
            <w:tcW w:w="1532" w:type="pct"/>
            <w:vMerge/>
            <w:vAlign w:val="center"/>
          </w:tcPr>
          <w:p w:rsidR="00B950F3" w:rsidRPr="00E575DF" w:rsidRDefault="00B950F3" w:rsidP="00493EFD">
            <w:pPr>
              <w:spacing w:after="0" w:line="240" w:lineRule="auto"/>
              <w:ind w:left="-57" w:right="-57"/>
              <w:rPr>
                <w:rFonts w:eastAsia="Times New Roman" w:cs="Calibri"/>
                <w:b/>
                <w:color w:val="000000"/>
              </w:rPr>
            </w:pPr>
          </w:p>
        </w:tc>
        <w:tc>
          <w:tcPr>
            <w:tcW w:w="721" w:type="pct"/>
            <w:vMerge/>
            <w:shd w:val="clear" w:color="auto" w:fill="auto"/>
          </w:tcPr>
          <w:p w:rsidR="00B950F3" w:rsidRPr="00E575DF" w:rsidRDefault="00B950F3" w:rsidP="00493EFD">
            <w:pPr>
              <w:spacing w:after="0" w:line="240" w:lineRule="auto"/>
              <w:ind w:left="-57" w:right="-57"/>
              <w:jc w:val="center"/>
              <w:rPr>
                <w:rFonts w:eastAsia="Times New Roman" w:cs="Calibri"/>
                <w:b/>
                <w:color w:val="000000"/>
              </w:rPr>
            </w:pPr>
          </w:p>
        </w:tc>
        <w:tc>
          <w:tcPr>
            <w:tcW w:w="135" w:type="pct"/>
            <w:vMerge/>
            <w:shd w:val="clear" w:color="auto" w:fill="auto"/>
          </w:tcPr>
          <w:p w:rsidR="00B950F3" w:rsidRPr="00E575DF" w:rsidRDefault="00B950F3"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B950F3" w:rsidRPr="00E575DF" w:rsidRDefault="00B950F3" w:rsidP="008F515D">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B950F3" w:rsidRDefault="00B950F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760E3F" w:rsidRPr="00E575DF" w:rsidTr="00760E3F">
        <w:trPr>
          <w:trHeight w:val="20"/>
          <w:jc w:val="center"/>
        </w:trPr>
        <w:tc>
          <w:tcPr>
            <w:tcW w:w="662" w:type="pct"/>
            <w:vMerge w:val="restart"/>
            <w:vAlign w:val="center"/>
          </w:tcPr>
          <w:p w:rsidR="00760E3F" w:rsidRPr="00E575DF" w:rsidRDefault="00760E3F" w:rsidP="00497264">
            <w:pPr>
              <w:spacing w:after="0" w:line="240" w:lineRule="auto"/>
              <w:ind w:left="-57" w:right="-57"/>
              <w:rPr>
                <w:rFonts w:eastAsia="Times New Roman" w:cs="Calibri"/>
                <w:color w:val="000000"/>
              </w:rPr>
            </w:pPr>
            <w:r>
              <w:rPr>
                <w:rFonts w:eastAsia="Times New Roman" w:cs="Calibri"/>
                <w:color w:val="000000"/>
              </w:rPr>
              <w:t xml:space="preserve">15.2.6. </w:t>
            </w:r>
            <w:r w:rsidR="00497264">
              <w:rPr>
                <w:rFonts w:eastAsia="Times New Roman" w:cs="Calibri"/>
                <w:color w:val="000000"/>
              </w:rPr>
              <w:t xml:space="preserve">Обављање ревизије: </w:t>
            </w:r>
            <w:r>
              <w:rPr>
                <w:rFonts w:eastAsia="Times New Roman" w:cs="Calibri"/>
                <w:color w:val="000000"/>
              </w:rPr>
              <w:t>Финансијско пословање ЈУ Центар за социјални рад</w:t>
            </w:r>
          </w:p>
        </w:tc>
        <w:tc>
          <w:tcPr>
            <w:tcW w:w="360" w:type="pct"/>
            <w:vMerge w:val="restart"/>
            <w:tcBorders>
              <w:right w:val="single" w:sz="4" w:space="0" w:color="auto"/>
            </w:tcBorders>
            <w:shd w:val="clear" w:color="auto" w:fill="FFFFFF"/>
            <w:vAlign w:val="center"/>
          </w:tcPr>
          <w:p w:rsidR="00760E3F" w:rsidRPr="00760E3F" w:rsidRDefault="00E36477" w:rsidP="00760E3F">
            <w:pPr>
              <w:spacing w:after="0" w:line="240" w:lineRule="auto"/>
              <w:ind w:left="-113" w:right="-113"/>
              <w:jc w:val="center"/>
              <w:rPr>
                <w:rFonts w:eastAsia="Times New Roman" w:cs="Calibri"/>
                <w:color w:val="000000"/>
              </w:rPr>
            </w:pPr>
            <w:r>
              <w:rPr>
                <w:rFonts w:eastAsia="Times New Roman" w:cs="Calibri"/>
                <w:color w:val="000000"/>
              </w:rPr>
              <w:t>2026</w:t>
            </w:r>
            <w:r w:rsidR="00760E3F">
              <w:rPr>
                <w:rFonts w:eastAsia="Times New Roman" w:cs="Calibri"/>
                <w:color w:val="000000"/>
              </w:rPr>
              <w:t>.</w:t>
            </w:r>
          </w:p>
        </w:tc>
        <w:tc>
          <w:tcPr>
            <w:tcW w:w="1532" w:type="pct"/>
            <w:vMerge w:val="restart"/>
            <w:vAlign w:val="center"/>
          </w:tcPr>
          <w:p w:rsidR="00760E3F" w:rsidRPr="00760E3F" w:rsidRDefault="00760E3F" w:rsidP="00493EFD">
            <w:pPr>
              <w:spacing w:after="0" w:line="240" w:lineRule="auto"/>
              <w:ind w:left="-57" w:right="-57"/>
              <w:rPr>
                <w:rFonts w:eastAsia="Times New Roman" w:cs="Calibri"/>
                <w:color w:val="000000"/>
              </w:rPr>
            </w:pPr>
            <w:r w:rsidRPr="00760E3F">
              <w:rPr>
                <w:rFonts w:eastAsia="Times New Roman" w:cs="Calibri"/>
                <w:color w:val="000000"/>
              </w:rPr>
              <w:t>Израђен извјештај о обављеној ревизији „Финансијско пословање ЈУ Центар за социјални рад“</w:t>
            </w:r>
          </w:p>
        </w:tc>
        <w:tc>
          <w:tcPr>
            <w:tcW w:w="721" w:type="pct"/>
            <w:vMerge w:val="restart"/>
            <w:shd w:val="clear" w:color="auto" w:fill="auto"/>
            <w:vAlign w:val="center"/>
          </w:tcPr>
          <w:p w:rsidR="00760E3F" w:rsidRPr="00E575DF" w:rsidRDefault="00760E3F" w:rsidP="00760E3F">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760E3F" w:rsidRPr="00E575DF" w:rsidRDefault="00760E3F"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760E3F" w:rsidRPr="00E575DF" w:rsidRDefault="00760E3F"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760E3F" w:rsidRPr="00E575DF" w:rsidTr="00760E3F">
        <w:trPr>
          <w:trHeight w:val="20"/>
          <w:jc w:val="center"/>
        </w:trPr>
        <w:tc>
          <w:tcPr>
            <w:tcW w:w="662" w:type="pct"/>
            <w:vMerge/>
            <w:vAlign w:val="center"/>
          </w:tcPr>
          <w:p w:rsidR="00760E3F" w:rsidRPr="00E575DF" w:rsidRDefault="00760E3F"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60E3F" w:rsidRPr="00E575DF" w:rsidRDefault="00760E3F" w:rsidP="00493EFD">
            <w:pPr>
              <w:spacing w:after="0" w:line="240" w:lineRule="auto"/>
              <w:ind w:left="-113" w:right="-113"/>
              <w:jc w:val="center"/>
              <w:rPr>
                <w:rFonts w:eastAsia="Times New Roman" w:cs="Calibri"/>
                <w:color w:val="000000"/>
              </w:rPr>
            </w:pPr>
          </w:p>
        </w:tc>
        <w:tc>
          <w:tcPr>
            <w:tcW w:w="1532" w:type="pct"/>
            <w:vMerge/>
            <w:vAlign w:val="center"/>
          </w:tcPr>
          <w:p w:rsidR="00760E3F" w:rsidRPr="00E575DF" w:rsidRDefault="00760E3F" w:rsidP="00493EFD">
            <w:pPr>
              <w:spacing w:after="0" w:line="240" w:lineRule="auto"/>
              <w:ind w:left="-57" w:right="-57"/>
              <w:rPr>
                <w:rFonts w:eastAsia="Times New Roman" w:cs="Calibri"/>
                <w:b/>
                <w:color w:val="000000"/>
              </w:rPr>
            </w:pPr>
          </w:p>
        </w:tc>
        <w:tc>
          <w:tcPr>
            <w:tcW w:w="721" w:type="pct"/>
            <w:vMerge/>
            <w:shd w:val="clear" w:color="auto" w:fill="auto"/>
          </w:tcPr>
          <w:p w:rsidR="00760E3F" w:rsidRPr="00E575DF" w:rsidRDefault="00760E3F" w:rsidP="00493EFD">
            <w:pPr>
              <w:spacing w:after="0" w:line="240" w:lineRule="auto"/>
              <w:ind w:left="-57" w:right="-57"/>
              <w:jc w:val="center"/>
              <w:rPr>
                <w:rFonts w:eastAsia="Times New Roman" w:cs="Calibri"/>
                <w:b/>
                <w:color w:val="000000"/>
              </w:rPr>
            </w:pPr>
          </w:p>
        </w:tc>
        <w:tc>
          <w:tcPr>
            <w:tcW w:w="135" w:type="pct"/>
            <w:vMerge/>
            <w:shd w:val="clear" w:color="auto" w:fill="auto"/>
          </w:tcPr>
          <w:p w:rsidR="00760E3F" w:rsidRPr="00E575DF" w:rsidRDefault="00760E3F"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760E3F" w:rsidRPr="00E575DF" w:rsidRDefault="00760E3F"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760E3F" w:rsidRPr="00E575DF" w:rsidTr="00760E3F">
        <w:trPr>
          <w:trHeight w:val="20"/>
          <w:jc w:val="center"/>
        </w:trPr>
        <w:tc>
          <w:tcPr>
            <w:tcW w:w="662" w:type="pct"/>
            <w:vMerge/>
            <w:vAlign w:val="center"/>
          </w:tcPr>
          <w:p w:rsidR="00760E3F" w:rsidRPr="00E575DF" w:rsidRDefault="00760E3F"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60E3F" w:rsidRPr="00E575DF" w:rsidRDefault="00760E3F" w:rsidP="00493EFD">
            <w:pPr>
              <w:spacing w:after="0" w:line="240" w:lineRule="auto"/>
              <w:ind w:left="-113" w:right="-113"/>
              <w:jc w:val="center"/>
              <w:rPr>
                <w:rFonts w:eastAsia="Times New Roman" w:cs="Calibri"/>
                <w:color w:val="000000"/>
              </w:rPr>
            </w:pPr>
          </w:p>
        </w:tc>
        <w:tc>
          <w:tcPr>
            <w:tcW w:w="1532" w:type="pct"/>
            <w:vMerge/>
            <w:vAlign w:val="center"/>
          </w:tcPr>
          <w:p w:rsidR="00760E3F" w:rsidRPr="00E575DF" w:rsidRDefault="00760E3F" w:rsidP="00493EFD">
            <w:pPr>
              <w:spacing w:after="0" w:line="240" w:lineRule="auto"/>
              <w:ind w:left="-57" w:right="-57"/>
              <w:rPr>
                <w:rFonts w:eastAsia="Times New Roman" w:cs="Calibri"/>
                <w:b/>
                <w:color w:val="000000"/>
              </w:rPr>
            </w:pPr>
          </w:p>
        </w:tc>
        <w:tc>
          <w:tcPr>
            <w:tcW w:w="721" w:type="pct"/>
            <w:vMerge/>
            <w:shd w:val="clear" w:color="auto" w:fill="auto"/>
          </w:tcPr>
          <w:p w:rsidR="00760E3F" w:rsidRPr="00E575DF" w:rsidRDefault="00760E3F" w:rsidP="00493EFD">
            <w:pPr>
              <w:spacing w:after="0" w:line="240" w:lineRule="auto"/>
              <w:ind w:left="-57" w:right="-57"/>
              <w:jc w:val="center"/>
              <w:rPr>
                <w:rFonts w:eastAsia="Times New Roman" w:cs="Calibri"/>
                <w:b/>
                <w:color w:val="000000"/>
              </w:rPr>
            </w:pPr>
          </w:p>
        </w:tc>
        <w:tc>
          <w:tcPr>
            <w:tcW w:w="135" w:type="pct"/>
            <w:vMerge/>
            <w:shd w:val="clear" w:color="auto" w:fill="auto"/>
          </w:tcPr>
          <w:p w:rsidR="00760E3F" w:rsidRPr="00E575DF" w:rsidRDefault="00760E3F"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760E3F" w:rsidRPr="00E575DF" w:rsidRDefault="00760E3F"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760E3F" w:rsidRPr="00E575DF" w:rsidTr="00760E3F">
        <w:trPr>
          <w:trHeight w:val="20"/>
          <w:jc w:val="center"/>
        </w:trPr>
        <w:tc>
          <w:tcPr>
            <w:tcW w:w="662" w:type="pct"/>
            <w:vMerge/>
            <w:vAlign w:val="center"/>
          </w:tcPr>
          <w:p w:rsidR="00760E3F" w:rsidRPr="00E575DF" w:rsidRDefault="00760E3F"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60E3F" w:rsidRPr="00E575DF" w:rsidRDefault="00760E3F" w:rsidP="00493EFD">
            <w:pPr>
              <w:spacing w:after="0" w:line="240" w:lineRule="auto"/>
              <w:ind w:left="-113" w:right="-113"/>
              <w:jc w:val="center"/>
              <w:rPr>
                <w:rFonts w:eastAsia="Times New Roman" w:cs="Calibri"/>
                <w:color w:val="000000"/>
              </w:rPr>
            </w:pPr>
          </w:p>
        </w:tc>
        <w:tc>
          <w:tcPr>
            <w:tcW w:w="1532" w:type="pct"/>
            <w:vMerge/>
            <w:vAlign w:val="center"/>
          </w:tcPr>
          <w:p w:rsidR="00760E3F" w:rsidRPr="00E575DF" w:rsidRDefault="00760E3F" w:rsidP="00493EFD">
            <w:pPr>
              <w:spacing w:after="0" w:line="240" w:lineRule="auto"/>
              <w:ind w:left="-57" w:right="-57"/>
              <w:rPr>
                <w:rFonts w:eastAsia="Times New Roman" w:cs="Calibri"/>
                <w:b/>
                <w:color w:val="000000"/>
              </w:rPr>
            </w:pPr>
          </w:p>
        </w:tc>
        <w:tc>
          <w:tcPr>
            <w:tcW w:w="721" w:type="pct"/>
            <w:vMerge/>
            <w:shd w:val="clear" w:color="auto" w:fill="auto"/>
          </w:tcPr>
          <w:p w:rsidR="00760E3F" w:rsidRPr="00E575DF" w:rsidRDefault="00760E3F" w:rsidP="00493EFD">
            <w:pPr>
              <w:spacing w:after="0" w:line="240" w:lineRule="auto"/>
              <w:ind w:left="-57" w:right="-57"/>
              <w:jc w:val="center"/>
              <w:rPr>
                <w:rFonts w:eastAsia="Times New Roman" w:cs="Calibri"/>
                <w:b/>
                <w:color w:val="000000"/>
              </w:rPr>
            </w:pPr>
          </w:p>
        </w:tc>
        <w:tc>
          <w:tcPr>
            <w:tcW w:w="135" w:type="pct"/>
            <w:vMerge/>
            <w:shd w:val="clear" w:color="auto" w:fill="auto"/>
          </w:tcPr>
          <w:p w:rsidR="00760E3F" w:rsidRPr="00E575DF" w:rsidRDefault="00760E3F"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760E3F" w:rsidRPr="00E575DF" w:rsidRDefault="00760E3F"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760E3F" w:rsidRPr="00E575DF" w:rsidTr="003C2F2B">
        <w:trPr>
          <w:trHeight w:val="20"/>
          <w:jc w:val="center"/>
        </w:trPr>
        <w:tc>
          <w:tcPr>
            <w:tcW w:w="662" w:type="pct"/>
            <w:vMerge/>
            <w:vAlign w:val="center"/>
          </w:tcPr>
          <w:p w:rsidR="00760E3F" w:rsidRPr="00E575DF" w:rsidRDefault="00760E3F"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60E3F" w:rsidRPr="00E575DF" w:rsidRDefault="00760E3F" w:rsidP="00493EFD">
            <w:pPr>
              <w:spacing w:after="0" w:line="240" w:lineRule="auto"/>
              <w:ind w:left="-113" w:right="-113"/>
              <w:jc w:val="center"/>
              <w:rPr>
                <w:rFonts w:eastAsia="Times New Roman" w:cs="Calibri"/>
                <w:color w:val="000000"/>
              </w:rPr>
            </w:pPr>
          </w:p>
        </w:tc>
        <w:tc>
          <w:tcPr>
            <w:tcW w:w="1532" w:type="pct"/>
            <w:vMerge/>
            <w:vAlign w:val="center"/>
          </w:tcPr>
          <w:p w:rsidR="00760E3F" w:rsidRPr="00E575DF" w:rsidRDefault="00760E3F" w:rsidP="00493EFD">
            <w:pPr>
              <w:spacing w:after="0" w:line="240" w:lineRule="auto"/>
              <w:ind w:left="-57" w:right="-57"/>
              <w:rPr>
                <w:rFonts w:eastAsia="Times New Roman" w:cs="Calibri"/>
                <w:b/>
                <w:color w:val="000000"/>
              </w:rPr>
            </w:pPr>
          </w:p>
        </w:tc>
        <w:tc>
          <w:tcPr>
            <w:tcW w:w="721" w:type="pct"/>
            <w:vMerge/>
            <w:shd w:val="clear" w:color="auto" w:fill="auto"/>
          </w:tcPr>
          <w:p w:rsidR="00760E3F" w:rsidRPr="00E575DF" w:rsidRDefault="00760E3F" w:rsidP="00493EFD">
            <w:pPr>
              <w:spacing w:after="0" w:line="240" w:lineRule="auto"/>
              <w:ind w:left="-57" w:right="-57"/>
              <w:jc w:val="center"/>
              <w:rPr>
                <w:rFonts w:eastAsia="Times New Roman" w:cs="Calibri"/>
                <w:b/>
                <w:color w:val="000000"/>
              </w:rPr>
            </w:pPr>
          </w:p>
        </w:tc>
        <w:tc>
          <w:tcPr>
            <w:tcW w:w="135" w:type="pct"/>
            <w:vMerge/>
            <w:shd w:val="clear" w:color="auto" w:fill="auto"/>
          </w:tcPr>
          <w:p w:rsidR="00760E3F" w:rsidRPr="00E575DF" w:rsidRDefault="00760E3F"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760E3F" w:rsidRPr="00E575DF" w:rsidRDefault="00760E3F"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760E3F" w:rsidRPr="00760E3F" w:rsidRDefault="00760E3F"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restart"/>
            <w:vAlign w:val="center"/>
          </w:tcPr>
          <w:p w:rsidR="00497264" w:rsidRPr="00AE62A8" w:rsidRDefault="00497264" w:rsidP="00AE62A8">
            <w:pPr>
              <w:spacing w:after="0" w:line="240" w:lineRule="auto"/>
              <w:ind w:left="-57" w:right="-57"/>
              <w:rPr>
                <w:rFonts w:eastAsia="Times New Roman" w:cs="Calibri"/>
                <w:color w:val="000000"/>
              </w:rPr>
            </w:pPr>
            <w:r>
              <w:rPr>
                <w:rFonts w:eastAsia="Times New Roman" w:cs="Calibri"/>
                <w:color w:val="000000"/>
              </w:rPr>
              <w:t>15.2.7. Обављање ревизије:</w:t>
            </w:r>
            <w:r w:rsidR="00AE62A8">
              <w:rPr>
                <w:rFonts w:eastAsia="Times New Roman" w:cs="Calibri"/>
                <w:color w:val="000000"/>
              </w:rPr>
              <w:t xml:space="preserve"> Додјела субвенција за превоз ученика на подручју Града</w:t>
            </w:r>
          </w:p>
        </w:tc>
        <w:tc>
          <w:tcPr>
            <w:tcW w:w="360" w:type="pct"/>
            <w:vMerge w:val="restart"/>
            <w:tcBorders>
              <w:right w:val="single" w:sz="4" w:space="0" w:color="auto"/>
            </w:tcBorders>
            <w:shd w:val="clear" w:color="auto" w:fill="FFFFFF"/>
            <w:vAlign w:val="center"/>
          </w:tcPr>
          <w:p w:rsidR="00497264" w:rsidRPr="00497264" w:rsidRDefault="00497264" w:rsidP="00497264">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497264" w:rsidRPr="00497264" w:rsidRDefault="00497264" w:rsidP="00AE62A8">
            <w:pPr>
              <w:spacing w:after="0" w:line="240" w:lineRule="auto"/>
              <w:ind w:left="-57" w:right="-57"/>
              <w:rPr>
                <w:rFonts w:eastAsia="Times New Roman" w:cs="Calibri"/>
                <w:color w:val="000000"/>
              </w:rPr>
            </w:pPr>
            <w:r w:rsidRPr="00497264">
              <w:rPr>
                <w:rFonts w:eastAsia="Times New Roman" w:cs="Calibri"/>
                <w:color w:val="000000"/>
              </w:rPr>
              <w:t>Израђен извјештај о обављеној ревизији „</w:t>
            </w:r>
            <w:r w:rsidR="00AE62A8">
              <w:rPr>
                <w:rFonts w:eastAsia="Times New Roman" w:cs="Calibri"/>
                <w:color w:val="000000"/>
              </w:rPr>
              <w:t>одјела субвенција за превоз ученика на подручју Града</w:t>
            </w:r>
            <w:r w:rsidRPr="00497264">
              <w:rPr>
                <w:rFonts w:eastAsia="Times New Roman" w:cs="Calibri"/>
                <w:color w:val="000000"/>
              </w:rPr>
              <w:t>“</w:t>
            </w:r>
            <w:r w:rsidR="00397C03">
              <w:rPr>
                <w:rFonts w:eastAsia="Times New Roman" w:cs="Calibri"/>
                <w:color w:val="000000"/>
              </w:rPr>
              <w:t xml:space="preserve"> </w:t>
            </w:r>
          </w:p>
        </w:tc>
        <w:tc>
          <w:tcPr>
            <w:tcW w:w="721" w:type="pct"/>
            <w:vMerge w:val="restart"/>
            <w:shd w:val="clear" w:color="auto" w:fill="auto"/>
            <w:vAlign w:val="center"/>
          </w:tcPr>
          <w:p w:rsidR="00497264" w:rsidRPr="00E575DF" w:rsidRDefault="00497264" w:rsidP="00497264">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3C2F2B">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97264" w:rsidRPr="00E575DF" w:rsidRDefault="00497264"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restart"/>
            <w:vAlign w:val="center"/>
          </w:tcPr>
          <w:p w:rsidR="00497264" w:rsidRPr="00AE62A8" w:rsidRDefault="00497264" w:rsidP="00AE62A8">
            <w:pPr>
              <w:spacing w:after="0" w:line="240" w:lineRule="auto"/>
              <w:ind w:left="-57" w:right="-57"/>
              <w:rPr>
                <w:rFonts w:eastAsia="Times New Roman" w:cs="Calibri"/>
                <w:color w:val="000000"/>
              </w:rPr>
            </w:pPr>
            <w:r>
              <w:rPr>
                <w:rFonts w:eastAsia="Times New Roman" w:cs="Calibri"/>
                <w:color w:val="000000"/>
              </w:rPr>
              <w:t xml:space="preserve">15.2.8. Обављање ревизије: </w:t>
            </w:r>
            <w:r w:rsidR="00AE62A8">
              <w:rPr>
                <w:rFonts w:eastAsia="Times New Roman" w:cs="Calibri"/>
                <w:color w:val="000000"/>
              </w:rPr>
              <w:t>ЈЗУ Дом здравља – трезорско пословање</w:t>
            </w:r>
          </w:p>
        </w:tc>
        <w:tc>
          <w:tcPr>
            <w:tcW w:w="360" w:type="pct"/>
            <w:vMerge w:val="restart"/>
            <w:tcBorders>
              <w:right w:val="single" w:sz="4" w:space="0" w:color="auto"/>
            </w:tcBorders>
            <w:shd w:val="clear" w:color="auto" w:fill="FFFFFF"/>
            <w:vAlign w:val="center"/>
          </w:tcPr>
          <w:p w:rsidR="00497264" w:rsidRPr="00497264" w:rsidRDefault="00497264" w:rsidP="00497264">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497264" w:rsidRPr="00AE62A8" w:rsidRDefault="00497264" w:rsidP="00493EFD">
            <w:pPr>
              <w:spacing w:after="0" w:line="240" w:lineRule="auto"/>
              <w:ind w:left="-57" w:right="-57"/>
              <w:rPr>
                <w:rFonts w:eastAsia="Times New Roman" w:cs="Calibri"/>
                <w:color w:val="000000"/>
              </w:rPr>
            </w:pPr>
            <w:r w:rsidRPr="00497264">
              <w:rPr>
                <w:rFonts w:eastAsia="Times New Roman" w:cs="Calibri"/>
                <w:color w:val="000000"/>
              </w:rPr>
              <w:t>Израђен извјештај о обављеној ревизији „</w:t>
            </w:r>
            <w:r w:rsidR="00AE62A8">
              <w:rPr>
                <w:rFonts w:eastAsia="Times New Roman" w:cs="Calibri"/>
                <w:color w:val="000000"/>
              </w:rPr>
              <w:t>ЈЗУ Дом здравља – трезорско пословање</w:t>
            </w:r>
            <w:r w:rsidRPr="00497264">
              <w:rPr>
                <w:rFonts w:eastAsia="Times New Roman" w:cs="Calibri"/>
                <w:color w:val="000000"/>
              </w:rPr>
              <w:t>“</w:t>
            </w:r>
            <w:r>
              <w:rPr>
                <w:rFonts w:eastAsia="Times New Roman" w:cs="Calibri"/>
                <w:color w:val="000000"/>
              </w:rPr>
              <w:t xml:space="preserve"> </w:t>
            </w:r>
          </w:p>
        </w:tc>
        <w:tc>
          <w:tcPr>
            <w:tcW w:w="721" w:type="pct"/>
            <w:vMerge w:val="restart"/>
            <w:shd w:val="clear" w:color="auto" w:fill="auto"/>
            <w:vAlign w:val="center"/>
          </w:tcPr>
          <w:p w:rsidR="00497264" w:rsidRPr="00E575DF" w:rsidRDefault="00497264" w:rsidP="00497264">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3C2F2B">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E575DF" w:rsidRDefault="00497264" w:rsidP="00493EFD">
            <w:pPr>
              <w:spacing w:after="0" w:line="240" w:lineRule="auto"/>
              <w:ind w:left="-57" w:right="-57"/>
              <w:rPr>
                <w:rFonts w:eastAsia="Times New Roman" w:cs="Calibri"/>
                <w:b/>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97264" w:rsidRPr="00E575DF" w:rsidRDefault="00497264"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restart"/>
            <w:vAlign w:val="center"/>
          </w:tcPr>
          <w:p w:rsidR="00497264" w:rsidRPr="00E575DF" w:rsidRDefault="00497264" w:rsidP="00497264">
            <w:pPr>
              <w:spacing w:after="0" w:line="240" w:lineRule="auto"/>
              <w:ind w:left="-57" w:right="-57"/>
              <w:rPr>
                <w:rFonts w:eastAsia="Times New Roman" w:cs="Calibri"/>
                <w:color w:val="000000"/>
              </w:rPr>
            </w:pPr>
            <w:r>
              <w:rPr>
                <w:rFonts w:eastAsia="Times New Roman" w:cs="Calibri"/>
                <w:color w:val="000000"/>
              </w:rPr>
              <w:t>15.2.9. Обављање ревизије: Издавање локацијских услова</w:t>
            </w:r>
          </w:p>
        </w:tc>
        <w:tc>
          <w:tcPr>
            <w:tcW w:w="360" w:type="pct"/>
            <w:vMerge w:val="restart"/>
            <w:tcBorders>
              <w:right w:val="single" w:sz="4" w:space="0" w:color="auto"/>
            </w:tcBorders>
            <w:shd w:val="clear" w:color="auto" w:fill="FFFFFF"/>
            <w:vAlign w:val="center"/>
          </w:tcPr>
          <w:p w:rsidR="00497264" w:rsidRPr="00497264" w:rsidRDefault="00497264" w:rsidP="00497264">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497264" w:rsidRPr="00497264" w:rsidRDefault="00497264" w:rsidP="00493EFD">
            <w:pPr>
              <w:spacing w:after="0" w:line="240" w:lineRule="auto"/>
              <w:ind w:left="-57" w:right="-57"/>
              <w:rPr>
                <w:rFonts w:eastAsia="Times New Roman" w:cs="Calibri"/>
                <w:color w:val="000000"/>
              </w:rPr>
            </w:pPr>
            <w:r>
              <w:rPr>
                <w:rFonts w:eastAsia="Times New Roman" w:cs="Calibri"/>
                <w:color w:val="000000"/>
              </w:rPr>
              <w:t>Израђен извјештај о обављеној ревизији „Издавање локацијских услова“ у одјељењу за просторно уређење</w:t>
            </w:r>
          </w:p>
        </w:tc>
        <w:tc>
          <w:tcPr>
            <w:tcW w:w="721" w:type="pct"/>
            <w:vMerge w:val="restart"/>
            <w:shd w:val="clear" w:color="auto" w:fill="auto"/>
            <w:vAlign w:val="center"/>
          </w:tcPr>
          <w:p w:rsidR="00497264" w:rsidRPr="00E575DF" w:rsidRDefault="00497264" w:rsidP="00497264">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497264" w:rsidRDefault="00497264" w:rsidP="00493EFD">
            <w:pPr>
              <w:spacing w:after="0" w:line="240" w:lineRule="auto"/>
              <w:ind w:left="-57" w:right="-57"/>
              <w:rPr>
                <w:rFonts w:eastAsia="Times New Roman" w:cs="Calibri"/>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497264" w:rsidRDefault="00497264" w:rsidP="00493EFD">
            <w:pPr>
              <w:spacing w:after="0" w:line="240" w:lineRule="auto"/>
              <w:ind w:left="-57" w:right="-57"/>
              <w:rPr>
                <w:rFonts w:eastAsia="Times New Roman" w:cs="Calibri"/>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497264">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497264" w:rsidRDefault="00497264" w:rsidP="00493EFD">
            <w:pPr>
              <w:spacing w:after="0" w:line="240" w:lineRule="auto"/>
              <w:ind w:left="-57" w:right="-57"/>
              <w:rPr>
                <w:rFonts w:eastAsia="Times New Roman" w:cs="Calibri"/>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97264" w:rsidRPr="00E575DF" w:rsidRDefault="00497264"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497264" w:rsidRPr="00E575DF" w:rsidTr="003C2F2B">
        <w:trPr>
          <w:trHeight w:val="20"/>
          <w:jc w:val="center"/>
        </w:trPr>
        <w:tc>
          <w:tcPr>
            <w:tcW w:w="662" w:type="pct"/>
            <w:vMerge/>
            <w:vAlign w:val="center"/>
          </w:tcPr>
          <w:p w:rsidR="00497264" w:rsidRPr="00E575DF" w:rsidRDefault="00497264"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97264" w:rsidRPr="00E575DF" w:rsidRDefault="00497264" w:rsidP="00493EFD">
            <w:pPr>
              <w:spacing w:after="0" w:line="240" w:lineRule="auto"/>
              <w:ind w:left="-113" w:right="-113"/>
              <w:jc w:val="center"/>
              <w:rPr>
                <w:rFonts w:eastAsia="Times New Roman" w:cs="Calibri"/>
                <w:color w:val="000000"/>
              </w:rPr>
            </w:pPr>
          </w:p>
        </w:tc>
        <w:tc>
          <w:tcPr>
            <w:tcW w:w="1532" w:type="pct"/>
            <w:vMerge/>
            <w:vAlign w:val="center"/>
          </w:tcPr>
          <w:p w:rsidR="00497264" w:rsidRPr="00497264" w:rsidRDefault="00497264" w:rsidP="00493EFD">
            <w:pPr>
              <w:spacing w:after="0" w:line="240" w:lineRule="auto"/>
              <w:ind w:left="-57" w:right="-57"/>
              <w:rPr>
                <w:rFonts w:eastAsia="Times New Roman" w:cs="Calibri"/>
                <w:color w:val="000000"/>
              </w:rPr>
            </w:pPr>
          </w:p>
        </w:tc>
        <w:tc>
          <w:tcPr>
            <w:tcW w:w="721" w:type="pct"/>
            <w:vMerge/>
            <w:shd w:val="clear" w:color="auto" w:fill="auto"/>
          </w:tcPr>
          <w:p w:rsidR="00497264" w:rsidRPr="00E575DF" w:rsidRDefault="00497264" w:rsidP="00493EFD">
            <w:pPr>
              <w:spacing w:after="0" w:line="240" w:lineRule="auto"/>
              <w:ind w:left="-57" w:right="-57"/>
              <w:jc w:val="center"/>
              <w:rPr>
                <w:rFonts w:eastAsia="Times New Roman" w:cs="Calibri"/>
                <w:b/>
                <w:color w:val="000000"/>
              </w:rPr>
            </w:pPr>
          </w:p>
        </w:tc>
        <w:tc>
          <w:tcPr>
            <w:tcW w:w="135" w:type="pct"/>
            <w:vMerge/>
            <w:shd w:val="clear" w:color="auto" w:fill="auto"/>
          </w:tcPr>
          <w:p w:rsidR="00497264" w:rsidRPr="00E575DF" w:rsidRDefault="00497264"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97264" w:rsidRPr="00E575DF" w:rsidRDefault="00497264"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97264" w:rsidRDefault="00497264"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restart"/>
            <w:vAlign w:val="center"/>
          </w:tcPr>
          <w:p w:rsidR="00397C03" w:rsidRPr="00AE62A8" w:rsidRDefault="00397C03" w:rsidP="00AE62A8">
            <w:pPr>
              <w:spacing w:after="0" w:line="240" w:lineRule="auto"/>
              <w:ind w:left="-57" w:right="-57"/>
              <w:rPr>
                <w:rFonts w:eastAsia="Times New Roman" w:cs="Calibri"/>
                <w:color w:val="000000"/>
              </w:rPr>
            </w:pPr>
            <w:r>
              <w:rPr>
                <w:rFonts w:eastAsia="Times New Roman" w:cs="Calibri"/>
                <w:color w:val="000000"/>
              </w:rPr>
              <w:t xml:space="preserve">15.2.10. Обављање ревизије: </w:t>
            </w:r>
            <w:r w:rsidR="00AE62A8">
              <w:rPr>
                <w:rFonts w:eastAsia="Times New Roman" w:cs="Calibri"/>
                <w:color w:val="000000"/>
              </w:rPr>
              <w:t>Обрачун плате</w:t>
            </w:r>
          </w:p>
        </w:tc>
        <w:tc>
          <w:tcPr>
            <w:tcW w:w="360" w:type="pct"/>
            <w:vMerge w:val="restart"/>
            <w:tcBorders>
              <w:right w:val="single" w:sz="4" w:space="0" w:color="auto"/>
            </w:tcBorders>
            <w:shd w:val="clear" w:color="auto" w:fill="FFFFFF"/>
            <w:vAlign w:val="center"/>
          </w:tcPr>
          <w:p w:rsidR="00397C03" w:rsidRPr="00397C03" w:rsidRDefault="00397C03" w:rsidP="00397C03">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397C03" w:rsidRPr="00AE62A8" w:rsidRDefault="00397C03" w:rsidP="00AE62A8">
            <w:pPr>
              <w:spacing w:after="0" w:line="240" w:lineRule="auto"/>
              <w:ind w:left="-57" w:right="-57"/>
              <w:rPr>
                <w:rFonts w:eastAsia="Times New Roman" w:cs="Calibri"/>
                <w:color w:val="000000"/>
              </w:rPr>
            </w:pPr>
            <w:r>
              <w:rPr>
                <w:rFonts w:eastAsia="Times New Roman" w:cs="Calibri"/>
                <w:color w:val="000000"/>
              </w:rPr>
              <w:t>Израђен извјештај о обављеној ревизији „</w:t>
            </w:r>
            <w:r w:rsidR="00AE62A8">
              <w:rPr>
                <w:rFonts w:eastAsia="Times New Roman" w:cs="Calibri"/>
                <w:color w:val="000000"/>
              </w:rPr>
              <w:t>Обрачун плате“ у одјељењу за финансије</w:t>
            </w:r>
          </w:p>
        </w:tc>
        <w:tc>
          <w:tcPr>
            <w:tcW w:w="721" w:type="pct"/>
            <w:vMerge w:val="restart"/>
            <w:shd w:val="clear" w:color="auto" w:fill="auto"/>
            <w:vAlign w:val="center"/>
          </w:tcPr>
          <w:p w:rsidR="00397C03" w:rsidRPr="00E575DF" w:rsidRDefault="00397C03" w:rsidP="00397C03">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C2F2B">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397C03" w:rsidRPr="00E575DF" w:rsidRDefault="00397C03"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restart"/>
            <w:vAlign w:val="center"/>
          </w:tcPr>
          <w:p w:rsidR="00397C03" w:rsidRPr="00AE62A8" w:rsidRDefault="00397C03" w:rsidP="00AE62A8">
            <w:pPr>
              <w:spacing w:after="0" w:line="240" w:lineRule="auto"/>
              <w:ind w:left="-57" w:right="-57"/>
              <w:rPr>
                <w:rFonts w:eastAsia="Times New Roman" w:cs="Calibri"/>
                <w:color w:val="000000"/>
              </w:rPr>
            </w:pPr>
            <w:r>
              <w:rPr>
                <w:rFonts w:eastAsia="Times New Roman" w:cs="Calibri"/>
                <w:color w:val="000000"/>
              </w:rPr>
              <w:t xml:space="preserve">15.2.11. Обављање ревизије: </w:t>
            </w:r>
            <w:r w:rsidR="00AE62A8">
              <w:rPr>
                <w:rFonts w:eastAsia="Times New Roman" w:cs="Calibri"/>
                <w:color w:val="000000"/>
              </w:rPr>
              <w:t>Чишћење и одржавање јавних површина</w:t>
            </w:r>
          </w:p>
        </w:tc>
        <w:tc>
          <w:tcPr>
            <w:tcW w:w="360" w:type="pct"/>
            <w:vMerge w:val="restart"/>
            <w:tcBorders>
              <w:right w:val="single" w:sz="4" w:space="0" w:color="auto"/>
            </w:tcBorders>
            <w:shd w:val="clear" w:color="auto" w:fill="FFFFFF"/>
            <w:vAlign w:val="center"/>
          </w:tcPr>
          <w:p w:rsidR="00397C03" w:rsidRPr="00397C03" w:rsidRDefault="00397C03" w:rsidP="00397C03">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397C03" w:rsidRPr="00AE62A8" w:rsidRDefault="00397C03" w:rsidP="00AE62A8">
            <w:pPr>
              <w:spacing w:after="0" w:line="240" w:lineRule="auto"/>
              <w:ind w:left="-57" w:right="-57"/>
              <w:rPr>
                <w:rFonts w:eastAsia="Times New Roman" w:cs="Calibri"/>
                <w:color w:val="000000"/>
              </w:rPr>
            </w:pPr>
            <w:r>
              <w:rPr>
                <w:rFonts w:eastAsia="Times New Roman" w:cs="Calibri"/>
                <w:color w:val="000000"/>
              </w:rPr>
              <w:t>Израђен извјештај о обављеној ревизији „</w:t>
            </w:r>
            <w:r w:rsidR="00AE62A8">
              <w:rPr>
                <w:rFonts w:eastAsia="Times New Roman" w:cs="Calibri"/>
                <w:color w:val="000000"/>
              </w:rPr>
              <w:t>Чишћење и одржавање јавних површина</w:t>
            </w:r>
            <w:r>
              <w:rPr>
                <w:rFonts w:eastAsia="Times New Roman" w:cs="Calibri"/>
                <w:color w:val="000000"/>
              </w:rPr>
              <w:t xml:space="preserve">“ у одјељењу за </w:t>
            </w:r>
            <w:r w:rsidR="00AE62A8">
              <w:rPr>
                <w:rFonts w:eastAsia="Times New Roman" w:cs="Calibri"/>
                <w:color w:val="000000"/>
              </w:rPr>
              <w:t>стамбено-комуналне послове и послове саобраћаја</w:t>
            </w:r>
          </w:p>
        </w:tc>
        <w:tc>
          <w:tcPr>
            <w:tcW w:w="721" w:type="pct"/>
            <w:vMerge w:val="restart"/>
            <w:shd w:val="clear" w:color="auto" w:fill="auto"/>
            <w:vAlign w:val="center"/>
          </w:tcPr>
          <w:p w:rsidR="00397C03" w:rsidRPr="00E575DF" w:rsidRDefault="00397C03" w:rsidP="00397C03">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C2F2B">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397C03" w:rsidRPr="00E575DF" w:rsidRDefault="00397C03"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restart"/>
            <w:vAlign w:val="center"/>
          </w:tcPr>
          <w:p w:rsidR="00397C03" w:rsidRPr="00AE62A8" w:rsidRDefault="00397C03" w:rsidP="00AE62A8">
            <w:pPr>
              <w:spacing w:after="0" w:line="240" w:lineRule="auto"/>
              <w:ind w:left="-57" w:right="-57"/>
              <w:rPr>
                <w:rFonts w:eastAsia="Times New Roman" w:cs="Calibri"/>
                <w:color w:val="000000"/>
              </w:rPr>
            </w:pPr>
            <w:r>
              <w:rPr>
                <w:rFonts w:eastAsia="Times New Roman" w:cs="Calibri"/>
                <w:color w:val="000000"/>
              </w:rPr>
              <w:t xml:space="preserve">15.2.12. Обављање ревизије: </w:t>
            </w:r>
            <w:r w:rsidR="00AE62A8">
              <w:rPr>
                <w:rFonts w:eastAsia="Times New Roman" w:cs="Calibri"/>
                <w:color w:val="000000"/>
              </w:rPr>
              <w:t>Процес управљања ризицима</w:t>
            </w:r>
          </w:p>
        </w:tc>
        <w:tc>
          <w:tcPr>
            <w:tcW w:w="360" w:type="pct"/>
            <w:vMerge w:val="restart"/>
            <w:tcBorders>
              <w:right w:val="single" w:sz="4" w:space="0" w:color="auto"/>
            </w:tcBorders>
            <w:shd w:val="clear" w:color="auto" w:fill="FFFFFF"/>
            <w:vAlign w:val="center"/>
          </w:tcPr>
          <w:p w:rsidR="00397C03" w:rsidRPr="00397C03" w:rsidRDefault="00397C03" w:rsidP="00397C03">
            <w:pPr>
              <w:spacing w:after="0" w:line="240" w:lineRule="auto"/>
              <w:ind w:left="-113" w:right="-113"/>
              <w:jc w:val="center"/>
              <w:rPr>
                <w:rFonts w:eastAsia="Times New Roman" w:cs="Calibri"/>
                <w:color w:val="000000"/>
              </w:rPr>
            </w:pPr>
            <w:r>
              <w:rPr>
                <w:rFonts w:eastAsia="Times New Roman" w:cs="Calibri"/>
                <w:color w:val="000000"/>
              </w:rPr>
              <w:t>2027.</w:t>
            </w:r>
          </w:p>
        </w:tc>
        <w:tc>
          <w:tcPr>
            <w:tcW w:w="1532" w:type="pct"/>
            <w:vMerge w:val="restart"/>
            <w:vAlign w:val="center"/>
          </w:tcPr>
          <w:p w:rsidR="00397C03" w:rsidRPr="00397C03" w:rsidRDefault="00397C03" w:rsidP="00AE62A8">
            <w:pPr>
              <w:spacing w:after="0" w:line="240" w:lineRule="auto"/>
              <w:ind w:left="-57" w:right="-57"/>
              <w:rPr>
                <w:rFonts w:eastAsia="Times New Roman" w:cs="Calibri"/>
                <w:color w:val="000000"/>
              </w:rPr>
            </w:pPr>
            <w:r>
              <w:rPr>
                <w:rFonts w:eastAsia="Times New Roman" w:cs="Calibri"/>
                <w:color w:val="000000"/>
              </w:rPr>
              <w:t>Израђен извјештај о обављеној ревизији „</w:t>
            </w:r>
            <w:r w:rsidR="00AE62A8">
              <w:rPr>
                <w:rFonts w:eastAsia="Times New Roman" w:cs="Calibri"/>
                <w:color w:val="000000"/>
              </w:rPr>
              <w:t>Процес управљања ризицима</w:t>
            </w:r>
            <w:r>
              <w:rPr>
                <w:rFonts w:eastAsia="Times New Roman" w:cs="Calibri"/>
                <w:color w:val="000000"/>
              </w:rPr>
              <w:t xml:space="preserve">“ </w:t>
            </w:r>
          </w:p>
        </w:tc>
        <w:tc>
          <w:tcPr>
            <w:tcW w:w="721" w:type="pct"/>
            <w:vMerge w:val="restart"/>
            <w:shd w:val="clear" w:color="auto" w:fill="auto"/>
            <w:vAlign w:val="center"/>
          </w:tcPr>
          <w:p w:rsidR="00397C03" w:rsidRPr="00E575DF" w:rsidRDefault="00397C03" w:rsidP="00397C03">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97C03">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397C03" w:rsidRPr="00E575DF" w:rsidRDefault="00397C03" w:rsidP="007339D1">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397C03" w:rsidRPr="00E575DF" w:rsidTr="003C2F2B">
        <w:trPr>
          <w:trHeight w:val="20"/>
          <w:jc w:val="center"/>
        </w:trPr>
        <w:tc>
          <w:tcPr>
            <w:tcW w:w="662" w:type="pct"/>
            <w:vMerge/>
            <w:vAlign w:val="center"/>
          </w:tcPr>
          <w:p w:rsidR="00397C03" w:rsidRPr="00E575DF" w:rsidRDefault="00397C03"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397C03" w:rsidRPr="00E575DF" w:rsidRDefault="00397C03" w:rsidP="00493EFD">
            <w:pPr>
              <w:spacing w:after="0" w:line="240" w:lineRule="auto"/>
              <w:ind w:left="-113" w:right="-113"/>
              <w:jc w:val="center"/>
              <w:rPr>
                <w:rFonts w:eastAsia="Times New Roman" w:cs="Calibri"/>
                <w:color w:val="000000"/>
              </w:rPr>
            </w:pPr>
          </w:p>
        </w:tc>
        <w:tc>
          <w:tcPr>
            <w:tcW w:w="1532" w:type="pct"/>
            <w:vMerge/>
            <w:vAlign w:val="center"/>
          </w:tcPr>
          <w:p w:rsidR="00397C03" w:rsidRPr="00497264" w:rsidRDefault="00397C03" w:rsidP="00493EFD">
            <w:pPr>
              <w:spacing w:after="0" w:line="240" w:lineRule="auto"/>
              <w:ind w:left="-57" w:right="-57"/>
              <w:rPr>
                <w:rFonts w:eastAsia="Times New Roman" w:cs="Calibri"/>
                <w:color w:val="000000"/>
              </w:rPr>
            </w:pPr>
          </w:p>
        </w:tc>
        <w:tc>
          <w:tcPr>
            <w:tcW w:w="721" w:type="pct"/>
            <w:vMerge/>
            <w:shd w:val="clear" w:color="auto" w:fill="auto"/>
          </w:tcPr>
          <w:p w:rsidR="00397C03" w:rsidRPr="00E575DF" w:rsidRDefault="00397C03" w:rsidP="00493EFD">
            <w:pPr>
              <w:spacing w:after="0" w:line="240" w:lineRule="auto"/>
              <w:ind w:left="-57" w:right="-57"/>
              <w:jc w:val="center"/>
              <w:rPr>
                <w:rFonts w:eastAsia="Times New Roman" w:cs="Calibri"/>
                <w:b/>
                <w:color w:val="000000"/>
              </w:rPr>
            </w:pPr>
          </w:p>
        </w:tc>
        <w:tc>
          <w:tcPr>
            <w:tcW w:w="135" w:type="pct"/>
            <w:vMerge/>
            <w:shd w:val="clear" w:color="auto" w:fill="auto"/>
          </w:tcPr>
          <w:p w:rsidR="00397C03" w:rsidRPr="00E575DF" w:rsidRDefault="00397C03"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397C03" w:rsidRPr="00E575DF" w:rsidRDefault="00397C03" w:rsidP="007339D1">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397C03"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397C03" w:rsidRPr="00AE62A8" w:rsidRDefault="00397C03" w:rsidP="008F515D">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4A13CE">
        <w:trPr>
          <w:trHeight w:val="20"/>
          <w:jc w:val="center"/>
        </w:trPr>
        <w:tc>
          <w:tcPr>
            <w:tcW w:w="662" w:type="pct"/>
            <w:vMerge w:val="restart"/>
            <w:vAlign w:val="center"/>
          </w:tcPr>
          <w:p w:rsidR="00AE62A8"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15.2.13. Обављање ревизије: Кориштење намјенских средстава од водних накнада</w:t>
            </w:r>
          </w:p>
        </w:tc>
        <w:tc>
          <w:tcPr>
            <w:tcW w:w="360" w:type="pct"/>
            <w:vMerge w:val="restart"/>
            <w:tcBorders>
              <w:right w:val="single" w:sz="4" w:space="0" w:color="auto"/>
            </w:tcBorders>
            <w:shd w:val="clear" w:color="auto" w:fill="FFFFFF"/>
            <w:vAlign w:val="center"/>
          </w:tcPr>
          <w:p w:rsidR="00AE62A8" w:rsidRPr="004A13CE"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AE62A8" w:rsidRPr="00497264" w:rsidRDefault="004A13CE" w:rsidP="004A13CE">
            <w:pPr>
              <w:spacing w:after="0" w:line="240" w:lineRule="auto"/>
              <w:ind w:left="-57" w:right="-57"/>
              <w:rPr>
                <w:rFonts w:eastAsia="Times New Roman" w:cs="Calibri"/>
                <w:color w:val="000000"/>
              </w:rPr>
            </w:pPr>
            <w:r>
              <w:rPr>
                <w:rFonts w:eastAsia="Times New Roman" w:cs="Calibri"/>
                <w:color w:val="000000"/>
              </w:rPr>
              <w:t xml:space="preserve">Израђен извјештај о обављеној ревизији „Кориштење намјенских средстава од водних накнада“ </w:t>
            </w:r>
          </w:p>
        </w:tc>
        <w:tc>
          <w:tcPr>
            <w:tcW w:w="721" w:type="pct"/>
            <w:vMerge w:val="restart"/>
            <w:shd w:val="clear" w:color="auto" w:fill="auto"/>
            <w:vAlign w:val="center"/>
          </w:tcPr>
          <w:p w:rsidR="00AE62A8"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7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3C2F2B">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AE62A8" w:rsidRPr="00E575DF" w:rsidRDefault="00AE62A8"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E62A8" w:rsidRP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4A13CE">
        <w:trPr>
          <w:trHeight w:val="20"/>
          <w:jc w:val="center"/>
        </w:trPr>
        <w:tc>
          <w:tcPr>
            <w:tcW w:w="662" w:type="pct"/>
            <w:vMerge w:val="restart"/>
            <w:vAlign w:val="center"/>
          </w:tcPr>
          <w:p w:rsidR="00AE62A8"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15.2.14. Обављање ревизије: Субвенција за ЈУ Дом омладине</w:t>
            </w:r>
          </w:p>
        </w:tc>
        <w:tc>
          <w:tcPr>
            <w:tcW w:w="360" w:type="pct"/>
            <w:vMerge w:val="restart"/>
            <w:tcBorders>
              <w:right w:val="single" w:sz="4" w:space="0" w:color="auto"/>
            </w:tcBorders>
            <w:shd w:val="clear" w:color="auto" w:fill="FFFFFF"/>
            <w:vAlign w:val="center"/>
          </w:tcPr>
          <w:p w:rsidR="00AE62A8" w:rsidRPr="00E575DF"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AE62A8" w:rsidRPr="00497264" w:rsidRDefault="004A13CE" w:rsidP="004A13CE">
            <w:pPr>
              <w:spacing w:after="0" w:line="240" w:lineRule="auto"/>
              <w:ind w:left="-57" w:right="-57"/>
              <w:rPr>
                <w:rFonts w:eastAsia="Times New Roman" w:cs="Calibri"/>
                <w:color w:val="000000"/>
              </w:rPr>
            </w:pPr>
            <w:r>
              <w:rPr>
                <w:rFonts w:eastAsia="Times New Roman" w:cs="Calibri"/>
                <w:color w:val="000000"/>
              </w:rPr>
              <w:t xml:space="preserve">Израђен извјештај о обављеној ревизији „Субвенција за ЈУ Дом омладине“ </w:t>
            </w:r>
          </w:p>
        </w:tc>
        <w:tc>
          <w:tcPr>
            <w:tcW w:w="721" w:type="pct"/>
            <w:vMerge w:val="restart"/>
            <w:shd w:val="clear" w:color="auto" w:fill="auto"/>
            <w:vAlign w:val="center"/>
          </w:tcPr>
          <w:p w:rsidR="00AE62A8"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3C2F2B">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AE62A8" w:rsidRPr="00E575DF" w:rsidRDefault="00AE62A8"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E62A8" w:rsidRP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4A13CE">
        <w:trPr>
          <w:trHeight w:val="20"/>
          <w:jc w:val="center"/>
        </w:trPr>
        <w:tc>
          <w:tcPr>
            <w:tcW w:w="662" w:type="pct"/>
            <w:vMerge w:val="restart"/>
            <w:vAlign w:val="center"/>
          </w:tcPr>
          <w:p w:rsidR="00AE62A8"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15.2.15. Обављање ревизије: Коришћење и одржавање возила у Служби за ПВСЈ</w:t>
            </w:r>
          </w:p>
        </w:tc>
        <w:tc>
          <w:tcPr>
            <w:tcW w:w="360" w:type="pct"/>
            <w:vMerge w:val="restart"/>
            <w:tcBorders>
              <w:right w:val="single" w:sz="4" w:space="0" w:color="auto"/>
            </w:tcBorders>
            <w:shd w:val="clear" w:color="auto" w:fill="FFFFFF"/>
            <w:vAlign w:val="center"/>
          </w:tcPr>
          <w:p w:rsidR="00AE62A8" w:rsidRPr="00E575DF"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AE62A8" w:rsidRPr="00497264" w:rsidRDefault="004A13CE" w:rsidP="004A13CE">
            <w:pPr>
              <w:spacing w:after="0" w:line="240" w:lineRule="auto"/>
              <w:ind w:left="-57" w:right="-57"/>
              <w:rPr>
                <w:rFonts w:eastAsia="Times New Roman" w:cs="Calibri"/>
                <w:color w:val="000000"/>
              </w:rPr>
            </w:pPr>
            <w:r>
              <w:rPr>
                <w:rFonts w:eastAsia="Times New Roman" w:cs="Calibri"/>
                <w:color w:val="000000"/>
              </w:rPr>
              <w:t xml:space="preserve">Израђен извјештај о обављеној ревизији „Коришћење и одржавање возила у Служби за ПВСЈ“ </w:t>
            </w:r>
          </w:p>
        </w:tc>
        <w:tc>
          <w:tcPr>
            <w:tcW w:w="721" w:type="pct"/>
            <w:vMerge w:val="restart"/>
            <w:shd w:val="clear" w:color="auto" w:fill="auto"/>
            <w:vAlign w:val="center"/>
          </w:tcPr>
          <w:p w:rsidR="00AE62A8"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AE62A8">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AE62A8" w:rsidRPr="00E575DF" w:rsidRDefault="00AE62A8"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AE62A8" w:rsidRPr="00E575DF" w:rsidTr="003C2F2B">
        <w:trPr>
          <w:trHeight w:val="20"/>
          <w:jc w:val="center"/>
        </w:trPr>
        <w:tc>
          <w:tcPr>
            <w:tcW w:w="662" w:type="pct"/>
            <w:vMerge/>
            <w:vAlign w:val="center"/>
          </w:tcPr>
          <w:p w:rsidR="00AE62A8" w:rsidRPr="00E575DF" w:rsidRDefault="00AE62A8"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AE62A8" w:rsidRPr="00E575DF" w:rsidRDefault="00AE62A8" w:rsidP="00493EFD">
            <w:pPr>
              <w:spacing w:after="0" w:line="240" w:lineRule="auto"/>
              <w:ind w:left="-113" w:right="-113"/>
              <w:jc w:val="center"/>
              <w:rPr>
                <w:rFonts w:eastAsia="Times New Roman" w:cs="Calibri"/>
                <w:color w:val="000000"/>
              </w:rPr>
            </w:pPr>
          </w:p>
        </w:tc>
        <w:tc>
          <w:tcPr>
            <w:tcW w:w="1532" w:type="pct"/>
            <w:vMerge/>
            <w:vAlign w:val="center"/>
          </w:tcPr>
          <w:p w:rsidR="00AE62A8" w:rsidRPr="00497264" w:rsidRDefault="00AE62A8" w:rsidP="00493EFD">
            <w:pPr>
              <w:spacing w:after="0" w:line="240" w:lineRule="auto"/>
              <w:ind w:left="-57" w:right="-57"/>
              <w:rPr>
                <w:rFonts w:eastAsia="Times New Roman" w:cs="Calibri"/>
                <w:color w:val="000000"/>
              </w:rPr>
            </w:pPr>
          </w:p>
        </w:tc>
        <w:tc>
          <w:tcPr>
            <w:tcW w:w="721" w:type="pct"/>
            <w:vMerge/>
            <w:shd w:val="clear" w:color="auto" w:fill="auto"/>
          </w:tcPr>
          <w:p w:rsidR="00AE62A8" w:rsidRPr="00E575DF" w:rsidRDefault="00AE62A8" w:rsidP="00493EFD">
            <w:pPr>
              <w:spacing w:after="0" w:line="240" w:lineRule="auto"/>
              <w:ind w:left="-57" w:right="-57"/>
              <w:jc w:val="center"/>
              <w:rPr>
                <w:rFonts w:eastAsia="Times New Roman" w:cs="Calibri"/>
                <w:b/>
                <w:color w:val="000000"/>
              </w:rPr>
            </w:pPr>
          </w:p>
        </w:tc>
        <w:tc>
          <w:tcPr>
            <w:tcW w:w="135" w:type="pct"/>
            <w:vMerge/>
            <w:shd w:val="clear" w:color="auto" w:fill="auto"/>
          </w:tcPr>
          <w:p w:rsidR="00AE62A8" w:rsidRPr="00E575DF" w:rsidRDefault="00AE62A8"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AE62A8" w:rsidRPr="00E575DF" w:rsidRDefault="00AE62A8"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AE62A8" w:rsidRPr="00AE62A8" w:rsidRDefault="00AE62A8"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restart"/>
            <w:vAlign w:val="center"/>
          </w:tcPr>
          <w:p w:rsidR="004A13CE"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15.2.16. Обављање ревизије: Изградња, инвестиционо одржавање и реконструкција школских објеката</w:t>
            </w:r>
          </w:p>
        </w:tc>
        <w:tc>
          <w:tcPr>
            <w:tcW w:w="360" w:type="pct"/>
            <w:vMerge w:val="restart"/>
            <w:tcBorders>
              <w:right w:val="single" w:sz="4" w:space="0" w:color="auto"/>
            </w:tcBorders>
            <w:shd w:val="clear" w:color="auto" w:fill="FFFFFF"/>
            <w:vAlign w:val="center"/>
          </w:tcPr>
          <w:p w:rsidR="004A13CE" w:rsidRPr="00E575DF"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4A13CE" w:rsidRPr="00497264" w:rsidRDefault="004A13CE" w:rsidP="004A13CE">
            <w:pPr>
              <w:spacing w:after="0" w:line="240" w:lineRule="auto"/>
              <w:ind w:left="-57" w:right="-57"/>
              <w:rPr>
                <w:rFonts w:eastAsia="Times New Roman" w:cs="Calibri"/>
                <w:color w:val="000000"/>
              </w:rPr>
            </w:pPr>
            <w:r>
              <w:rPr>
                <w:rFonts w:eastAsia="Times New Roman" w:cs="Calibri"/>
                <w:color w:val="000000"/>
              </w:rPr>
              <w:t>Израђен извјештај о обављеној ревизији „Изградња, инвестиционо одржавање и реконструкција школских објеката“</w:t>
            </w:r>
          </w:p>
        </w:tc>
        <w:tc>
          <w:tcPr>
            <w:tcW w:w="721" w:type="pct"/>
            <w:vMerge w:val="restart"/>
            <w:shd w:val="clear" w:color="auto" w:fill="auto"/>
            <w:vAlign w:val="center"/>
          </w:tcPr>
          <w:p w:rsidR="004A13CE"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3C2F2B">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A13CE" w:rsidRPr="00E575DF" w:rsidRDefault="004A13CE"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A13CE" w:rsidRPr="00AE62A8"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restart"/>
            <w:vAlign w:val="center"/>
          </w:tcPr>
          <w:p w:rsidR="004A13CE"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15.2.17. Обављање ревизије: Обрачун и исплата путних трошкова</w:t>
            </w:r>
          </w:p>
        </w:tc>
        <w:tc>
          <w:tcPr>
            <w:tcW w:w="360" w:type="pct"/>
            <w:vMerge w:val="restart"/>
            <w:tcBorders>
              <w:right w:val="single" w:sz="4" w:space="0" w:color="auto"/>
            </w:tcBorders>
            <w:shd w:val="clear" w:color="auto" w:fill="FFFFFF"/>
            <w:vAlign w:val="center"/>
          </w:tcPr>
          <w:p w:rsidR="004A13CE" w:rsidRPr="00E575DF"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4A13CE" w:rsidRPr="004A13CE" w:rsidRDefault="004A13CE" w:rsidP="004A13CE">
            <w:pPr>
              <w:spacing w:after="0" w:line="240" w:lineRule="auto"/>
              <w:ind w:left="-57" w:right="-57"/>
              <w:rPr>
                <w:rFonts w:eastAsia="Times New Roman" w:cs="Calibri"/>
                <w:color w:val="000000"/>
              </w:rPr>
            </w:pPr>
            <w:r>
              <w:rPr>
                <w:rFonts w:eastAsia="Times New Roman" w:cs="Calibri"/>
                <w:color w:val="000000"/>
              </w:rPr>
              <w:t xml:space="preserve">Израђен извјештај о обављеној ревизији „Обрачун и исплата путних трошкова“ </w:t>
            </w:r>
          </w:p>
        </w:tc>
        <w:tc>
          <w:tcPr>
            <w:tcW w:w="721" w:type="pct"/>
            <w:vMerge w:val="restart"/>
            <w:shd w:val="clear" w:color="auto" w:fill="auto"/>
            <w:vAlign w:val="center"/>
          </w:tcPr>
          <w:p w:rsidR="004A13CE"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3C2F2B">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A13CE" w:rsidRPr="00E575DF" w:rsidRDefault="004A13CE"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A13CE" w:rsidRPr="00AE62A8"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restart"/>
            <w:vAlign w:val="center"/>
          </w:tcPr>
          <w:p w:rsidR="004A13CE" w:rsidRPr="00E575DF" w:rsidRDefault="004A13CE" w:rsidP="004A13CE">
            <w:pPr>
              <w:spacing w:after="0" w:line="240" w:lineRule="auto"/>
              <w:ind w:left="-57" w:right="-57"/>
              <w:rPr>
                <w:rFonts w:eastAsia="Times New Roman" w:cs="Calibri"/>
                <w:color w:val="000000"/>
              </w:rPr>
            </w:pPr>
            <w:r>
              <w:rPr>
                <w:rFonts w:eastAsia="Times New Roman" w:cs="Calibri"/>
                <w:color w:val="000000"/>
              </w:rPr>
              <w:t>15.2.18. Обављање ревизије: Утврђивање комуналне накнаде</w:t>
            </w:r>
          </w:p>
        </w:tc>
        <w:tc>
          <w:tcPr>
            <w:tcW w:w="360" w:type="pct"/>
            <w:vMerge w:val="restart"/>
            <w:tcBorders>
              <w:right w:val="single" w:sz="4" w:space="0" w:color="auto"/>
            </w:tcBorders>
            <w:shd w:val="clear" w:color="auto" w:fill="FFFFFF"/>
            <w:vAlign w:val="center"/>
          </w:tcPr>
          <w:p w:rsidR="004A13CE" w:rsidRPr="00E575DF" w:rsidRDefault="004A13CE" w:rsidP="004A13CE">
            <w:pPr>
              <w:spacing w:after="0" w:line="240" w:lineRule="auto"/>
              <w:ind w:left="-113" w:right="-113"/>
              <w:jc w:val="center"/>
              <w:rPr>
                <w:rFonts w:eastAsia="Times New Roman" w:cs="Calibri"/>
                <w:color w:val="000000"/>
              </w:rPr>
            </w:pPr>
            <w:r>
              <w:rPr>
                <w:rFonts w:eastAsia="Times New Roman" w:cs="Calibri"/>
                <w:color w:val="000000"/>
              </w:rPr>
              <w:t>2028.</w:t>
            </w:r>
          </w:p>
        </w:tc>
        <w:tc>
          <w:tcPr>
            <w:tcW w:w="1532" w:type="pct"/>
            <w:vMerge w:val="restart"/>
            <w:vAlign w:val="center"/>
          </w:tcPr>
          <w:p w:rsidR="004A13CE" w:rsidRPr="00497264" w:rsidRDefault="004A13CE" w:rsidP="00D0171C">
            <w:pPr>
              <w:spacing w:after="0" w:line="240" w:lineRule="auto"/>
              <w:ind w:left="-57" w:right="-57"/>
              <w:rPr>
                <w:rFonts w:eastAsia="Times New Roman" w:cs="Calibri"/>
                <w:color w:val="000000"/>
              </w:rPr>
            </w:pPr>
            <w:r>
              <w:rPr>
                <w:rFonts w:eastAsia="Times New Roman" w:cs="Calibri"/>
                <w:color w:val="000000"/>
              </w:rPr>
              <w:t xml:space="preserve">Израђен извјештај о обављеној ревизији „Утврђивање комуналне накнаде“ </w:t>
            </w:r>
          </w:p>
        </w:tc>
        <w:tc>
          <w:tcPr>
            <w:tcW w:w="721" w:type="pct"/>
            <w:vMerge w:val="restart"/>
            <w:shd w:val="clear" w:color="auto" w:fill="auto"/>
            <w:vAlign w:val="center"/>
          </w:tcPr>
          <w:p w:rsidR="004A13CE" w:rsidRPr="00E575DF" w:rsidRDefault="004A13CE" w:rsidP="004A13CE">
            <w:pPr>
              <w:spacing w:after="0" w:line="240" w:lineRule="auto"/>
              <w:ind w:left="-57" w:right="-57"/>
              <w:rPr>
                <w:rFonts w:eastAsia="Times New Roman" w:cs="Calibri"/>
                <w:b/>
                <w:color w:val="000000"/>
              </w:rPr>
            </w:pPr>
            <w:r>
              <w:rPr>
                <w:rFonts w:eastAsia="Times New Roman" w:cs="Calibri"/>
                <w:color w:val="000000"/>
              </w:rPr>
              <w:t>Јединица за интерну ревизију</w:t>
            </w:r>
          </w:p>
        </w:tc>
        <w:tc>
          <w:tcPr>
            <w:tcW w:w="135" w:type="pct"/>
            <w:vMerge w:val="restart"/>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4A13CE">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auto"/>
            <w:vAlign w:val="center"/>
          </w:tcPr>
          <w:p w:rsidR="004A13CE" w:rsidRPr="00E575DF" w:rsidRDefault="004A13CE" w:rsidP="00842FF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4A13CE" w:rsidRPr="00E575DF" w:rsidTr="003C2F2B">
        <w:trPr>
          <w:trHeight w:val="20"/>
          <w:jc w:val="center"/>
        </w:trPr>
        <w:tc>
          <w:tcPr>
            <w:tcW w:w="662" w:type="pct"/>
            <w:vMerge/>
            <w:vAlign w:val="center"/>
          </w:tcPr>
          <w:p w:rsidR="004A13CE" w:rsidRPr="00E575DF" w:rsidRDefault="004A13CE" w:rsidP="00493EFD">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4A13CE" w:rsidRPr="00E575DF" w:rsidRDefault="004A13CE" w:rsidP="00493EFD">
            <w:pPr>
              <w:spacing w:after="0" w:line="240" w:lineRule="auto"/>
              <w:ind w:left="-113" w:right="-113"/>
              <w:jc w:val="center"/>
              <w:rPr>
                <w:rFonts w:eastAsia="Times New Roman" w:cs="Calibri"/>
                <w:color w:val="000000"/>
              </w:rPr>
            </w:pPr>
          </w:p>
        </w:tc>
        <w:tc>
          <w:tcPr>
            <w:tcW w:w="1532" w:type="pct"/>
            <w:vMerge/>
            <w:vAlign w:val="center"/>
          </w:tcPr>
          <w:p w:rsidR="004A13CE" w:rsidRPr="00497264" w:rsidRDefault="004A13CE" w:rsidP="00493EFD">
            <w:pPr>
              <w:spacing w:after="0" w:line="240" w:lineRule="auto"/>
              <w:ind w:left="-57" w:right="-57"/>
              <w:rPr>
                <w:rFonts w:eastAsia="Times New Roman" w:cs="Calibri"/>
                <w:color w:val="000000"/>
              </w:rPr>
            </w:pPr>
          </w:p>
        </w:tc>
        <w:tc>
          <w:tcPr>
            <w:tcW w:w="721" w:type="pct"/>
            <w:vMerge/>
            <w:shd w:val="clear" w:color="auto" w:fill="auto"/>
          </w:tcPr>
          <w:p w:rsidR="004A13CE" w:rsidRPr="00E575DF" w:rsidRDefault="004A13CE" w:rsidP="00493EFD">
            <w:pPr>
              <w:spacing w:after="0" w:line="240" w:lineRule="auto"/>
              <w:ind w:left="-57" w:right="-57"/>
              <w:jc w:val="center"/>
              <w:rPr>
                <w:rFonts w:eastAsia="Times New Roman" w:cs="Calibri"/>
                <w:b/>
                <w:color w:val="000000"/>
              </w:rPr>
            </w:pPr>
          </w:p>
        </w:tc>
        <w:tc>
          <w:tcPr>
            <w:tcW w:w="135" w:type="pct"/>
            <w:vMerge/>
            <w:shd w:val="clear" w:color="auto" w:fill="auto"/>
          </w:tcPr>
          <w:p w:rsidR="004A13CE" w:rsidRPr="00E575DF" w:rsidRDefault="004A13CE" w:rsidP="00493EFD">
            <w:pPr>
              <w:spacing w:after="0" w:line="240" w:lineRule="auto"/>
              <w:ind w:left="-57" w:right="-57"/>
              <w:jc w:val="center"/>
              <w:rPr>
                <w:rFonts w:eastAsia="Times New Roman" w:cs="Calibri"/>
                <w:color w:val="000000"/>
              </w:rPr>
            </w:pPr>
          </w:p>
        </w:tc>
        <w:tc>
          <w:tcPr>
            <w:tcW w:w="541" w:type="pct"/>
            <w:shd w:val="clear" w:color="auto" w:fill="F2F2F2"/>
            <w:vAlign w:val="center"/>
          </w:tcPr>
          <w:p w:rsidR="004A13CE" w:rsidRPr="00E575DF" w:rsidRDefault="004A13CE" w:rsidP="00842FF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4A13CE"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4A13CE" w:rsidRPr="00AE62A8" w:rsidRDefault="004A13CE" w:rsidP="00842FF9">
            <w:pPr>
              <w:spacing w:after="0" w:line="240" w:lineRule="auto"/>
              <w:ind w:left="-57" w:right="-57"/>
              <w:jc w:val="right"/>
              <w:rPr>
                <w:rFonts w:eastAsia="Times New Roman" w:cs="Calibri"/>
                <w:bCs/>
                <w:color w:val="000000"/>
              </w:rPr>
            </w:pPr>
            <w:r>
              <w:rPr>
                <w:rFonts w:eastAsia="Times New Roman" w:cs="Calibri"/>
                <w:bCs/>
                <w:color w:val="000000"/>
              </w:rPr>
              <w:t>0</w:t>
            </w:r>
          </w:p>
        </w:tc>
      </w:tr>
      <w:tr w:rsidR="00B950F3" w:rsidRPr="00E575DF" w:rsidTr="00493EFD">
        <w:trPr>
          <w:trHeight w:val="20"/>
          <w:jc w:val="center"/>
        </w:trPr>
        <w:tc>
          <w:tcPr>
            <w:tcW w:w="3410" w:type="pct"/>
            <w:gridSpan w:val="5"/>
            <w:vMerge w:val="restart"/>
            <w:shd w:val="clear" w:color="auto" w:fill="DEEAF6"/>
            <w:vAlign w:val="center"/>
          </w:tcPr>
          <w:p w:rsidR="00B950F3" w:rsidRPr="004548F5" w:rsidRDefault="00B950F3" w:rsidP="004D1917">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C2F2B">
              <w:rPr>
                <w:rFonts w:cs="Calibri"/>
                <w:color w:val="000000"/>
              </w:rPr>
              <w:t>15.2. Израда извјештаја о појединачним ревизијама</w:t>
            </w:r>
          </w:p>
        </w:tc>
        <w:tc>
          <w:tcPr>
            <w:tcW w:w="541" w:type="pct"/>
            <w:shd w:val="clear" w:color="auto" w:fill="DEEAF6"/>
            <w:vAlign w:val="center"/>
          </w:tcPr>
          <w:p w:rsidR="00B950F3" w:rsidRPr="00E575DF" w:rsidRDefault="00B950F3" w:rsidP="00493EFD">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B950F3" w:rsidRPr="00D90504" w:rsidRDefault="00B950F3"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50F3" w:rsidRPr="00E02681" w:rsidRDefault="00B950F3" w:rsidP="00493EFD">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B950F3" w:rsidRPr="00E02681" w:rsidRDefault="00B950F3" w:rsidP="00493EFD">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B950F3" w:rsidRPr="00E575DF" w:rsidTr="00493EFD">
        <w:trPr>
          <w:trHeight w:val="20"/>
          <w:jc w:val="center"/>
        </w:trPr>
        <w:tc>
          <w:tcPr>
            <w:tcW w:w="3410" w:type="pct"/>
            <w:gridSpan w:val="5"/>
            <w:vMerge/>
            <w:shd w:val="clear" w:color="auto" w:fill="DEEAF6"/>
            <w:vAlign w:val="center"/>
          </w:tcPr>
          <w:p w:rsidR="00B950F3" w:rsidRPr="00E575DF" w:rsidRDefault="00B950F3"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B950F3" w:rsidRPr="00E575DF" w:rsidRDefault="00B950F3" w:rsidP="00493EFD">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B950F3" w:rsidRPr="00D90504" w:rsidRDefault="00B950F3" w:rsidP="00493EFD">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B950F3" w:rsidRPr="00E575DF" w:rsidTr="00493EFD">
        <w:trPr>
          <w:trHeight w:val="20"/>
          <w:jc w:val="center"/>
        </w:trPr>
        <w:tc>
          <w:tcPr>
            <w:tcW w:w="3410" w:type="pct"/>
            <w:gridSpan w:val="5"/>
            <w:vMerge/>
            <w:shd w:val="clear" w:color="auto" w:fill="DEEAF6"/>
            <w:vAlign w:val="center"/>
          </w:tcPr>
          <w:p w:rsidR="00B950F3" w:rsidRPr="00E575DF" w:rsidRDefault="00B950F3"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B950F3" w:rsidRPr="00E575DF" w:rsidRDefault="00B950F3" w:rsidP="00493EFD">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B950F3" w:rsidRPr="005E32DD" w:rsidRDefault="00B950F3"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B950F3" w:rsidRPr="00E575DF" w:rsidTr="00493EFD">
        <w:trPr>
          <w:trHeight w:val="20"/>
          <w:jc w:val="center"/>
        </w:trPr>
        <w:tc>
          <w:tcPr>
            <w:tcW w:w="3410" w:type="pct"/>
            <w:gridSpan w:val="5"/>
            <w:vMerge/>
            <w:shd w:val="clear" w:color="auto" w:fill="DEEAF6"/>
            <w:vAlign w:val="center"/>
          </w:tcPr>
          <w:p w:rsidR="00B950F3" w:rsidRPr="00E575DF" w:rsidRDefault="00B950F3"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B950F3" w:rsidRPr="00E575DF" w:rsidRDefault="00B950F3" w:rsidP="00493EFD">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B950F3" w:rsidRPr="005E32DD" w:rsidRDefault="00B950F3"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B950F3" w:rsidRPr="00E575DF" w:rsidTr="00493EFD">
        <w:trPr>
          <w:trHeight w:val="20"/>
          <w:jc w:val="center"/>
        </w:trPr>
        <w:tc>
          <w:tcPr>
            <w:tcW w:w="3410" w:type="pct"/>
            <w:gridSpan w:val="5"/>
            <w:vMerge/>
            <w:shd w:val="clear" w:color="auto" w:fill="DEEAF6"/>
            <w:vAlign w:val="center"/>
          </w:tcPr>
          <w:p w:rsidR="00B950F3" w:rsidRPr="00E575DF" w:rsidRDefault="00B950F3" w:rsidP="00493EFD">
            <w:pPr>
              <w:spacing w:after="0" w:line="240" w:lineRule="auto"/>
              <w:ind w:left="-57" w:right="-57"/>
              <w:jc w:val="center"/>
              <w:rPr>
                <w:rFonts w:eastAsia="Times New Roman" w:cs="Calibri"/>
                <w:bCs/>
                <w:color w:val="000000"/>
              </w:rPr>
            </w:pPr>
          </w:p>
        </w:tc>
        <w:tc>
          <w:tcPr>
            <w:tcW w:w="541" w:type="pct"/>
            <w:shd w:val="clear" w:color="auto" w:fill="DEEAF6"/>
            <w:vAlign w:val="center"/>
          </w:tcPr>
          <w:p w:rsidR="00B950F3" w:rsidRPr="00E575DF" w:rsidRDefault="00B950F3" w:rsidP="00493EFD">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B950F3" w:rsidRPr="00D90504" w:rsidRDefault="00B950F3" w:rsidP="00493EFD">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B950F3" w:rsidRPr="00E02681" w:rsidRDefault="00B950F3" w:rsidP="00493EFD">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4D1917" w:rsidRDefault="004D1917"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E1323D" w:rsidRPr="00E575DF" w:rsidTr="00D02939">
        <w:trPr>
          <w:trHeight w:val="20"/>
          <w:jc w:val="center"/>
        </w:trPr>
        <w:tc>
          <w:tcPr>
            <w:tcW w:w="3275" w:type="pct"/>
            <w:gridSpan w:val="4"/>
            <w:shd w:val="clear" w:color="auto" w:fill="DBE5F1"/>
            <w:vAlign w:val="center"/>
          </w:tcPr>
          <w:p w:rsidR="00E1323D" w:rsidRPr="00B2593E" w:rsidRDefault="00E1323D" w:rsidP="00B2593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B2593E">
              <w:rPr>
                <w:rFonts w:cs="Calibri"/>
                <w:b/>
              </w:rPr>
              <w:t xml:space="preserve"> </w:t>
            </w:r>
            <w:r w:rsidRPr="003C2F2B">
              <w:rPr>
                <w:rFonts w:cs="Calibri"/>
              </w:rPr>
              <w:t>16.1. Послови стратешког планирања</w:t>
            </w:r>
          </w:p>
        </w:tc>
        <w:tc>
          <w:tcPr>
            <w:tcW w:w="1725" w:type="pct"/>
            <w:gridSpan w:val="5"/>
            <w:shd w:val="clear" w:color="auto" w:fill="DBE5F1"/>
            <w:vAlign w:val="center"/>
          </w:tcPr>
          <w:p w:rsidR="00E1323D" w:rsidRPr="00B2593E" w:rsidRDefault="00E1323D" w:rsidP="00B2593E">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B2593E">
              <w:rPr>
                <w:rFonts w:cs="Calibri"/>
                <w:b/>
                <w:bCs/>
              </w:rPr>
              <w:t xml:space="preserve"> </w:t>
            </w:r>
            <w:r w:rsidR="00B2593E">
              <w:rPr>
                <w:rFonts w:cs="Calibri"/>
                <w:bCs/>
              </w:rPr>
              <w:t>-</w:t>
            </w:r>
          </w:p>
        </w:tc>
      </w:tr>
      <w:tr w:rsidR="00E1323D" w:rsidRPr="00E575DF" w:rsidTr="00D02939">
        <w:trPr>
          <w:trHeight w:val="20"/>
          <w:jc w:val="center"/>
        </w:trPr>
        <w:tc>
          <w:tcPr>
            <w:tcW w:w="662" w:type="pct"/>
            <w:vMerge w:val="restart"/>
            <w:shd w:val="clear" w:color="auto" w:fill="D0CECE"/>
            <w:vAlign w:val="center"/>
          </w:tcPr>
          <w:p w:rsidR="00E1323D" w:rsidRPr="00E575DF" w:rsidRDefault="00E1323D" w:rsidP="00D0293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E1323D" w:rsidRPr="001E2AD6" w:rsidRDefault="00E1323D" w:rsidP="00D0293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E1323D" w:rsidRPr="00E575DF" w:rsidRDefault="00E1323D" w:rsidP="00D0293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E1323D" w:rsidRPr="004254BC" w:rsidRDefault="00E1323D" w:rsidP="00D0293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E1323D" w:rsidRPr="00E575DF" w:rsidRDefault="00E1323D" w:rsidP="00D0293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E1323D" w:rsidRPr="00E575DF" w:rsidRDefault="00E1323D" w:rsidP="00D0293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E1323D" w:rsidRPr="00E575DF" w:rsidRDefault="00E1323D" w:rsidP="00D0293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E1323D" w:rsidRPr="00E575DF" w:rsidTr="00D02939">
        <w:trPr>
          <w:trHeight w:val="158"/>
          <w:jc w:val="center"/>
        </w:trPr>
        <w:tc>
          <w:tcPr>
            <w:tcW w:w="662" w:type="pct"/>
            <w:vMerge/>
            <w:shd w:val="clear" w:color="auto" w:fill="D0CECE"/>
            <w:vAlign w:val="center"/>
          </w:tcPr>
          <w:p w:rsidR="00E1323D" w:rsidRPr="00E575DF" w:rsidRDefault="00E1323D" w:rsidP="00D0293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E1323D" w:rsidRPr="00E575DF" w:rsidRDefault="00E1323D" w:rsidP="00D0293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E1323D" w:rsidRPr="00E575DF" w:rsidRDefault="00E1323D" w:rsidP="00D0293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E1323D" w:rsidRPr="00E575DF" w:rsidRDefault="00E1323D" w:rsidP="00D0293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D0CECE"/>
            <w:vAlign w:val="center"/>
          </w:tcPr>
          <w:p w:rsidR="00E1323D" w:rsidRPr="00E575DF" w:rsidRDefault="00E1323D" w:rsidP="00D0293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E1323D" w:rsidRPr="00C01451" w:rsidRDefault="00E1323D" w:rsidP="00D0293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C01451">
              <w:rPr>
                <w:rFonts w:cs="Calibri"/>
                <w:bCs/>
                <w:color w:val="000000"/>
              </w:rPr>
              <w:t>.</w:t>
            </w:r>
          </w:p>
        </w:tc>
        <w:tc>
          <w:tcPr>
            <w:tcW w:w="354" w:type="pct"/>
            <w:shd w:val="clear" w:color="auto" w:fill="D0CECE"/>
            <w:vAlign w:val="center"/>
          </w:tcPr>
          <w:p w:rsidR="00E1323D" w:rsidRPr="00C01451" w:rsidRDefault="00E1323D"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C01451">
              <w:rPr>
                <w:rFonts w:cs="Calibri"/>
                <w:bCs/>
                <w:color w:val="000000"/>
              </w:rPr>
              <w:t>.</w:t>
            </w:r>
          </w:p>
        </w:tc>
        <w:tc>
          <w:tcPr>
            <w:tcW w:w="335" w:type="pct"/>
            <w:shd w:val="clear" w:color="auto" w:fill="D0CECE"/>
            <w:vAlign w:val="center"/>
          </w:tcPr>
          <w:p w:rsidR="00E1323D" w:rsidRPr="00C01451" w:rsidRDefault="00E1323D"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C01451">
              <w:rPr>
                <w:rFonts w:cs="Calibri"/>
                <w:bCs/>
                <w:color w:val="000000"/>
              </w:rPr>
              <w:t>.</w:t>
            </w:r>
          </w:p>
        </w:tc>
      </w:tr>
      <w:tr w:rsidR="00E1323D" w:rsidRPr="00E575DF" w:rsidTr="003C2F2B">
        <w:trPr>
          <w:trHeight w:val="368"/>
          <w:jc w:val="center"/>
        </w:trPr>
        <w:tc>
          <w:tcPr>
            <w:tcW w:w="662" w:type="pct"/>
            <w:vMerge w:val="restart"/>
            <w:vAlign w:val="center"/>
          </w:tcPr>
          <w:p w:rsidR="00E1323D" w:rsidRPr="00E575DF" w:rsidRDefault="00E1323D" w:rsidP="00B2593E">
            <w:pPr>
              <w:spacing w:after="0" w:line="240" w:lineRule="auto"/>
              <w:ind w:left="-57" w:right="-113"/>
              <w:rPr>
                <w:rFonts w:eastAsia="Times New Roman" w:cs="Calibri"/>
                <w:color w:val="000000"/>
                <w:lang w:val="bs-Cyrl-BA"/>
              </w:rPr>
            </w:pPr>
            <w:r>
              <w:rPr>
                <w:rFonts w:eastAsia="Times New Roman" w:cs="Calibri"/>
                <w:color w:val="000000"/>
                <w:lang w:val="bs-Cyrl-BA"/>
              </w:rPr>
              <w:t>16.1.1. Израда спроведбених планских докумената</w:t>
            </w:r>
          </w:p>
        </w:tc>
        <w:tc>
          <w:tcPr>
            <w:tcW w:w="360" w:type="pct"/>
            <w:vMerge w:val="restart"/>
            <w:tcBorders>
              <w:right w:val="single" w:sz="4" w:space="0" w:color="auto"/>
            </w:tcBorders>
            <w:shd w:val="clear" w:color="auto" w:fill="FFFFFF"/>
            <w:vAlign w:val="center"/>
          </w:tcPr>
          <w:p w:rsidR="00E1323D" w:rsidRPr="00971095" w:rsidRDefault="00E1323D" w:rsidP="00E279B7">
            <w:pPr>
              <w:spacing w:after="0" w:line="240" w:lineRule="auto"/>
              <w:ind w:left="-57" w:right="-113"/>
              <w:jc w:val="center"/>
              <w:rPr>
                <w:rFonts w:eastAsia="Times New Roman" w:cs="Calibri"/>
              </w:rPr>
            </w:pPr>
            <w:r>
              <w:rPr>
                <w:rFonts w:eastAsia="Times New Roman" w:cs="Calibri"/>
              </w:rPr>
              <w:t>202</w:t>
            </w:r>
            <w:r w:rsidR="00C94117">
              <w:rPr>
                <w:rFonts w:eastAsia="Times New Roman" w:cs="Calibri"/>
              </w:rPr>
              <w:t>8</w:t>
            </w:r>
            <w:r>
              <w:rPr>
                <w:rFonts w:eastAsia="Times New Roman" w:cs="Calibri"/>
              </w:rPr>
              <w:t>.</w:t>
            </w:r>
          </w:p>
        </w:tc>
        <w:tc>
          <w:tcPr>
            <w:tcW w:w="1532" w:type="pct"/>
            <w:vMerge w:val="restart"/>
            <w:vAlign w:val="center"/>
          </w:tcPr>
          <w:p w:rsidR="00E1323D" w:rsidRPr="00BE17CD" w:rsidRDefault="00E1323D" w:rsidP="00B2593E">
            <w:pPr>
              <w:pStyle w:val="a7"/>
              <w:spacing w:after="0" w:line="240" w:lineRule="auto"/>
              <w:ind w:left="-57" w:right="-113"/>
              <w:contextualSpacing w:val="0"/>
              <w:rPr>
                <w:rFonts w:cs="Calibri"/>
                <w:noProof/>
              </w:rPr>
            </w:pPr>
            <w:r>
              <w:rPr>
                <w:rFonts w:cs="Calibri"/>
                <w:noProof/>
              </w:rPr>
              <w:t>Израђен</w:t>
            </w:r>
            <w:r w:rsidR="00BE17CD">
              <w:rPr>
                <w:rFonts w:cs="Calibri"/>
                <w:noProof/>
              </w:rPr>
              <w:t>и</w:t>
            </w:r>
            <w:r>
              <w:rPr>
                <w:rFonts w:cs="Calibri"/>
                <w:noProof/>
              </w:rPr>
              <w:t xml:space="preserve"> Упутство за средњ</w:t>
            </w:r>
            <w:r w:rsidR="00BE17CD">
              <w:rPr>
                <w:rFonts w:cs="Calibri"/>
                <w:noProof/>
              </w:rPr>
              <w:t>о</w:t>
            </w:r>
            <w:r>
              <w:rPr>
                <w:rFonts w:cs="Calibri"/>
                <w:noProof/>
              </w:rPr>
              <w:t>рочно планирањ</w:t>
            </w:r>
            <w:r w:rsidR="007A66D4">
              <w:rPr>
                <w:rFonts w:cs="Calibri"/>
                <w:noProof/>
              </w:rPr>
              <w:t>е рада Градске управе 2027-2029</w:t>
            </w:r>
            <w:r w:rsidR="00BE17CD">
              <w:rPr>
                <w:rFonts w:cs="Calibri"/>
                <w:noProof/>
              </w:rPr>
              <w:t>,</w:t>
            </w:r>
            <w:r>
              <w:rPr>
                <w:rFonts w:cs="Calibri"/>
                <w:noProof/>
              </w:rPr>
              <w:t xml:space="preserve"> Средњорочни план рада Градске управе </w:t>
            </w:r>
            <w:r w:rsidR="00C01451">
              <w:rPr>
                <w:rFonts w:cs="Calibri"/>
                <w:noProof/>
              </w:rPr>
              <w:t>2026</w:t>
            </w:r>
            <w:r w:rsidR="007A66D4">
              <w:rPr>
                <w:rFonts w:cs="Calibri"/>
                <w:noProof/>
              </w:rPr>
              <w:t>-2028</w:t>
            </w:r>
            <w:r w:rsidR="00BE17CD">
              <w:rPr>
                <w:rFonts w:cs="Calibri"/>
                <w:noProof/>
              </w:rPr>
              <w:t>,</w:t>
            </w:r>
          </w:p>
          <w:p w:rsidR="00E1323D" w:rsidRPr="00971095" w:rsidRDefault="00E1323D" w:rsidP="00453109">
            <w:pPr>
              <w:pStyle w:val="a7"/>
              <w:spacing w:after="0" w:line="240" w:lineRule="auto"/>
              <w:ind w:left="-57" w:right="-113"/>
              <w:contextualSpacing w:val="0"/>
              <w:rPr>
                <w:rFonts w:cs="Calibri"/>
                <w:noProof/>
              </w:rPr>
            </w:pPr>
            <w:r>
              <w:rPr>
                <w:rFonts w:cs="Calibri"/>
                <w:noProof/>
              </w:rPr>
              <w:t xml:space="preserve">Акциони план за спровођење Стратегије интегрисаног развоја </w:t>
            </w:r>
            <w:r w:rsidR="007A66D4">
              <w:rPr>
                <w:rFonts w:cs="Calibri"/>
                <w:noProof/>
              </w:rPr>
              <w:t>2027-2029</w:t>
            </w:r>
            <w:r w:rsidR="00BE17CD">
              <w:rPr>
                <w:rFonts w:cs="Calibri"/>
                <w:noProof/>
              </w:rPr>
              <w:t>,</w:t>
            </w:r>
            <w:r>
              <w:rPr>
                <w:rFonts w:cs="Calibri"/>
                <w:noProof/>
              </w:rPr>
              <w:t xml:space="preserve"> Годишњи </w:t>
            </w:r>
            <w:r w:rsidR="00453109">
              <w:rPr>
                <w:rFonts w:cs="Calibri"/>
                <w:noProof/>
              </w:rPr>
              <w:t>план рада Градоначелн</w:t>
            </w:r>
            <w:r w:rsidR="007A66D4">
              <w:rPr>
                <w:rFonts w:cs="Calibri"/>
                <w:noProof/>
              </w:rPr>
              <w:t>ика и Градске управе за 2026</w:t>
            </w:r>
            <w:r>
              <w:rPr>
                <w:rFonts w:cs="Calibri"/>
                <w:noProof/>
              </w:rPr>
              <w:t xml:space="preserve">. </w:t>
            </w:r>
            <w:r w:rsidR="00BE17CD">
              <w:rPr>
                <w:rFonts w:cs="Calibri"/>
                <w:noProof/>
              </w:rPr>
              <w:t>г</w:t>
            </w:r>
            <w:r>
              <w:rPr>
                <w:rFonts w:cs="Calibri"/>
                <w:noProof/>
              </w:rPr>
              <w:t>одину</w:t>
            </w:r>
            <w:r w:rsidR="00BE17CD">
              <w:rPr>
                <w:rFonts w:cs="Calibri"/>
                <w:noProof/>
              </w:rPr>
              <w:t>,</w:t>
            </w:r>
            <w:r>
              <w:rPr>
                <w:rFonts w:cs="Calibri"/>
                <w:noProof/>
              </w:rPr>
              <w:t xml:space="preserve"> </w:t>
            </w:r>
            <w:r w:rsidR="00453109">
              <w:rPr>
                <w:rFonts w:cs="Calibri"/>
                <w:noProof/>
              </w:rPr>
              <w:t>План кап</w:t>
            </w:r>
            <w:r w:rsidR="007A66D4">
              <w:rPr>
                <w:rFonts w:cs="Calibri"/>
                <w:noProof/>
              </w:rPr>
              <w:t>италних инвестиција 2026-2028</w:t>
            </w:r>
            <w:r>
              <w:rPr>
                <w:rFonts w:cs="Calibri"/>
                <w:noProof/>
              </w:rPr>
              <w:t>.</w:t>
            </w:r>
          </w:p>
        </w:tc>
        <w:tc>
          <w:tcPr>
            <w:tcW w:w="721" w:type="pct"/>
            <w:vMerge w:val="restart"/>
            <w:shd w:val="clear" w:color="auto" w:fill="auto"/>
            <w:vAlign w:val="center"/>
          </w:tcPr>
          <w:p w:rsidR="00E1323D" w:rsidRPr="00EE1F3E" w:rsidRDefault="00E1323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FFFFFF"/>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E1323D" w:rsidRPr="00E575DF" w:rsidRDefault="00E1323D"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E1323D" w:rsidRPr="00C82A44"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E1323D" w:rsidRPr="0029391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1323D" w:rsidRPr="0029391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3C2F2B">
        <w:trPr>
          <w:trHeight w:val="368"/>
          <w:jc w:val="center"/>
        </w:trPr>
        <w:tc>
          <w:tcPr>
            <w:tcW w:w="662" w:type="pct"/>
            <w:vMerge/>
            <w:vAlign w:val="center"/>
          </w:tcPr>
          <w:p w:rsidR="00E1323D" w:rsidRPr="00E575DF" w:rsidRDefault="00E1323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B2593E">
            <w:pPr>
              <w:spacing w:after="0" w:line="240" w:lineRule="auto"/>
              <w:ind w:left="-57" w:right="-113"/>
              <w:jc w:val="center"/>
              <w:rPr>
                <w:rFonts w:eastAsia="Times New Roman" w:cs="Calibri"/>
                <w:color w:val="000000"/>
              </w:rPr>
            </w:pPr>
          </w:p>
        </w:tc>
        <w:tc>
          <w:tcPr>
            <w:tcW w:w="1532" w:type="pct"/>
            <w:vMerge/>
            <w:vAlign w:val="center"/>
          </w:tcPr>
          <w:p w:rsidR="00E1323D" w:rsidRPr="00E575DF" w:rsidRDefault="00E1323D" w:rsidP="00B2593E">
            <w:pPr>
              <w:spacing w:after="0" w:line="240" w:lineRule="auto"/>
              <w:ind w:left="-57" w:right="-113"/>
              <w:rPr>
                <w:rFonts w:eastAsia="Times New Roman" w:cs="Calibri"/>
                <w:i/>
                <w:color w:val="000000"/>
              </w:rPr>
            </w:pPr>
          </w:p>
        </w:tc>
        <w:tc>
          <w:tcPr>
            <w:tcW w:w="721" w:type="pct"/>
            <w:vMerge/>
            <w:shd w:val="clear" w:color="auto" w:fill="auto"/>
          </w:tcPr>
          <w:p w:rsidR="00E1323D" w:rsidRPr="00E575DF" w:rsidRDefault="00E1323D" w:rsidP="00B2593E">
            <w:pPr>
              <w:spacing w:after="0" w:line="240" w:lineRule="auto"/>
              <w:ind w:left="-57" w:right="-113"/>
              <w:jc w:val="center"/>
              <w:rPr>
                <w:rFonts w:eastAsia="Times New Roman" w:cs="Calibri"/>
                <w:i/>
                <w:color w:val="000000"/>
              </w:rPr>
            </w:pPr>
          </w:p>
        </w:tc>
        <w:tc>
          <w:tcPr>
            <w:tcW w:w="135" w:type="pct"/>
            <w:vMerge/>
            <w:shd w:val="clear" w:color="auto" w:fill="FFFFFF"/>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E1323D" w:rsidRPr="00C23E40" w:rsidRDefault="00E1323D"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3C2F2B">
        <w:trPr>
          <w:trHeight w:val="368"/>
          <w:jc w:val="center"/>
        </w:trPr>
        <w:tc>
          <w:tcPr>
            <w:tcW w:w="662" w:type="pct"/>
            <w:vMerge/>
            <w:vAlign w:val="center"/>
          </w:tcPr>
          <w:p w:rsidR="00E1323D" w:rsidRPr="00E575DF" w:rsidRDefault="00E1323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B2593E">
            <w:pPr>
              <w:spacing w:after="0" w:line="240" w:lineRule="auto"/>
              <w:ind w:left="-57" w:right="-113"/>
              <w:jc w:val="center"/>
              <w:rPr>
                <w:rFonts w:eastAsia="Times New Roman" w:cs="Calibri"/>
                <w:color w:val="000000"/>
              </w:rPr>
            </w:pPr>
          </w:p>
        </w:tc>
        <w:tc>
          <w:tcPr>
            <w:tcW w:w="1532" w:type="pct"/>
            <w:vMerge/>
            <w:vAlign w:val="center"/>
          </w:tcPr>
          <w:p w:rsidR="00E1323D" w:rsidRPr="00E575DF" w:rsidRDefault="00E1323D" w:rsidP="00B2593E">
            <w:pPr>
              <w:spacing w:after="0" w:line="240" w:lineRule="auto"/>
              <w:ind w:left="-57" w:right="-113"/>
              <w:rPr>
                <w:rFonts w:eastAsia="Times New Roman" w:cs="Calibri"/>
                <w:b/>
                <w:color w:val="000000"/>
              </w:rPr>
            </w:pPr>
          </w:p>
        </w:tc>
        <w:tc>
          <w:tcPr>
            <w:tcW w:w="721" w:type="pct"/>
            <w:vMerge/>
            <w:shd w:val="clear" w:color="auto" w:fill="auto"/>
          </w:tcPr>
          <w:p w:rsidR="00E1323D" w:rsidRPr="00E575DF" w:rsidRDefault="00E1323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E1323D" w:rsidRPr="00C23E40" w:rsidRDefault="00E1323D"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3C2F2B">
        <w:trPr>
          <w:trHeight w:val="368"/>
          <w:jc w:val="center"/>
        </w:trPr>
        <w:tc>
          <w:tcPr>
            <w:tcW w:w="662" w:type="pct"/>
            <w:vMerge/>
            <w:vAlign w:val="center"/>
          </w:tcPr>
          <w:p w:rsidR="00E1323D" w:rsidRPr="00E575DF" w:rsidRDefault="00E1323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B2593E">
            <w:pPr>
              <w:spacing w:after="0" w:line="240" w:lineRule="auto"/>
              <w:ind w:left="-57" w:right="-113"/>
              <w:jc w:val="center"/>
              <w:rPr>
                <w:rFonts w:eastAsia="Times New Roman" w:cs="Calibri"/>
                <w:color w:val="000000"/>
              </w:rPr>
            </w:pPr>
          </w:p>
        </w:tc>
        <w:tc>
          <w:tcPr>
            <w:tcW w:w="1532" w:type="pct"/>
            <w:vMerge/>
            <w:vAlign w:val="center"/>
          </w:tcPr>
          <w:p w:rsidR="00E1323D" w:rsidRPr="00E575DF" w:rsidRDefault="00E1323D" w:rsidP="00B2593E">
            <w:pPr>
              <w:spacing w:after="0" w:line="240" w:lineRule="auto"/>
              <w:ind w:left="-57" w:right="-113"/>
              <w:rPr>
                <w:rFonts w:eastAsia="Times New Roman" w:cs="Calibri"/>
                <w:b/>
                <w:color w:val="000000"/>
              </w:rPr>
            </w:pPr>
          </w:p>
        </w:tc>
        <w:tc>
          <w:tcPr>
            <w:tcW w:w="721" w:type="pct"/>
            <w:vMerge/>
            <w:shd w:val="clear" w:color="auto" w:fill="auto"/>
          </w:tcPr>
          <w:p w:rsidR="00E1323D" w:rsidRPr="00E575DF" w:rsidRDefault="00E1323D" w:rsidP="00B2593E">
            <w:pPr>
              <w:spacing w:after="0" w:line="240" w:lineRule="auto"/>
              <w:ind w:left="-57" w:right="-113"/>
              <w:jc w:val="center"/>
              <w:rPr>
                <w:rFonts w:eastAsia="Times New Roman" w:cs="Calibri"/>
                <w:b/>
                <w:color w:val="000000"/>
              </w:rPr>
            </w:pPr>
          </w:p>
        </w:tc>
        <w:tc>
          <w:tcPr>
            <w:tcW w:w="135" w:type="pct"/>
            <w:vMerge/>
            <w:shd w:val="clear" w:color="auto" w:fill="FFFFFF"/>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E1323D" w:rsidRPr="00C23E40" w:rsidRDefault="00E1323D"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E1323D" w:rsidRPr="00E575DF"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3C2F2B">
        <w:trPr>
          <w:trHeight w:val="368"/>
          <w:jc w:val="center"/>
        </w:trPr>
        <w:tc>
          <w:tcPr>
            <w:tcW w:w="662" w:type="pct"/>
            <w:vMerge/>
            <w:vAlign w:val="center"/>
          </w:tcPr>
          <w:p w:rsidR="00E1323D" w:rsidRPr="00E575DF" w:rsidRDefault="00E1323D"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B2593E">
            <w:pPr>
              <w:spacing w:after="0" w:line="240" w:lineRule="auto"/>
              <w:ind w:left="-57" w:right="-113"/>
              <w:jc w:val="center"/>
              <w:rPr>
                <w:rFonts w:eastAsia="Times New Roman" w:cs="Calibri"/>
                <w:color w:val="000000"/>
              </w:rPr>
            </w:pPr>
          </w:p>
        </w:tc>
        <w:tc>
          <w:tcPr>
            <w:tcW w:w="1532" w:type="pct"/>
            <w:vMerge/>
            <w:vAlign w:val="center"/>
          </w:tcPr>
          <w:p w:rsidR="00E1323D" w:rsidRPr="00E575DF" w:rsidRDefault="00E1323D" w:rsidP="00B2593E">
            <w:pPr>
              <w:spacing w:after="0" w:line="240" w:lineRule="auto"/>
              <w:ind w:left="-57" w:right="-113"/>
              <w:rPr>
                <w:rFonts w:eastAsia="Times New Roman" w:cs="Calibri"/>
                <w:b/>
                <w:color w:val="000000"/>
              </w:rPr>
            </w:pPr>
          </w:p>
        </w:tc>
        <w:tc>
          <w:tcPr>
            <w:tcW w:w="721" w:type="pct"/>
            <w:vMerge/>
            <w:shd w:val="clear" w:color="auto" w:fill="auto"/>
          </w:tcPr>
          <w:p w:rsidR="00E1323D" w:rsidRPr="00E575DF" w:rsidRDefault="00E1323D" w:rsidP="00B2593E">
            <w:pPr>
              <w:spacing w:after="0" w:line="240" w:lineRule="auto"/>
              <w:ind w:left="-57" w:right="-113"/>
              <w:jc w:val="center"/>
              <w:rPr>
                <w:rFonts w:eastAsia="Times New Roman" w:cs="Calibri"/>
                <w:b/>
                <w:color w:val="000000"/>
              </w:rPr>
            </w:pPr>
          </w:p>
        </w:tc>
        <w:tc>
          <w:tcPr>
            <w:tcW w:w="135" w:type="pct"/>
            <w:vMerge/>
            <w:shd w:val="clear" w:color="auto" w:fill="F2F2F2"/>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E1323D" w:rsidRPr="00E575DF" w:rsidRDefault="00E1323D"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1323D" w:rsidRPr="00C82A44"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E1323D" w:rsidRPr="0029391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E1323D" w:rsidRPr="0029391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7E7CA8">
        <w:trPr>
          <w:trHeight w:val="314"/>
          <w:jc w:val="center"/>
        </w:trPr>
        <w:tc>
          <w:tcPr>
            <w:tcW w:w="662" w:type="pct"/>
            <w:vMerge w:val="restart"/>
            <w:vAlign w:val="center"/>
          </w:tcPr>
          <w:p w:rsidR="00E1323D" w:rsidRPr="00D92A99" w:rsidRDefault="00E1323D" w:rsidP="00B2593E">
            <w:pPr>
              <w:spacing w:after="0" w:line="240" w:lineRule="auto"/>
              <w:ind w:left="-57" w:right="-113"/>
              <w:rPr>
                <w:rFonts w:eastAsia="Times New Roman" w:cs="Calibri"/>
                <w:color w:val="000000"/>
              </w:rPr>
            </w:pPr>
            <w:r>
              <w:rPr>
                <w:rFonts w:eastAsia="Times New Roman" w:cs="Calibri"/>
                <w:color w:val="000000"/>
              </w:rPr>
              <w:t>16.1.2. Израда извјештаја о реализацији спроведбених планских докумената</w:t>
            </w:r>
          </w:p>
        </w:tc>
        <w:tc>
          <w:tcPr>
            <w:tcW w:w="360" w:type="pct"/>
            <w:vMerge w:val="restart"/>
            <w:tcBorders>
              <w:right w:val="single" w:sz="4" w:space="0" w:color="auto"/>
            </w:tcBorders>
            <w:shd w:val="clear" w:color="auto" w:fill="FFFFFF"/>
            <w:vAlign w:val="center"/>
          </w:tcPr>
          <w:p w:rsidR="00E1323D" w:rsidRPr="0029391D" w:rsidRDefault="00C94117" w:rsidP="00B2593E">
            <w:pPr>
              <w:spacing w:after="0" w:line="240" w:lineRule="auto"/>
              <w:ind w:left="-57" w:right="-113"/>
              <w:jc w:val="center"/>
              <w:rPr>
                <w:rFonts w:eastAsia="Times New Roman" w:cs="Calibri"/>
                <w:color w:val="000000"/>
              </w:rPr>
            </w:pPr>
            <w:r>
              <w:rPr>
                <w:rFonts w:eastAsia="Times New Roman" w:cs="Calibri"/>
                <w:color w:val="000000"/>
              </w:rPr>
              <w:t>2028</w:t>
            </w:r>
            <w:r w:rsidR="00E1323D">
              <w:rPr>
                <w:rFonts w:eastAsia="Times New Roman" w:cs="Calibri"/>
                <w:color w:val="000000"/>
              </w:rPr>
              <w:t>.</w:t>
            </w:r>
          </w:p>
        </w:tc>
        <w:tc>
          <w:tcPr>
            <w:tcW w:w="1532" w:type="pct"/>
            <w:vMerge w:val="restart"/>
            <w:vAlign w:val="center"/>
          </w:tcPr>
          <w:p w:rsidR="00E1323D" w:rsidRPr="00C94117" w:rsidRDefault="00E1323D" w:rsidP="00453109">
            <w:pPr>
              <w:pStyle w:val="a7"/>
              <w:spacing w:after="0" w:line="240" w:lineRule="auto"/>
              <w:ind w:left="-57" w:right="-113"/>
              <w:contextualSpacing w:val="0"/>
              <w:rPr>
                <w:rFonts w:cs="Calibri"/>
                <w:noProof/>
              </w:rPr>
            </w:pPr>
            <w:r>
              <w:rPr>
                <w:rFonts w:cs="Calibri"/>
                <w:noProof/>
              </w:rPr>
              <w:t>Израђен</w:t>
            </w:r>
            <w:r w:rsidR="00453109">
              <w:rPr>
                <w:rFonts w:cs="Calibri"/>
                <w:noProof/>
              </w:rPr>
              <w:t xml:space="preserve"> Годишњи и</w:t>
            </w:r>
            <w:r>
              <w:rPr>
                <w:rFonts w:cs="Calibri"/>
                <w:noProof/>
              </w:rPr>
              <w:t xml:space="preserve">звјештај о </w:t>
            </w:r>
            <w:r w:rsidR="00453109">
              <w:rPr>
                <w:rFonts w:cs="Calibri"/>
                <w:noProof/>
              </w:rPr>
              <w:t xml:space="preserve">спровођењу </w:t>
            </w:r>
            <w:r w:rsidR="004964DF">
              <w:rPr>
                <w:rFonts w:cs="Calibri"/>
                <w:noProof/>
              </w:rPr>
              <w:t>Стратегије и</w:t>
            </w:r>
            <w:r w:rsidR="007A66D4">
              <w:rPr>
                <w:rFonts w:cs="Calibri"/>
                <w:noProof/>
              </w:rPr>
              <w:t>нтегрисаног развоја за 2025</w:t>
            </w:r>
            <w:r w:rsidR="00432D2D">
              <w:rPr>
                <w:rFonts w:cs="Calibri"/>
                <w:noProof/>
              </w:rPr>
              <w:t xml:space="preserve">. </w:t>
            </w:r>
            <w:r w:rsidR="00453109">
              <w:rPr>
                <w:rFonts w:cs="Calibri"/>
                <w:noProof/>
              </w:rPr>
              <w:t>г</w:t>
            </w:r>
            <w:r w:rsidR="007A66D4">
              <w:rPr>
                <w:rFonts w:cs="Calibri"/>
                <w:noProof/>
              </w:rPr>
              <w:t>одину</w:t>
            </w:r>
            <w:r w:rsidR="00453109">
              <w:rPr>
                <w:rFonts w:cs="Calibri"/>
                <w:noProof/>
              </w:rPr>
              <w:t>, Годишњи извјешта ј о раду Градона</w:t>
            </w:r>
            <w:r w:rsidR="007A66D4">
              <w:rPr>
                <w:rFonts w:cs="Calibri"/>
                <w:noProof/>
              </w:rPr>
              <w:t>челника и Градске управа за 2025</w:t>
            </w:r>
            <w:r w:rsidR="00453109">
              <w:rPr>
                <w:rFonts w:cs="Calibri"/>
                <w:noProof/>
              </w:rPr>
              <w:t>. годину</w:t>
            </w:r>
            <w:r w:rsidR="00432D2D">
              <w:rPr>
                <w:rFonts w:cs="Calibri"/>
                <w:noProof/>
              </w:rPr>
              <w:t xml:space="preserve"> и Извјештај о реализацији Плана капиталних инвестиција 202</w:t>
            </w:r>
            <w:r w:rsidR="007A66D4">
              <w:rPr>
                <w:rFonts w:cs="Calibri"/>
                <w:noProof/>
              </w:rPr>
              <w:t>5-2027</w:t>
            </w:r>
            <w:r w:rsidR="00432D2D">
              <w:rPr>
                <w:rFonts w:cs="Calibri"/>
                <w:noProof/>
              </w:rPr>
              <w:t>.</w:t>
            </w:r>
            <w:r w:rsidR="00453109">
              <w:rPr>
                <w:rFonts w:cs="Calibri"/>
                <w:noProof/>
              </w:rPr>
              <w:t xml:space="preserve"> години</w:t>
            </w:r>
            <w:r w:rsidR="00C94117">
              <w:rPr>
                <w:rFonts w:cs="Calibri"/>
                <w:noProof/>
              </w:rPr>
              <w:t>, Извјештај оизвршеном вредновању Стратегије интегрисаног развоја града Зворник</w:t>
            </w:r>
          </w:p>
        </w:tc>
        <w:tc>
          <w:tcPr>
            <w:tcW w:w="721" w:type="pct"/>
            <w:vMerge w:val="restart"/>
            <w:shd w:val="clear" w:color="auto" w:fill="auto"/>
            <w:vAlign w:val="center"/>
          </w:tcPr>
          <w:p w:rsidR="00E1323D" w:rsidRPr="00EE1F3E" w:rsidRDefault="00E1323D"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auto"/>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E1323D" w:rsidRPr="00E575DF" w:rsidRDefault="00E1323D"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7E7CA8">
        <w:trPr>
          <w:trHeight w:val="314"/>
          <w:jc w:val="center"/>
        </w:trPr>
        <w:tc>
          <w:tcPr>
            <w:tcW w:w="662" w:type="pct"/>
            <w:vMerge/>
            <w:vAlign w:val="center"/>
          </w:tcPr>
          <w:p w:rsidR="00E1323D" w:rsidRPr="00E575DF" w:rsidRDefault="00E1323D"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D02939">
            <w:pPr>
              <w:spacing w:after="0" w:line="240" w:lineRule="auto"/>
              <w:ind w:left="-113" w:right="-113"/>
              <w:jc w:val="center"/>
              <w:rPr>
                <w:rFonts w:eastAsia="Times New Roman" w:cs="Calibri"/>
                <w:color w:val="000000"/>
              </w:rPr>
            </w:pPr>
          </w:p>
        </w:tc>
        <w:tc>
          <w:tcPr>
            <w:tcW w:w="1532" w:type="pct"/>
            <w:vMerge/>
            <w:vAlign w:val="center"/>
          </w:tcPr>
          <w:p w:rsidR="00E1323D" w:rsidRPr="00E575DF" w:rsidRDefault="00E1323D" w:rsidP="00D02939">
            <w:pPr>
              <w:spacing w:after="0" w:line="240" w:lineRule="auto"/>
              <w:ind w:left="-57" w:right="-57"/>
              <w:rPr>
                <w:rFonts w:eastAsia="Times New Roman" w:cs="Calibri"/>
                <w:b/>
                <w:color w:val="000000"/>
              </w:rPr>
            </w:pPr>
          </w:p>
        </w:tc>
        <w:tc>
          <w:tcPr>
            <w:tcW w:w="721" w:type="pct"/>
            <w:vMerge/>
            <w:shd w:val="clear" w:color="auto" w:fill="auto"/>
          </w:tcPr>
          <w:p w:rsidR="00E1323D" w:rsidRPr="00E575DF" w:rsidRDefault="00E1323D" w:rsidP="00D02939">
            <w:pPr>
              <w:spacing w:after="0" w:line="240" w:lineRule="auto"/>
              <w:ind w:left="-57" w:right="-57"/>
              <w:jc w:val="center"/>
              <w:rPr>
                <w:rFonts w:eastAsia="Times New Roman" w:cs="Calibri"/>
                <w:b/>
                <w:color w:val="000000"/>
              </w:rPr>
            </w:pPr>
          </w:p>
        </w:tc>
        <w:tc>
          <w:tcPr>
            <w:tcW w:w="135" w:type="pct"/>
            <w:vMerge/>
            <w:shd w:val="clear" w:color="auto" w:fill="auto"/>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7E7CA8">
        <w:trPr>
          <w:trHeight w:val="314"/>
          <w:jc w:val="center"/>
        </w:trPr>
        <w:tc>
          <w:tcPr>
            <w:tcW w:w="662" w:type="pct"/>
            <w:vMerge/>
            <w:vAlign w:val="center"/>
          </w:tcPr>
          <w:p w:rsidR="00E1323D" w:rsidRPr="00E575DF" w:rsidRDefault="00E1323D"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D02939">
            <w:pPr>
              <w:spacing w:after="0" w:line="240" w:lineRule="auto"/>
              <w:ind w:left="-113" w:right="-113"/>
              <w:jc w:val="center"/>
              <w:rPr>
                <w:rFonts w:eastAsia="Times New Roman" w:cs="Calibri"/>
                <w:color w:val="000000"/>
              </w:rPr>
            </w:pPr>
          </w:p>
        </w:tc>
        <w:tc>
          <w:tcPr>
            <w:tcW w:w="1532" w:type="pct"/>
            <w:vMerge/>
            <w:vAlign w:val="center"/>
          </w:tcPr>
          <w:p w:rsidR="00E1323D" w:rsidRPr="00E575DF" w:rsidRDefault="00E1323D" w:rsidP="00D02939">
            <w:pPr>
              <w:spacing w:after="0" w:line="240" w:lineRule="auto"/>
              <w:ind w:left="-57" w:right="-57"/>
              <w:rPr>
                <w:rFonts w:eastAsia="Times New Roman" w:cs="Calibri"/>
                <w:b/>
                <w:color w:val="000000"/>
              </w:rPr>
            </w:pPr>
          </w:p>
        </w:tc>
        <w:tc>
          <w:tcPr>
            <w:tcW w:w="721" w:type="pct"/>
            <w:vMerge/>
            <w:shd w:val="clear" w:color="auto" w:fill="auto"/>
          </w:tcPr>
          <w:p w:rsidR="00E1323D" w:rsidRPr="00E575DF" w:rsidRDefault="00E1323D" w:rsidP="00D02939">
            <w:pPr>
              <w:spacing w:after="0" w:line="240" w:lineRule="auto"/>
              <w:ind w:left="-57" w:right="-57"/>
              <w:jc w:val="center"/>
              <w:rPr>
                <w:rFonts w:eastAsia="Times New Roman" w:cs="Calibri"/>
                <w:b/>
                <w:color w:val="000000"/>
              </w:rPr>
            </w:pPr>
          </w:p>
        </w:tc>
        <w:tc>
          <w:tcPr>
            <w:tcW w:w="135" w:type="pct"/>
            <w:vMerge/>
            <w:shd w:val="clear" w:color="auto" w:fill="auto"/>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7E7CA8">
        <w:trPr>
          <w:trHeight w:val="314"/>
          <w:jc w:val="center"/>
        </w:trPr>
        <w:tc>
          <w:tcPr>
            <w:tcW w:w="662" w:type="pct"/>
            <w:vMerge/>
            <w:vAlign w:val="center"/>
          </w:tcPr>
          <w:p w:rsidR="00E1323D" w:rsidRPr="00E575DF" w:rsidRDefault="00E1323D"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D02939">
            <w:pPr>
              <w:spacing w:after="0" w:line="240" w:lineRule="auto"/>
              <w:ind w:left="-113" w:right="-113"/>
              <w:jc w:val="center"/>
              <w:rPr>
                <w:rFonts w:eastAsia="Times New Roman" w:cs="Calibri"/>
                <w:color w:val="000000"/>
              </w:rPr>
            </w:pPr>
          </w:p>
        </w:tc>
        <w:tc>
          <w:tcPr>
            <w:tcW w:w="1532" w:type="pct"/>
            <w:vMerge/>
            <w:vAlign w:val="center"/>
          </w:tcPr>
          <w:p w:rsidR="00E1323D" w:rsidRPr="00E575DF" w:rsidRDefault="00E1323D" w:rsidP="00D02939">
            <w:pPr>
              <w:spacing w:after="0" w:line="240" w:lineRule="auto"/>
              <w:ind w:left="-57" w:right="-57"/>
              <w:rPr>
                <w:rFonts w:eastAsia="Times New Roman" w:cs="Calibri"/>
                <w:b/>
                <w:color w:val="000000"/>
              </w:rPr>
            </w:pPr>
          </w:p>
        </w:tc>
        <w:tc>
          <w:tcPr>
            <w:tcW w:w="721" w:type="pct"/>
            <w:vMerge/>
            <w:shd w:val="clear" w:color="auto" w:fill="auto"/>
          </w:tcPr>
          <w:p w:rsidR="00E1323D" w:rsidRPr="00E575DF" w:rsidRDefault="00E1323D" w:rsidP="00D02939">
            <w:pPr>
              <w:spacing w:after="0" w:line="240" w:lineRule="auto"/>
              <w:ind w:left="-57" w:right="-57"/>
              <w:jc w:val="center"/>
              <w:rPr>
                <w:rFonts w:eastAsia="Times New Roman" w:cs="Calibri"/>
                <w:b/>
                <w:color w:val="000000"/>
              </w:rPr>
            </w:pPr>
          </w:p>
        </w:tc>
        <w:tc>
          <w:tcPr>
            <w:tcW w:w="135" w:type="pct"/>
            <w:vMerge/>
            <w:shd w:val="clear" w:color="auto" w:fill="auto"/>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7E7CA8">
        <w:trPr>
          <w:trHeight w:val="315"/>
          <w:jc w:val="center"/>
        </w:trPr>
        <w:tc>
          <w:tcPr>
            <w:tcW w:w="662" w:type="pct"/>
            <w:vMerge/>
            <w:vAlign w:val="center"/>
          </w:tcPr>
          <w:p w:rsidR="00E1323D" w:rsidRPr="00E575DF" w:rsidRDefault="00E1323D"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E1323D" w:rsidRPr="00E575DF" w:rsidRDefault="00E1323D" w:rsidP="00D02939">
            <w:pPr>
              <w:spacing w:after="0" w:line="240" w:lineRule="auto"/>
              <w:ind w:left="-113" w:right="-113"/>
              <w:jc w:val="center"/>
              <w:rPr>
                <w:rFonts w:eastAsia="Times New Roman" w:cs="Calibri"/>
                <w:color w:val="000000"/>
              </w:rPr>
            </w:pPr>
          </w:p>
        </w:tc>
        <w:tc>
          <w:tcPr>
            <w:tcW w:w="1532" w:type="pct"/>
            <w:vMerge/>
            <w:vAlign w:val="center"/>
          </w:tcPr>
          <w:p w:rsidR="00E1323D" w:rsidRPr="00E575DF" w:rsidRDefault="00E1323D" w:rsidP="00D02939">
            <w:pPr>
              <w:spacing w:after="0" w:line="240" w:lineRule="auto"/>
              <w:ind w:left="-57" w:right="-57"/>
              <w:rPr>
                <w:rFonts w:eastAsia="Times New Roman" w:cs="Calibri"/>
                <w:b/>
                <w:color w:val="000000"/>
              </w:rPr>
            </w:pPr>
          </w:p>
        </w:tc>
        <w:tc>
          <w:tcPr>
            <w:tcW w:w="721" w:type="pct"/>
            <w:vMerge/>
            <w:shd w:val="clear" w:color="auto" w:fill="auto"/>
          </w:tcPr>
          <w:p w:rsidR="00E1323D" w:rsidRPr="00E575DF" w:rsidRDefault="00E1323D" w:rsidP="00D02939">
            <w:pPr>
              <w:spacing w:after="0" w:line="240" w:lineRule="auto"/>
              <w:ind w:left="-57" w:right="-57"/>
              <w:jc w:val="center"/>
              <w:rPr>
                <w:rFonts w:eastAsia="Times New Roman" w:cs="Calibri"/>
                <w:b/>
                <w:color w:val="000000"/>
              </w:rPr>
            </w:pPr>
          </w:p>
        </w:tc>
        <w:tc>
          <w:tcPr>
            <w:tcW w:w="135" w:type="pct"/>
            <w:vMerge/>
            <w:shd w:val="clear" w:color="auto" w:fill="F2F2F2"/>
          </w:tcPr>
          <w:p w:rsidR="00E1323D" w:rsidRPr="00E575DF" w:rsidRDefault="00E1323D"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E1323D" w:rsidRPr="00E575DF" w:rsidRDefault="00E1323D"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E1323D" w:rsidRDefault="00E1323D"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E1323D" w:rsidRPr="00E575DF" w:rsidTr="00D02939">
        <w:trPr>
          <w:trHeight w:val="20"/>
          <w:jc w:val="center"/>
        </w:trPr>
        <w:tc>
          <w:tcPr>
            <w:tcW w:w="3410" w:type="pct"/>
            <w:gridSpan w:val="5"/>
            <w:vMerge w:val="restart"/>
            <w:shd w:val="clear" w:color="auto" w:fill="DEEAF6"/>
            <w:vAlign w:val="center"/>
          </w:tcPr>
          <w:p w:rsidR="00E1323D" w:rsidRPr="004548F5" w:rsidRDefault="00E1323D" w:rsidP="00432D2D">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C2F2B">
              <w:rPr>
                <w:rFonts w:cs="Calibri"/>
                <w:color w:val="000000"/>
              </w:rPr>
              <w:t xml:space="preserve">16.1. </w:t>
            </w:r>
            <w:r w:rsidR="00432D2D" w:rsidRPr="003C2F2B">
              <w:rPr>
                <w:rFonts w:cs="Calibri"/>
                <w:color w:val="000000"/>
              </w:rPr>
              <w:t>Послови стратешког планирања</w:t>
            </w:r>
          </w:p>
        </w:tc>
        <w:tc>
          <w:tcPr>
            <w:tcW w:w="541" w:type="pct"/>
            <w:shd w:val="clear" w:color="auto" w:fill="DEEAF6"/>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E1323D" w:rsidRPr="00D90504" w:rsidRDefault="00E1323D"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1323D" w:rsidRPr="00E02681" w:rsidRDefault="00E1323D"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E1323D" w:rsidRPr="00E02681" w:rsidRDefault="00E1323D"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E1323D" w:rsidRPr="00E575DF" w:rsidTr="00D02939">
        <w:trPr>
          <w:trHeight w:val="20"/>
          <w:jc w:val="center"/>
        </w:trPr>
        <w:tc>
          <w:tcPr>
            <w:tcW w:w="3410" w:type="pct"/>
            <w:gridSpan w:val="5"/>
            <w:vMerge/>
            <w:shd w:val="clear" w:color="auto" w:fill="DEEAF6"/>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E1323D" w:rsidRPr="00D90504" w:rsidRDefault="00E1323D" w:rsidP="00D02939">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E1323D" w:rsidRPr="00E575DF" w:rsidTr="00D02939">
        <w:trPr>
          <w:trHeight w:val="20"/>
          <w:jc w:val="center"/>
        </w:trPr>
        <w:tc>
          <w:tcPr>
            <w:tcW w:w="3410" w:type="pct"/>
            <w:gridSpan w:val="5"/>
            <w:vMerge/>
            <w:shd w:val="clear" w:color="auto" w:fill="DEEAF6"/>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E1323D" w:rsidRPr="005E32DD" w:rsidRDefault="00E1323D"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E1323D" w:rsidRPr="00E575DF" w:rsidTr="00D02939">
        <w:trPr>
          <w:trHeight w:val="20"/>
          <w:jc w:val="center"/>
        </w:trPr>
        <w:tc>
          <w:tcPr>
            <w:tcW w:w="3410" w:type="pct"/>
            <w:gridSpan w:val="5"/>
            <w:vMerge/>
            <w:shd w:val="clear" w:color="auto" w:fill="DEEAF6"/>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E1323D" w:rsidRPr="005E32DD" w:rsidRDefault="00E1323D"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E1323D" w:rsidRPr="00E575DF" w:rsidTr="00D02939">
        <w:trPr>
          <w:trHeight w:val="20"/>
          <w:jc w:val="center"/>
        </w:trPr>
        <w:tc>
          <w:tcPr>
            <w:tcW w:w="3410" w:type="pct"/>
            <w:gridSpan w:val="5"/>
            <w:vMerge/>
            <w:shd w:val="clear" w:color="auto" w:fill="DEEAF6"/>
            <w:vAlign w:val="center"/>
          </w:tcPr>
          <w:p w:rsidR="00E1323D" w:rsidRPr="00E575DF" w:rsidRDefault="00E1323D"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E1323D" w:rsidRPr="00E575DF" w:rsidRDefault="00E1323D" w:rsidP="00D0293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E1323D" w:rsidRPr="00D90504" w:rsidRDefault="00E1323D"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E1323D" w:rsidRPr="00E02681" w:rsidRDefault="00E1323D"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E1323D" w:rsidRDefault="00E1323D"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136F29" w:rsidRPr="00E575DF" w:rsidTr="00D02939">
        <w:trPr>
          <w:trHeight w:val="20"/>
          <w:jc w:val="center"/>
        </w:trPr>
        <w:tc>
          <w:tcPr>
            <w:tcW w:w="3275" w:type="pct"/>
            <w:gridSpan w:val="4"/>
            <w:shd w:val="clear" w:color="auto" w:fill="DBE5F1"/>
            <w:vAlign w:val="center"/>
          </w:tcPr>
          <w:p w:rsidR="00136F29" w:rsidRPr="00B2593E" w:rsidRDefault="00136F29" w:rsidP="00B2593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B2593E">
              <w:rPr>
                <w:rFonts w:cs="Calibri"/>
                <w:b/>
              </w:rPr>
              <w:t xml:space="preserve"> </w:t>
            </w:r>
            <w:r w:rsidRPr="003C2F2B">
              <w:rPr>
                <w:rFonts w:cs="Calibri"/>
              </w:rPr>
              <w:t>16.2. Послови локалног економског развоја</w:t>
            </w:r>
          </w:p>
        </w:tc>
        <w:tc>
          <w:tcPr>
            <w:tcW w:w="1725" w:type="pct"/>
            <w:gridSpan w:val="5"/>
            <w:shd w:val="clear" w:color="auto" w:fill="DBE5F1"/>
            <w:vAlign w:val="center"/>
          </w:tcPr>
          <w:p w:rsidR="00136F29" w:rsidRPr="00B2593E" w:rsidRDefault="00136F29" w:rsidP="00B2593E">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B2593E">
              <w:rPr>
                <w:rFonts w:cs="Calibri"/>
                <w:bCs/>
              </w:rPr>
              <w:t xml:space="preserve"> -</w:t>
            </w:r>
          </w:p>
        </w:tc>
      </w:tr>
      <w:tr w:rsidR="00136F29" w:rsidRPr="00E575DF" w:rsidTr="00D02939">
        <w:trPr>
          <w:trHeight w:val="20"/>
          <w:jc w:val="center"/>
        </w:trPr>
        <w:tc>
          <w:tcPr>
            <w:tcW w:w="662" w:type="pct"/>
            <w:vMerge w:val="restart"/>
            <w:shd w:val="clear" w:color="auto" w:fill="D0CECE"/>
            <w:vAlign w:val="center"/>
          </w:tcPr>
          <w:p w:rsidR="00136F29" w:rsidRPr="00E575DF" w:rsidRDefault="00136F29" w:rsidP="00D0293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136F29" w:rsidRPr="001E2AD6" w:rsidRDefault="00136F29" w:rsidP="00D0293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136F29" w:rsidRPr="00E575DF" w:rsidRDefault="00136F29" w:rsidP="00D0293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136F29" w:rsidRPr="004254BC" w:rsidRDefault="00136F29" w:rsidP="00D0293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136F29" w:rsidRPr="00E575DF" w:rsidRDefault="00136F29" w:rsidP="00D0293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136F29" w:rsidRPr="00E575DF" w:rsidRDefault="00136F29" w:rsidP="00D0293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136F29" w:rsidRPr="00E575DF" w:rsidRDefault="00136F29" w:rsidP="00D0293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136F29" w:rsidRPr="00E575DF" w:rsidTr="00D02939">
        <w:trPr>
          <w:trHeight w:val="158"/>
          <w:jc w:val="center"/>
        </w:trPr>
        <w:tc>
          <w:tcPr>
            <w:tcW w:w="662" w:type="pct"/>
            <w:vMerge/>
            <w:shd w:val="clear" w:color="auto" w:fill="D0CECE"/>
            <w:vAlign w:val="center"/>
          </w:tcPr>
          <w:p w:rsidR="00136F29" w:rsidRPr="00E575DF" w:rsidRDefault="00136F29" w:rsidP="00D0293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136F29" w:rsidRPr="00E575DF" w:rsidRDefault="00136F29" w:rsidP="00D0293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136F29" w:rsidRPr="00E575DF" w:rsidRDefault="00136F29" w:rsidP="00D0293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136F29" w:rsidRPr="00E575DF" w:rsidRDefault="00136F29" w:rsidP="00D0293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D0CECE"/>
            <w:vAlign w:val="center"/>
          </w:tcPr>
          <w:p w:rsidR="00136F29" w:rsidRPr="00E575DF" w:rsidRDefault="00136F29" w:rsidP="00D0293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136F29" w:rsidRPr="00F346B8" w:rsidRDefault="00136F29" w:rsidP="00D0293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346B8">
              <w:rPr>
                <w:rFonts w:cs="Calibri"/>
                <w:bCs/>
                <w:color w:val="000000"/>
              </w:rPr>
              <w:t>.</w:t>
            </w:r>
          </w:p>
        </w:tc>
        <w:tc>
          <w:tcPr>
            <w:tcW w:w="354" w:type="pct"/>
            <w:shd w:val="clear" w:color="auto" w:fill="D0CECE"/>
            <w:vAlign w:val="center"/>
          </w:tcPr>
          <w:p w:rsidR="00136F29" w:rsidRPr="00F346B8" w:rsidRDefault="00136F29"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346B8">
              <w:rPr>
                <w:rFonts w:cs="Calibri"/>
                <w:bCs/>
                <w:color w:val="000000"/>
              </w:rPr>
              <w:t>.</w:t>
            </w:r>
          </w:p>
        </w:tc>
        <w:tc>
          <w:tcPr>
            <w:tcW w:w="335" w:type="pct"/>
            <w:shd w:val="clear" w:color="auto" w:fill="D0CECE"/>
            <w:vAlign w:val="center"/>
          </w:tcPr>
          <w:p w:rsidR="00136F29" w:rsidRPr="00F346B8" w:rsidRDefault="00136F29"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346B8">
              <w:rPr>
                <w:rFonts w:cs="Calibri"/>
                <w:bCs/>
                <w:color w:val="000000"/>
              </w:rPr>
              <w:t>.</w:t>
            </w:r>
          </w:p>
        </w:tc>
      </w:tr>
      <w:tr w:rsidR="00136F29" w:rsidRPr="00E575DF" w:rsidTr="00B2593E">
        <w:trPr>
          <w:trHeight w:val="20"/>
          <w:jc w:val="center"/>
        </w:trPr>
        <w:tc>
          <w:tcPr>
            <w:tcW w:w="662" w:type="pct"/>
            <w:vMerge w:val="restart"/>
            <w:vAlign w:val="center"/>
          </w:tcPr>
          <w:p w:rsidR="00136F29" w:rsidRPr="00E575DF" w:rsidRDefault="00136F29" w:rsidP="00B2593E">
            <w:pPr>
              <w:spacing w:after="0" w:line="240" w:lineRule="auto"/>
              <w:ind w:left="-57" w:right="-113"/>
              <w:rPr>
                <w:rFonts w:eastAsia="Times New Roman" w:cs="Calibri"/>
                <w:color w:val="000000"/>
                <w:lang w:val="bs-Cyrl-BA"/>
              </w:rPr>
            </w:pPr>
            <w:r>
              <w:rPr>
                <w:rFonts w:eastAsia="Times New Roman" w:cs="Calibri"/>
                <w:color w:val="000000"/>
                <w:lang w:val="bs-Cyrl-BA"/>
              </w:rPr>
              <w:t>16.2.1. Обављање послова Техничког секретаријата Привредног савјета</w:t>
            </w:r>
          </w:p>
        </w:tc>
        <w:tc>
          <w:tcPr>
            <w:tcW w:w="360" w:type="pct"/>
            <w:vMerge w:val="restart"/>
            <w:tcBorders>
              <w:right w:val="single" w:sz="4" w:space="0" w:color="auto"/>
            </w:tcBorders>
            <w:shd w:val="clear" w:color="auto" w:fill="FFFFFF"/>
            <w:vAlign w:val="center"/>
          </w:tcPr>
          <w:p w:rsidR="00136F29" w:rsidRPr="00971095" w:rsidRDefault="00136F29" w:rsidP="00E279B7">
            <w:pPr>
              <w:spacing w:after="0" w:line="240" w:lineRule="auto"/>
              <w:ind w:left="-57" w:right="-113"/>
              <w:jc w:val="center"/>
              <w:rPr>
                <w:rFonts w:eastAsia="Times New Roman" w:cs="Calibri"/>
              </w:rPr>
            </w:pPr>
            <w:r>
              <w:rPr>
                <w:rFonts w:eastAsia="Times New Roman" w:cs="Calibri"/>
              </w:rPr>
              <w:t>202</w:t>
            </w:r>
            <w:r w:rsidR="00C94117">
              <w:rPr>
                <w:rFonts w:eastAsia="Times New Roman" w:cs="Calibri"/>
              </w:rPr>
              <w:t>8</w:t>
            </w:r>
            <w:r>
              <w:rPr>
                <w:rFonts w:eastAsia="Times New Roman" w:cs="Calibri"/>
              </w:rPr>
              <w:t>.</w:t>
            </w:r>
          </w:p>
        </w:tc>
        <w:tc>
          <w:tcPr>
            <w:tcW w:w="1532" w:type="pct"/>
            <w:vMerge w:val="restart"/>
            <w:vAlign w:val="center"/>
          </w:tcPr>
          <w:p w:rsidR="00136F29" w:rsidRPr="00971095" w:rsidRDefault="00136F29" w:rsidP="00B2593E">
            <w:pPr>
              <w:pStyle w:val="a7"/>
              <w:spacing w:after="0" w:line="240" w:lineRule="auto"/>
              <w:ind w:left="-57" w:right="-113"/>
              <w:contextualSpacing w:val="0"/>
              <w:rPr>
                <w:rFonts w:cs="Calibri"/>
                <w:noProof/>
              </w:rPr>
            </w:pPr>
            <w:r>
              <w:rPr>
                <w:rFonts w:cs="Calibri"/>
                <w:noProof/>
              </w:rPr>
              <w:t>Број одржаних сједница Привредног савјета</w:t>
            </w:r>
          </w:p>
        </w:tc>
        <w:tc>
          <w:tcPr>
            <w:tcW w:w="721" w:type="pct"/>
            <w:vMerge w:val="restart"/>
            <w:shd w:val="clear" w:color="auto" w:fill="auto"/>
            <w:vAlign w:val="center"/>
          </w:tcPr>
          <w:p w:rsidR="00136F29" w:rsidRPr="00EE1F3E" w:rsidRDefault="00136F29"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FFFFFF"/>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136F29" w:rsidRPr="00E575DF" w:rsidRDefault="00136F29"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136F29" w:rsidRPr="00C82A44"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136F29" w:rsidRPr="0029391D"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36F29" w:rsidRPr="0029391D"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i/>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i/>
                <w:color w:val="000000"/>
              </w:rPr>
            </w:pPr>
          </w:p>
        </w:tc>
        <w:tc>
          <w:tcPr>
            <w:tcW w:w="135" w:type="pct"/>
            <w:vMerge/>
            <w:shd w:val="clear" w:color="auto" w:fill="FFFFFF"/>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136F29" w:rsidRPr="00C23E40" w:rsidRDefault="00136F29"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FFFFFF"/>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136F29" w:rsidRPr="00C23E40" w:rsidRDefault="00136F29"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FFFFFF"/>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136F29" w:rsidRPr="00C23E40" w:rsidRDefault="00136F29"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136F29" w:rsidRPr="00E575DF"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F2F2F2"/>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136F29" w:rsidRPr="00E575DF" w:rsidRDefault="00136F29"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36F29" w:rsidRPr="00C82A44"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36F29" w:rsidRPr="0029391D"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36F29" w:rsidRPr="0029391D"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restart"/>
            <w:vAlign w:val="center"/>
          </w:tcPr>
          <w:p w:rsidR="00136F29" w:rsidRPr="00D92A99" w:rsidRDefault="00136F29" w:rsidP="00B2593E">
            <w:pPr>
              <w:spacing w:after="0" w:line="240" w:lineRule="auto"/>
              <w:ind w:left="-57" w:right="-113"/>
              <w:rPr>
                <w:rFonts w:eastAsia="Times New Roman" w:cs="Calibri"/>
                <w:color w:val="000000"/>
              </w:rPr>
            </w:pPr>
            <w:r>
              <w:rPr>
                <w:rFonts w:eastAsia="Times New Roman" w:cs="Calibri"/>
                <w:color w:val="000000"/>
              </w:rPr>
              <w:t>16.2.2 Обављање послова Техничког секретаријата Савјета за образовање и запошљавање</w:t>
            </w:r>
          </w:p>
        </w:tc>
        <w:tc>
          <w:tcPr>
            <w:tcW w:w="360" w:type="pct"/>
            <w:vMerge w:val="restart"/>
            <w:tcBorders>
              <w:right w:val="single" w:sz="4" w:space="0" w:color="auto"/>
            </w:tcBorders>
            <w:shd w:val="clear" w:color="auto" w:fill="FFFFFF"/>
            <w:vAlign w:val="center"/>
          </w:tcPr>
          <w:p w:rsidR="00136F29" w:rsidRPr="0029391D" w:rsidRDefault="00136F29" w:rsidP="00C94117">
            <w:pPr>
              <w:spacing w:after="0" w:line="240" w:lineRule="auto"/>
              <w:ind w:left="-57" w:right="-113"/>
              <w:jc w:val="center"/>
              <w:rPr>
                <w:rFonts w:eastAsia="Times New Roman" w:cs="Calibri"/>
                <w:color w:val="000000"/>
              </w:rPr>
            </w:pPr>
            <w:r>
              <w:rPr>
                <w:rFonts w:eastAsia="Times New Roman" w:cs="Calibri"/>
                <w:color w:val="000000"/>
              </w:rPr>
              <w:t>202</w:t>
            </w:r>
            <w:r w:rsidR="00C94117">
              <w:rPr>
                <w:rFonts w:eastAsia="Times New Roman" w:cs="Calibri"/>
                <w:color w:val="000000"/>
              </w:rPr>
              <w:t>8</w:t>
            </w:r>
            <w:r>
              <w:rPr>
                <w:rFonts w:eastAsia="Times New Roman" w:cs="Calibri"/>
                <w:color w:val="000000"/>
              </w:rPr>
              <w:t>.</w:t>
            </w:r>
          </w:p>
        </w:tc>
        <w:tc>
          <w:tcPr>
            <w:tcW w:w="1532" w:type="pct"/>
            <w:vMerge w:val="restart"/>
            <w:vAlign w:val="center"/>
          </w:tcPr>
          <w:p w:rsidR="00136F29" w:rsidRPr="00F346B8" w:rsidRDefault="00136F29" w:rsidP="004964DF">
            <w:pPr>
              <w:pStyle w:val="a7"/>
              <w:spacing w:after="0" w:line="240" w:lineRule="auto"/>
              <w:ind w:left="-57" w:right="-113"/>
              <w:contextualSpacing w:val="0"/>
              <w:rPr>
                <w:rFonts w:cs="Calibri"/>
                <w:noProof/>
              </w:rPr>
            </w:pPr>
            <w:r>
              <w:rPr>
                <w:rFonts w:cs="Calibri"/>
                <w:noProof/>
              </w:rPr>
              <w:t>Број одржаних сједница Савјета за образовање и запошљавање;</w:t>
            </w:r>
            <w:r w:rsidR="004964DF">
              <w:rPr>
                <w:rFonts w:cs="Calibri"/>
                <w:noProof/>
              </w:rPr>
              <w:t xml:space="preserve"> Израђен</w:t>
            </w:r>
            <w:r w:rsidR="00057239">
              <w:rPr>
                <w:rFonts w:cs="Calibri"/>
                <w:noProof/>
              </w:rPr>
              <w:t xml:space="preserve"> Извјештај о реализацији Акционог пла</w:t>
            </w:r>
            <w:r w:rsidR="007A66D4">
              <w:rPr>
                <w:rFonts w:cs="Calibri"/>
                <w:noProof/>
              </w:rPr>
              <w:t>на образовања и запошљавања 2025</w:t>
            </w:r>
            <w:r w:rsidR="00057239">
              <w:rPr>
                <w:rFonts w:cs="Calibri"/>
                <w:noProof/>
              </w:rPr>
              <w:t>-202</w:t>
            </w:r>
            <w:r w:rsidR="007A66D4">
              <w:rPr>
                <w:rFonts w:cs="Calibri"/>
                <w:noProof/>
              </w:rPr>
              <w:t>7</w:t>
            </w:r>
            <w:r w:rsidR="00057239">
              <w:rPr>
                <w:rFonts w:cs="Calibri"/>
                <w:noProof/>
              </w:rPr>
              <w:t xml:space="preserve">. година </w:t>
            </w:r>
          </w:p>
        </w:tc>
        <w:tc>
          <w:tcPr>
            <w:tcW w:w="721" w:type="pct"/>
            <w:vMerge w:val="restart"/>
            <w:shd w:val="clear" w:color="auto" w:fill="auto"/>
            <w:vAlign w:val="center"/>
          </w:tcPr>
          <w:p w:rsidR="00136F29" w:rsidRPr="00EE1F3E" w:rsidRDefault="00136F29"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ign w:val="center"/>
          </w:tcPr>
          <w:p w:rsidR="00136F29" w:rsidRPr="00E575DF" w:rsidRDefault="00136F29"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B2593E">
            <w:pPr>
              <w:spacing w:after="0" w:line="240" w:lineRule="auto"/>
              <w:ind w:left="-57" w:right="-113"/>
              <w:jc w:val="center"/>
              <w:rPr>
                <w:rFonts w:eastAsia="Times New Roman" w:cs="Calibri"/>
                <w:color w:val="000000"/>
              </w:rPr>
            </w:pPr>
          </w:p>
        </w:tc>
        <w:tc>
          <w:tcPr>
            <w:tcW w:w="1532" w:type="pct"/>
            <w:vMerge/>
            <w:vAlign w:val="center"/>
          </w:tcPr>
          <w:p w:rsidR="00136F29" w:rsidRPr="00E575DF" w:rsidRDefault="00136F29" w:rsidP="00B2593E">
            <w:pPr>
              <w:spacing w:after="0" w:line="240" w:lineRule="auto"/>
              <w:ind w:left="-57" w:right="-113"/>
              <w:rPr>
                <w:rFonts w:eastAsia="Times New Roman" w:cs="Calibri"/>
                <w:b/>
                <w:color w:val="000000"/>
              </w:rPr>
            </w:pPr>
          </w:p>
        </w:tc>
        <w:tc>
          <w:tcPr>
            <w:tcW w:w="721" w:type="pct"/>
            <w:vMerge/>
            <w:shd w:val="clear" w:color="auto" w:fill="auto"/>
          </w:tcPr>
          <w:p w:rsidR="00136F29" w:rsidRPr="00E575DF" w:rsidRDefault="00136F29" w:rsidP="00B2593E">
            <w:pPr>
              <w:spacing w:after="0" w:line="240" w:lineRule="auto"/>
              <w:ind w:left="-57" w:right="-113"/>
              <w:jc w:val="center"/>
              <w:rPr>
                <w:rFonts w:eastAsia="Times New Roman" w:cs="Calibri"/>
                <w:b/>
                <w:color w:val="000000"/>
              </w:rPr>
            </w:pPr>
          </w:p>
        </w:tc>
        <w:tc>
          <w:tcPr>
            <w:tcW w:w="135" w:type="pct"/>
            <w:vMerge/>
            <w:shd w:val="clear" w:color="auto" w:fill="F2F2F2"/>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136F29" w:rsidRPr="00E575DF" w:rsidRDefault="00136F29"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E7CA8" w:rsidRPr="00E575DF" w:rsidTr="007E7CA8">
        <w:trPr>
          <w:trHeight w:val="314"/>
          <w:jc w:val="center"/>
        </w:trPr>
        <w:tc>
          <w:tcPr>
            <w:tcW w:w="662" w:type="pct"/>
            <w:vMerge w:val="restart"/>
            <w:vAlign w:val="center"/>
          </w:tcPr>
          <w:p w:rsidR="007E7CA8" w:rsidRPr="007E7CA8" w:rsidRDefault="007E7CA8" w:rsidP="00B2593E">
            <w:pPr>
              <w:spacing w:after="0" w:line="240" w:lineRule="auto"/>
              <w:ind w:left="-57" w:right="-113"/>
              <w:rPr>
                <w:rFonts w:eastAsia="Times New Roman" w:cs="Calibri"/>
                <w:color w:val="000000"/>
              </w:rPr>
            </w:pPr>
            <w:r>
              <w:rPr>
                <w:rFonts w:eastAsia="Times New Roman" w:cs="Calibri"/>
                <w:color w:val="000000"/>
              </w:rPr>
              <w:t>16.2.3. Организовање догађаја „Дан отворених врата за предузетнике и привреднике“</w:t>
            </w:r>
          </w:p>
        </w:tc>
        <w:tc>
          <w:tcPr>
            <w:tcW w:w="360" w:type="pct"/>
            <w:vMerge w:val="restart"/>
            <w:tcBorders>
              <w:right w:val="single" w:sz="4" w:space="0" w:color="auto"/>
            </w:tcBorders>
            <w:shd w:val="clear" w:color="auto" w:fill="FFFFFF"/>
            <w:vAlign w:val="center"/>
          </w:tcPr>
          <w:p w:rsidR="007E7CA8" w:rsidRPr="007E7CA8" w:rsidRDefault="00C94117" w:rsidP="00E279B7">
            <w:pPr>
              <w:spacing w:after="0" w:line="240" w:lineRule="auto"/>
              <w:ind w:left="-57" w:right="-113"/>
              <w:jc w:val="center"/>
              <w:rPr>
                <w:rFonts w:eastAsia="Times New Roman" w:cs="Calibri"/>
                <w:color w:val="000000"/>
              </w:rPr>
            </w:pPr>
            <w:r>
              <w:rPr>
                <w:rFonts w:eastAsia="Times New Roman" w:cs="Calibri"/>
                <w:color w:val="000000"/>
              </w:rPr>
              <w:t>2028</w:t>
            </w:r>
            <w:r w:rsidR="007E7CA8">
              <w:rPr>
                <w:rFonts w:eastAsia="Times New Roman" w:cs="Calibri"/>
                <w:color w:val="000000"/>
              </w:rPr>
              <w:t>.</w:t>
            </w:r>
          </w:p>
        </w:tc>
        <w:tc>
          <w:tcPr>
            <w:tcW w:w="1532" w:type="pct"/>
            <w:vMerge w:val="restart"/>
            <w:vAlign w:val="center"/>
          </w:tcPr>
          <w:p w:rsidR="007E7CA8" w:rsidRPr="007E7CA8" w:rsidRDefault="007E7CA8" w:rsidP="00B2593E">
            <w:pPr>
              <w:spacing w:after="0" w:line="240" w:lineRule="auto"/>
              <w:ind w:left="-57" w:right="-113"/>
              <w:rPr>
                <w:rFonts w:eastAsia="Times New Roman" w:cs="Calibri"/>
                <w:color w:val="000000"/>
              </w:rPr>
            </w:pPr>
            <w:r>
              <w:rPr>
                <w:rFonts w:eastAsia="Times New Roman" w:cs="Calibri"/>
                <w:color w:val="000000"/>
              </w:rPr>
              <w:t>Број организованих догађаја „Дан отворених врата за предузетнике и привреднике“</w:t>
            </w:r>
          </w:p>
        </w:tc>
        <w:tc>
          <w:tcPr>
            <w:tcW w:w="721" w:type="pct"/>
            <w:vMerge w:val="restart"/>
            <w:shd w:val="clear" w:color="auto" w:fill="auto"/>
            <w:vAlign w:val="center"/>
          </w:tcPr>
          <w:p w:rsidR="007E7CA8" w:rsidRDefault="007E7CA8"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auto"/>
          </w:tcPr>
          <w:p w:rsidR="007E7CA8" w:rsidRPr="00E575DF" w:rsidRDefault="007E7CA8" w:rsidP="00D02939">
            <w:pPr>
              <w:spacing w:after="0" w:line="240" w:lineRule="auto"/>
              <w:ind w:left="-57" w:right="-57"/>
              <w:jc w:val="center"/>
              <w:rPr>
                <w:rFonts w:eastAsia="Times New Roman" w:cs="Calibri"/>
                <w:color w:val="000000"/>
              </w:rPr>
            </w:pPr>
          </w:p>
        </w:tc>
        <w:tc>
          <w:tcPr>
            <w:tcW w:w="541" w:type="pct"/>
            <w:tcBorders>
              <w:bottom w:val="single" w:sz="4" w:space="0" w:color="auto"/>
            </w:tcBorders>
            <w:shd w:val="clear" w:color="auto" w:fill="auto"/>
            <w:vAlign w:val="center"/>
          </w:tcPr>
          <w:p w:rsidR="007E7CA8" w:rsidRPr="00E575DF" w:rsidRDefault="007E7CA8" w:rsidP="00842967">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tcBorders>
              <w:bottom w:val="single" w:sz="4" w:space="0" w:color="auto"/>
            </w:tcBorders>
            <w:shd w:val="clear" w:color="auto" w:fill="auto"/>
            <w:vAlign w:val="center"/>
          </w:tcPr>
          <w:p w:rsidR="007E7CA8" w:rsidRPr="00C82A44"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tcBorders>
              <w:bottom w:val="single" w:sz="4" w:space="0" w:color="auto"/>
            </w:tcBorders>
            <w:shd w:val="clear" w:color="auto" w:fill="auto"/>
            <w:vAlign w:val="center"/>
          </w:tcPr>
          <w:p w:rsidR="007E7CA8" w:rsidRPr="0029391D"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tcBorders>
              <w:bottom w:val="single" w:sz="4" w:space="0" w:color="auto"/>
            </w:tcBorders>
            <w:shd w:val="clear" w:color="auto" w:fill="auto"/>
            <w:vAlign w:val="center"/>
          </w:tcPr>
          <w:p w:rsidR="007E7CA8" w:rsidRPr="0029391D"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r>
      <w:tr w:rsidR="007E7CA8" w:rsidRPr="00E575DF" w:rsidTr="007E7CA8">
        <w:trPr>
          <w:trHeight w:val="314"/>
          <w:jc w:val="center"/>
        </w:trPr>
        <w:tc>
          <w:tcPr>
            <w:tcW w:w="662" w:type="pct"/>
            <w:vMerge/>
            <w:vAlign w:val="center"/>
          </w:tcPr>
          <w:p w:rsidR="007E7CA8" w:rsidRDefault="007E7CA8" w:rsidP="00B2593E">
            <w:pPr>
              <w:spacing w:after="0" w:line="240" w:lineRule="auto"/>
              <w:ind w:left="-57" w:right="-113"/>
              <w:rPr>
                <w:rFonts w:eastAsia="Times New Roman" w:cs="Calibri"/>
                <w:color w:val="000000"/>
              </w:rPr>
            </w:pPr>
          </w:p>
        </w:tc>
        <w:tc>
          <w:tcPr>
            <w:tcW w:w="360" w:type="pct"/>
            <w:vMerge/>
            <w:tcBorders>
              <w:right w:val="single" w:sz="4" w:space="0" w:color="auto"/>
            </w:tcBorders>
            <w:shd w:val="clear" w:color="auto" w:fill="FFFFFF"/>
            <w:vAlign w:val="center"/>
          </w:tcPr>
          <w:p w:rsidR="007E7CA8" w:rsidRDefault="007E7CA8" w:rsidP="00E279B7">
            <w:pPr>
              <w:spacing w:after="0" w:line="240" w:lineRule="auto"/>
              <w:ind w:left="-57" w:right="-113"/>
              <w:jc w:val="center"/>
              <w:rPr>
                <w:rFonts w:eastAsia="Times New Roman" w:cs="Calibri"/>
                <w:color w:val="000000"/>
              </w:rPr>
            </w:pPr>
          </w:p>
        </w:tc>
        <w:tc>
          <w:tcPr>
            <w:tcW w:w="1532" w:type="pct"/>
            <w:vMerge/>
            <w:vAlign w:val="center"/>
          </w:tcPr>
          <w:p w:rsidR="007E7CA8" w:rsidRDefault="007E7CA8" w:rsidP="00B2593E">
            <w:pPr>
              <w:spacing w:after="0" w:line="240" w:lineRule="auto"/>
              <w:ind w:left="-57" w:right="-113"/>
              <w:rPr>
                <w:rFonts w:eastAsia="Times New Roman" w:cs="Calibri"/>
                <w:color w:val="000000"/>
              </w:rPr>
            </w:pPr>
          </w:p>
        </w:tc>
        <w:tc>
          <w:tcPr>
            <w:tcW w:w="721" w:type="pct"/>
            <w:vMerge/>
            <w:shd w:val="clear" w:color="auto" w:fill="auto"/>
            <w:vAlign w:val="center"/>
          </w:tcPr>
          <w:p w:rsidR="007E7CA8" w:rsidRDefault="007E7CA8" w:rsidP="00B2593E">
            <w:pPr>
              <w:autoSpaceDE w:val="0"/>
              <w:autoSpaceDN w:val="0"/>
              <w:adjustRightInd w:val="0"/>
              <w:spacing w:after="0" w:line="240" w:lineRule="auto"/>
              <w:ind w:left="-57" w:right="-113"/>
              <w:rPr>
                <w:rFonts w:eastAsia="Times New Roman" w:cs="Calibri"/>
                <w:color w:val="000000"/>
              </w:rPr>
            </w:pPr>
          </w:p>
        </w:tc>
        <w:tc>
          <w:tcPr>
            <w:tcW w:w="135" w:type="pct"/>
            <w:vMerge/>
            <w:shd w:val="clear" w:color="auto" w:fill="auto"/>
          </w:tcPr>
          <w:p w:rsidR="007E7CA8" w:rsidRPr="00E575DF" w:rsidRDefault="007E7CA8" w:rsidP="00D02939">
            <w:pPr>
              <w:spacing w:after="0" w:line="240" w:lineRule="auto"/>
              <w:ind w:left="-57" w:right="-57"/>
              <w:jc w:val="center"/>
              <w:rPr>
                <w:rFonts w:eastAsia="Times New Roman" w:cs="Calibri"/>
                <w:color w:val="000000"/>
              </w:rPr>
            </w:pPr>
          </w:p>
        </w:tc>
        <w:tc>
          <w:tcPr>
            <w:tcW w:w="541"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rPr>
                <w:rFonts w:cs="Calibri"/>
                <w:b/>
                <w:bCs/>
                <w:color w:val="000000"/>
              </w:rPr>
            </w:pPr>
            <w:r w:rsidRPr="00E575DF">
              <w:rPr>
                <w:rFonts w:cs="Calibri"/>
                <w:b/>
                <w:bCs/>
                <w:color w:val="000000"/>
              </w:rPr>
              <w:t>Кредит</w:t>
            </w:r>
          </w:p>
        </w:tc>
        <w:tc>
          <w:tcPr>
            <w:tcW w:w="360" w:type="pct"/>
            <w:tcBorders>
              <w:top w:val="single" w:sz="4" w:space="0" w:color="auto"/>
              <w:bottom w:val="single" w:sz="4" w:space="0" w:color="auto"/>
            </w:tcBorders>
            <w:shd w:val="clear" w:color="auto" w:fill="auto"/>
            <w:vAlign w:val="center"/>
          </w:tcPr>
          <w:p w:rsidR="007E7CA8" w:rsidRPr="00C23E40" w:rsidRDefault="007E7CA8" w:rsidP="00842967">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r>
      <w:tr w:rsidR="007E7CA8" w:rsidRPr="00E575DF" w:rsidTr="007E7CA8">
        <w:trPr>
          <w:trHeight w:val="314"/>
          <w:jc w:val="center"/>
        </w:trPr>
        <w:tc>
          <w:tcPr>
            <w:tcW w:w="662" w:type="pct"/>
            <w:vMerge/>
            <w:vAlign w:val="center"/>
          </w:tcPr>
          <w:p w:rsidR="007E7CA8" w:rsidRDefault="007E7CA8" w:rsidP="00B2593E">
            <w:pPr>
              <w:spacing w:after="0" w:line="240" w:lineRule="auto"/>
              <w:ind w:left="-57" w:right="-113"/>
              <w:rPr>
                <w:rFonts w:eastAsia="Times New Roman" w:cs="Calibri"/>
                <w:color w:val="000000"/>
              </w:rPr>
            </w:pPr>
          </w:p>
        </w:tc>
        <w:tc>
          <w:tcPr>
            <w:tcW w:w="360" w:type="pct"/>
            <w:vMerge/>
            <w:tcBorders>
              <w:right w:val="single" w:sz="4" w:space="0" w:color="auto"/>
            </w:tcBorders>
            <w:shd w:val="clear" w:color="auto" w:fill="FFFFFF"/>
            <w:vAlign w:val="center"/>
          </w:tcPr>
          <w:p w:rsidR="007E7CA8" w:rsidRDefault="007E7CA8" w:rsidP="00E279B7">
            <w:pPr>
              <w:spacing w:after="0" w:line="240" w:lineRule="auto"/>
              <w:ind w:left="-57" w:right="-113"/>
              <w:jc w:val="center"/>
              <w:rPr>
                <w:rFonts w:eastAsia="Times New Roman" w:cs="Calibri"/>
                <w:color w:val="000000"/>
              </w:rPr>
            </w:pPr>
          </w:p>
        </w:tc>
        <w:tc>
          <w:tcPr>
            <w:tcW w:w="1532" w:type="pct"/>
            <w:vMerge/>
            <w:vAlign w:val="center"/>
          </w:tcPr>
          <w:p w:rsidR="007E7CA8" w:rsidRDefault="007E7CA8" w:rsidP="00B2593E">
            <w:pPr>
              <w:spacing w:after="0" w:line="240" w:lineRule="auto"/>
              <w:ind w:left="-57" w:right="-113"/>
              <w:rPr>
                <w:rFonts w:eastAsia="Times New Roman" w:cs="Calibri"/>
                <w:color w:val="000000"/>
              </w:rPr>
            </w:pPr>
          </w:p>
        </w:tc>
        <w:tc>
          <w:tcPr>
            <w:tcW w:w="721" w:type="pct"/>
            <w:vMerge/>
            <w:shd w:val="clear" w:color="auto" w:fill="auto"/>
            <w:vAlign w:val="center"/>
          </w:tcPr>
          <w:p w:rsidR="007E7CA8" w:rsidRDefault="007E7CA8" w:rsidP="00B2593E">
            <w:pPr>
              <w:autoSpaceDE w:val="0"/>
              <w:autoSpaceDN w:val="0"/>
              <w:adjustRightInd w:val="0"/>
              <w:spacing w:after="0" w:line="240" w:lineRule="auto"/>
              <w:ind w:left="-57" w:right="-113"/>
              <w:rPr>
                <w:rFonts w:eastAsia="Times New Roman" w:cs="Calibri"/>
                <w:color w:val="000000"/>
              </w:rPr>
            </w:pPr>
          </w:p>
        </w:tc>
        <w:tc>
          <w:tcPr>
            <w:tcW w:w="135" w:type="pct"/>
            <w:vMerge/>
            <w:shd w:val="clear" w:color="auto" w:fill="auto"/>
          </w:tcPr>
          <w:p w:rsidR="007E7CA8" w:rsidRPr="00E575DF" w:rsidRDefault="007E7CA8" w:rsidP="00D02939">
            <w:pPr>
              <w:spacing w:after="0" w:line="240" w:lineRule="auto"/>
              <w:ind w:left="-57" w:right="-57"/>
              <w:jc w:val="center"/>
              <w:rPr>
                <w:rFonts w:eastAsia="Times New Roman" w:cs="Calibri"/>
                <w:color w:val="000000"/>
              </w:rPr>
            </w:pPr>
          </w:p>
        </w:tc>
        <w:tc>
          <w:tcPr>
            <w:tcW w:w="541"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rPr>
                <w:rFonts w:cs="Calibri"/>
                <w:b/>
                <w:bCs/>
                <w:color w:val="000000"/>
              </w:rPr>
            </w:pPr>
            <w:r w:rsidRPr="00E575DF">
              <w:rPr>
                <w:rFonts w:cs="Calibri"/>
                <w:b/>
                <w:bCs/>
                <w:color w:val="000000"/>
              </w:rPr>
              <w:t>Донације/Грант</w:t>
            </w:r>
          </w:p>
        </w:tc>
        <w:tc>
          <w:tcPr>
            <w:tcW w:w="360" w:type="pct"/>
            <w:tcBorders>
              <w:top w:val="single" w:sz="4" w:space="0" w:color="auto"/>
              <w:bottom w:val="single" w:sz="4" w:space="0" w:color="auto"/>
            </w:tcBorders>
            <w:shd w:val="clear" w:color="auto" w:fill="auto"/>
            <w:vAlign w:val="center"/>
          </w:tcPr>
          <w:p w:rsidR="007E7CA8" w:rsidRPr="00C23E40" w:rsidRDefault="007E7CA8" w:rsidP="00842967">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r>
      <w:tr w:rsidR="007E7CA8" w:rsidRPr="00E575DF" w:rsidTr="007E7CA8">
        <w:trPr>
          <w:trHeight w:val="314"/>
          <w:jc w:val="center"/>
        </w:trPr>
        <w:tc>
          <w:tcPr>
            <w:tcW w:w="662" w:type="pct"/>
            <w:vMerge/>
            <w:vAlign w:val="center"/>
          </w:tcPr>
          <w:p w:rsidR="007E7CA8" w:rsidRDefault="007E7CA8" w:rsidP="00B2593E">
            <w:pPr>
              <w:spacing w:after="0" w:line="240" w:lineRule="auto"/>
              <w:ind w:left="-57" w:right="-113"/>
              <w:rPr>
                <w:rFonts w:eastAsia="Times New Roman" w:cs="Calibri"/>
                <w:color w:val="000000"/>
              </w:rPr>
            </w:pPr>
          </w:p>
        </w:tc>
        <w:tc>
          <w:tcPr>
            <w:tcW w:w="360" w:type="pct"/>
            <w:vMerge/>
            <w:tcBorders>
              <w:right w:val="single" w:sz="4" w:space="0" w:color="auto"/>
            </w:tcBorders>
            <w:shd w:val="clear" w:color="auto" w:fill="FFFFFF"/>
            <w:vAlign w:val="center"/>
          </w:tcPr>
          <w:p w:rsidR="007E7CA8" w:rsidRDefault="007E7CA8" w:rsidP="00E279B7">
            <w:pPr>
              <w:spacing w:after="0" w:line="240" w:lineRule="auto"/>
              <w:ind w:left="-57" w:right="-113"/>
              <w:jc w:val="center"/>
              <w:rPr>
                <w:rFonts w:eastAsia="Times New Roman" w:cs="Calibri"/>
                <w:color w:val="000000"/>
              </w:rPr>
            </w:pPr>
          </w:p>
        </w:tc>
        <w:tc>
          <w:tcPr>
            <w:tcW w:w="1532" w:type="pct"/>
            <w:vMerge/>
            <w:vAlign w:val="center"/>
          </w:tcPr>
          <w:p w:rsidR="007E7CA8" w:rsidRDefault="007E7CA8" w:rsidP="00B2593E">
            <w:pPr>
              <w:spacing w:after="0" w:line="240" w:lineRule="auto"/>
              <w:ind w:left="-57" w:right="-113"/>
              <w:rPr>
                <w:rFonts w:eastAsia="Times New Roman" w:cs="Calibri"/>
                <w:color w:val="000000"/>
              </w:rPr>
            </w:pPr>
          </w:p>
        </w:tc>
        <w:tc>
          <w:tcPr>
            <w:tcW w:w="721" w:type="pct"/>
            <w:vMerge/>
            <w:shd w:val="clear" w:color="auto" w:fill="auto"/>
            <w:vAlign w:val="center"/>
          </w:tcPr>
          <w:p w:rsidR="007E7CA8" w:rsidRDefault="007E7CA8" w:rsidP="00B2593E">
            <w:pPr>
              <w:autoSpaceDE w:val="0"/>
              <w:autoSpaceDN w:val="0"/>
              <w:adjustRightInd w:val="0"/>
              <w:spacing w:after="0" w:line="240" w:lineRule="auto"/>
              <w:ind w:left="-57" w:right="-113"/>
              <w:rPr>
                <w:rFonts w:eastAsia="Times New Roman" w:cs="Calibri"/>
                <w:color w:val="000000"/>
              </w:rPr>
            </w:pPr>
          </w:p>
        </w:tc>
        <w:tc>
          <w:tcPr>
            <w:tcW w:w="135" w:type="pct"/>
            <w:vMerge/>
            <w:shd w:val="clear" w:color="auto" w:fill="auto"/>
          </w:tcPr>
          <w:p w:rsidR="007E7CA8" w:rsidRPr="00E575DF" w:rsidRDefault="007E7CA8" w:rsidP="00D02939">
            <w:pPr>
              <w:spacing w:after="0" w:line="240" w:lineRule="auto"/>
              <w:ind w:left="-57" w:right="-57"/>
              <w:jc w:val="center"/>
              <w:rPr>
                <w:rFonts w:eastAsia="Times New Roman" w:cs="Calibri"/>
                <w:color w:val="000000"/>
              </w:rPr>
            </w:pPr>
          </w:p>
        </w:tc>
        <w:tc>
          <w:tcPr>
            <w:tcW w:w="541"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rPr>
                <w:rFonts w:cs="Calibri"/>
                <w:b/>
                <w:bCs/>
                <w:color w:val="000000"/>
              </w:rPr>
            </w:pPr>
            <w:r w:rsidRPr="00E575DF">
              <w:rPr>
                <w:rFonts w:cs="Calibri"/>
                <w:b/>
                <w:bCs/>
                <w:color w:val="000000"/>
              </w:rPr>
              <w:t>Остало</w:t>
            </w:r>
          </w:p>
        </w:tc>
        <w:tc>
          <w:tcPr>
            <w:tcW w:w="360" w:type="pct"/>
            <w:tcBorders>
              <w:top w:val="single" w:sz="4" w:space="0" w:color="auto"/>
              <w:bottom w:val="single" w:sz="4" w:space="0" w:color="auto"/>
            </w:tcBorders>
            <w:shd w:val="clear" w:color="auto" w:fill="auto"/>
            <w:vAlign w:val="center"/>
          </w:tcPr>
          <w:p w:rsidR="007E7CA8" w:rsidRPr="00C23E40" w:rsidRDefault="007E7CA8" w:rsidP="00842967">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tcBorders>
              <w:top w:val="single" w:sz="4" w:space="0" w:color="auto"/>
              <w:bottom w:val="single" w:sz="4" w:space="0" w:color="auto"/>
            </w:tcBorders>
            <w:shd w:val="clear" w:color="auto" w:fill="auto"/>
            <w:vAlign w:val="center"/>
          </w:tcPr>
          <w:p w:rsidR="007E7CA8" w:rsidRPr="00E575DF"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r>
      <w:tr w:rsidR="007E7CA8" w:rsidRPr="00E575DF" w:rsidTr="007E7CA8">
        <w:trPr>
          <w:trHeight w:val="315"/>
          <w:jc w:val="center"/>
        </w:trPr>
        <w:tc>
          <w:tcPr>
            <w:tcW w:w="662" w:type="pct"/>
            <w:vMerge/>
            <w:vAlign w:val="center"/>
          </w:tcPr>
          <w:p w:rsidR="007E7CA8" w:rsidRDefault="007E7CA8" w:rsidP="00B2593E">
            <w:pPr>
              <w:spacing w:after="0" w:line="240" w:lineRule="auto"/>
              <w:ind w:left="-57" w:right="-113"/>
              <w:rPr>
                <w:rFonts w:eastAsia="Times New Roman" w:cs="Calibri"/>
                <w:color w:val="000000"/>
              </w:rPr>
            </w:pPr>
          </w:p>
        </w:tc>
        <w:tc>
          <w:tcPr>
            <w:tcW w:w="360" w:type="pct"/>
            <w:vMerge/>
            <w:tcBorders>
              <w:right w:val="single" w:sz="4" w:space="0" w:color="auto"/>
            </w:tcBorders>
            <w:shd w:val="clear" w:color="auto" w:fill="FFFFFF"/>
            <w:vAlign w:val="center"/>
          </w:tcPr>
          <w:p w:rsidR="007E7CA8" w:rsidRDefault="007E7CA8" w:rsidP="00E279B7">
            <w:pPr>
              <w:spacing w:after="0" w:line="240" w:lineRule="auto"/>
              <w:ind w:left="-57" w:right="-113"/>
              <w:jc w:val="center"/>
              <w:rPr>
                <w:rFonts w:eastAsia="Times New Roman" w:cs="Calibri"/>
                <w:color w:val="000000"/>
              </w:rPr>
            </w:pPr>
          </w:p>
        </w:tc>
        <w:tc>
          <w:tcPr>
            <w:tcW w:w="1532" w:type="pct"/>
            <w:vMerge/>
            <w:vAlign w:val="center"/>
          </w:tcPr>
          <w:p w:rsidR="007E7CA8" w:rsidRDefault="007E7CA8" w:rsidP="00B2593E">
            <w:pPr>
              <w:spacing w:after="0" w:line="240" w:lineRule="auto"/>
              <w:ind w:left="-57" w:right="-113"/>
              <w:rPr>
                <w:rFonts w:eastAsia="Times New Roman" w:cs="Calibri"/>
                <w:color w:val="000000"/>
              </w:rPr>
            </w:pPr>
          </w:p>
        </w:tc>
        <w:tc>
          <w:tcPr>
            <w:tcW w:w="721" w:type="pct"/>
            <w:vMerge/>
            <w:shd w:val="clear" w:color="auto" w:fill="auto"/>
            <w:vAlign w:val="center"/>
          </w:tcPr>
          <w:p w:rsidR="007E7CA8" w:rsidRDefault="007E7CA8" w:rsidP="00B2593E">
            <w:pPr>
              <w:autoSpaceDE w:val="0"/>
              <w:autoSpaceDN w:val="0"/>
              <w:adjustRightInd w:val="0"/>
              <w:spacing w:after="0" w:line="240" w:lineRule="auto"/>
              <w:ind w:left="-57" w:right="-113"/>
              <w:rPr>
                <w:rFonts w:eastAsia="Times New Roman" w:cs="Calibri"/>
                <w:color w:val="000000"/>
              </w:rPr>
            </w:pPr>
          </w:p>
        </w:tc>
        <w:tc>
          <w:tcPr>
            <w:tcW w:w="135" w:type="pct"/>
            <w:vMerge/>
            <w:shd w:val="clear" w:color="auto" w:fill="auto"/>
          </w:tcPr>
          <w:p w:rsidR="007E7CA8" w:rsidRPr="00E575DF" w:rsidRDefault="007E7CA8" w:rsidP="00D02939">
            <w:pPr>
              <w:spacing w:after="0" w:line="240" w:lineRule="auto"/>
              <w:ind w:left="-57" w:right="-57"/>
              <w:jc w:val="center"/>
              <w:rPr>
                <w:rFonts w:eastAsia="Times New Roman" w:cs="Calibri"/>
                <w:color w:val="000000"/>
              </w:rPr>
            </w:pPr>
          </w:p>
        </w:tc>
        <w:tc>
          <w:tcPr>
            <w:tcW w:w="541" w:type="pct"/>
            <w:tcBorders>
              <w:top w:val="single" w:sz="4" w:space="0" w:color="auto"/>
            </w:tcBorders>
            <w:shd w:val="clear" w:color="auto" w:fill="F2F2F2"/>
            <w:vAlign w:val="center"/>
          </w:tcPr>
          <w:p w:rsidR="007E7CA8" w:rsidRPr="00E575DF" w:rsidRDefault="007E7CA8" w:rsidP="00842967">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tcBorders>
              <w:top w:val="single" w:sz="4" w:space="0" w:color="auto"/>
            </w:tcBorders>
            <w:shd w:val="clear" w:color="auto" w:fill="F2F2F2"/>
            <w:vAlign w:val="center"/>
          </w:tcPr>
          <w:p w:rsidR="007E7CA8" w:rsidRPr="00C82A44"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tcBorders>
              <w:top w:val="single" w:sz="4" w:space="0" w:color="auto"/>
            </w:tcBorders>
            <w:shd w:val="clear" w:color="auto" w:fill="F2F2F2"/>
            <w:vAlign w:val="center"/>
          </w:tcPr>
          <w:p w:rsidR="007E7CA8" w:rsidRPr="0029391D"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tcBorders>
              <w:top w:val="single" w:sz="4" w:space="0" w:color="auto"/>
            </w:tcBorders>
            <w:shd w:val="clear" w:color="auto" w:fill="F2F2F2"/>
            <w:vAlign w:val="center"/>
          </w:tcPr>
          <w:p w:rsidR="007E7CA8" w:rsidRPr="0029391D" w:rsidRDefault="007E7CA8" w:rsidP="00842967">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B2593E">
        <w:trPr>
          <w:trHeight w:val="20"/>
          <w:jc w:val="center"/>
        </w:trPr>
        <w:tc>
          <w:tcPr>
            <w:tcW w:w="662" w:type="pct"/>
            <w:vMerge w:val="restart"/>
            <w:vAlign w:val="center"/>
          </w:tcPr>
          <w:p w:rsidR="00136F29" w:rsidRPr="00E575DF" w:rsidRDefault="007E7CA8" w:rsidP="00B2593E">
            <w:pPr>
              <w:spacing w:after="0" w:line="240" w:lineRule="auto"/>
              <w:ind w:left="-57" w:right="-113"/>
              <w:rPr>
                <w:rFonts w:eastAsia="Times New Roman" w:cs="Calibri"/>
                <w:color w:val="000000"/>
              </w:rPr>
            </w:pPr>
            <w:r>
              <w:rPr>
                <w:rFonts w:eastAsia="Times New Roman" w:cs="Calibri"/>
                <w:color w:val="000000"/>
              </w:rPr>
              <w:t>16.2.4</w:t>
            </w:r>
            <w:r w:rsidR="00136F29">
              <w:rPr>
                <w:rFonts w:eastAsia="Times New Roman" w:cs="Calibri"/>
                <w:color w:val="000000"/>
              </w:rPr>
              <w:t>.</w:t>
            </w:r>
            <w:r w:rsidR="00057239">
              <w:rPr>
                <w:rFonts w:eastAsia="Times New Roman" w:cs="Calibri"/>
                <w:color w:val="000000"/>
              </w:rPr>
              <w:t xml:space="preserve"> Пружање подршке постојећим и потенцијалним инвеститорима</w:t>
            </w:r>
          </w:p>
        </w:tc>
        <w:tc>
          <w:tcPr>
            <w:tcW w:w="360" w:type="pct"/>
            <w:vMerge w:val="restart"/>
            <w:tcBorders>
              <w:right w:val="single" w:sz="4" w:space="0" w:color="auto"/>
            </w:tcBorders>
            <w:shd w:val="clear" w:color="auto" w:fill="FFFFFF"/>
            <w:vAlign w:val="center"/>
          </w:tcPr>
          <w:p w:rsidR="00136F29" w:rsidRPr="00136F29" w:rsidRDefault="00136F29" w:rsidP="00E279B7">
            <w:pPr>
              <w:spacing w:after="0" w:line="240" w:lineRule="auto"/>
              <w:ind w:left="-57" w:right="-113"/>
              <w:jc w:val="center"/>
              <w:rPr>
                <w:rFonts w:eastAsia="Times New Roman" w:cs="Calibri"/>
                <w:color w:val="000000"/>
              </w:rPr>
            </w:pPr>
            <w:r>
              <w:rPr>
                <w:rFonts w:eastAsia="Times New Roman" w:cs="Calibri"/>
                <w:color w:val="000000"/>
              </w:rPr>
              <w:t>202</w:t>
            </w:r>
            <w:r w:rsidR="00C94117">
              <w:rPr>
                <w:rFonts w:eastAsia="Times New Roman" w:cs="Calibri"/>
                <w:color w:val="000000"/>
              </w:rPr>
              <w:t>8</w:t>
            </w:r>
            <w:r>
              <w:rPr>
                <w:rFonts w:eastAsia="Times New Roman" w:cs="Calibri"/>
                <w:color w:val="000000"/>
              </w:rPr>
              <w:t>.</w:t>
            </w:r>
          </w:p>
        </w:tc>
        <w:tc>
          <w:tcPr>
            <w:tcW w:w="1532" w:type="pct"/>
            <w:vMerge w:val="restart"/>
            <w:vAlign w:val="center"/>
          </w:tcPr>
          <w:p w:rsidR="00136F29" w:rsidRPr="00057239" w:rsidRDefault="00057239" w:rsidP="00B2593E">
            <w:pPr>
              <w:spacing w:after="0" w:line="240" w:lineRule="auto"/>
              <w:ind w:left="-57" w:right="-113"/>
              <w:rPr>
                <w:rFonts w:eastAsia="Times New Roman" w:cs="Calibri"/>
                <w:color w:val="000000"/>
              </w:rPr>
            </w:pPr>
            <w:r w:rsidRPr="00057239">
              <w:rPr>
                <w:rFonts w:eastAsia="Times New Roman" w:cs="Calibri"/>
                <w:color w:val="000000"/>
              </w:rPr>
              <w:t xml:space="preserve">Број нових предузећа </w:t>
            </w:r>
            <w:r>
              <w:rPr>
                <w:rFonts w:eastAsia="Times New Roman" w:cs="Calibri"/>
                <w:color w:val="000000"/>
              </w:rPr>
              <w:t>укључених у Програм постинвестиционе подршке; Број прослеђених информација о јавним позивима за подршку пословном сектору; Број потенцијалних инвеститора са којима је остварен контакт</w:t>
            </w:r>
          </w:p>
        </w:tc>
        <w:tc>
          <w:tcPr>
            <w:tcW w:w="721" w:type="pct"/>
            <w:vMerge w:val="restart"/>
            <w:shd w:val="clear" w:color="auto" w:fill="auto"/>
            <w:vAlign w:val="center"/>
          </w:tcPr>
          <w:p w:rsidR="00136F29" w:rsidRPr="00EE1F3E" w:rsidRDefault="00136F29"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3C2F2B">
        <w:trPr>
          <w:trHeight w:val="20"/>
          <w:jc w:val="center"/>
        </w:trPr>
        <w:tc>
          <w:tcPr>
            <w:tcW w:w="662" w:type="pct"/>
            <w:vMerge/>
            <w:vAlign w:val="center"/>
          </w:tcPr>
          <w:p w:rsidR="00136F29" w:rsidRPr="00E575DF" w:rsidRDefault="00136F29"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D02939">
            <w:pPr>
              <w:spacing w:after="0" w:line="240" w:lineRule="auto"/>
              <w:ind w:left="-113" w:right="-113"/>
              <w:jc w:val="center"/>
              <w:rPr>
                <w:rFonts w:eastAsia="Times New Roman" w:cs="Calibri"/>
                <w:color w:val="000000"/>
              </w:rPr>
            </w:pPr>
          </w:p>
        </w:tc>
        <w:tc>
          <w:tcPr>
            <w:tcW w:w="1532" w:type="pct"/>
            <w:vMerge/>
            <w:vAlign w:val="center"/>
          </w:tcPr>
          <w:p w:rsidR="00136F29" w:rsidRPr="00E575DF" w:rsidRDefault="00136F29" w:rsidP="00D02939">
            <w:pPr>
              <w:spacing w:after="0" w:line="240" w:lineRule="auto"/>
              <w:ind w:left="-57" w:right="-57"/>
              <w:rPr>
                <w:rFonts w:eastAsia="Times New Roman" w:cs="Calibri"/>
                <w:b/>
                <w:color w:val="000000"/>
              </w:rPr>
            </w:pPr>
          </w:p>
        </w:tc>
        <w:tc>
          <w:tcPr>
            <w:tcW w:w="721" w:type="pct"/>
            <w:vMerge/>
            <w:shd w:val="clear" w:color="auto" w:fill="auto"/>
          </w:tcPr>
          <w:p w:rsidR="00136F29" w:rsidRPr="00E575DF" w:rsidRDefault="00136F29" w:rsidP="00D02939">
            <w:pPr>
              <w:spacing w:after="0" w:line="240" w:lineRule="auto"/>
              <w:ind w:left="-57" w:right="-57"/>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3C2F2B">
        <w:trPr>
          <w:trHeight w:val="20"/>
          <w:jc w:val="center"/>
        </w:trPr>
        <w:tc>
          <w:tcPr>
            <w:tcW w:w="662" w:type="pct"/>
            <w:vMerge/>
            <w:vAlign w:val="center"/>
          </w:tcPr>
          <w:p w:rsidR="00136F29" w:rsidRPr="00E575DF" w:rsidRDefault="00136F29"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D02939">
            <w:pPr>
              <w:spacing w:after="0" w:line="240" w:lineRule="auto"/>
              <w:ind w:left="-113" w:right="-113"/>
              <w:jc w:val="center"/>
              <w:rPr>
                <w:rFonts w:eastAsia="Times New Roman" w:cs="Calibri"/>
                <w:color w:val="000000"/>
              </w:rPr>
            </w:pPr>
          </w:p>
        </w:tc>
        <w:tc>
          <w:tcPr>
            <w:tcW w:w="1532" w:type="pct"/>
            <w:vMerge/>
            <w:vAlign w:val="center"/>
          </w:tcPr>
          <w:p w:rsidR="00136F29" w:rsidRPr="00E575DF" w:rsidRDefault="00136F29" w:rsidP="00D02939">
            <w:pPr>
              <w:spacing w:after="0" w:line="240" w:lineRule="auto"/>
              <w:ind w:left="-57" w:right="-57"/>
              <w:rPr>
                <w:rFonts w:eastAsia="Times New Roman" w:cs="Calibri"/>
                <w:b/>
                <w:color w:val="000000"/>
              </w:rPr>
            </w:pPr>
          </w:p>
        </w:tc>
        <w:tc>
          <w:tcPr>
            <w:tcW w:w="721" w:type="pct"/>
            <w:vMerge/>
            <w:shd w:val="clear" w:color="auto" w:fill="auto"/>
          </w:tcPr>
          <w:p w:rsidR="00136F29" w:rsidRPr="00E575DF" w:rsidRDefault="00136F29" w:rsidP="00D02939">
            <w:pPr>
              <w:spacing w:after="0" w:line="240" w:lineRule="auto"/>
              <w:ind w:left="-57" w:right="-57"/>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3C2F2B">
        <w:trPr>
          <w:trHeight w:val="20"/>
          <w:jc w:val="center"/>
        </w:trPr>
        <w:tc>
          <w:tcPr>
            <w:tcW w:w="662" w:type="pct"/>
            <w:vMerge/>
            <w:vAlign w:val="center"/>
          </w:tcPr>
          <w:p w:rsidR="00136F29" w:rsidRPr="00E575DF" w:rsidRDefault="00136F29"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D02939">
            <w:pPr>
              <w:spacing w:after="0" w:line="240" w:lineRule="auto"/>
              <w:ind w:left="-113" w:right="-113"/>
              <w:jc w:val="center"/>
              <w:rPr>
                <w:rFonts w:eastAsia="Times New Roman" w:cs="Calibri"/>
                <w:color w:val="000000"/>
              </w:rPr>
            </w:pPr>
          </w:p>
        </w:tc>
        <w:tc>
          <w:tcPr>
            <w:tcW w:w="1532" w:type="pct"/>
            <w:vMerge/>
            <w:vAlign w:val="center"/>
          </w:tcPr>
          <w:p w:rsidR="00136F29" w:rsidRPr="00E575DF" w:rsidRDefault="00136F29" w:rsidP="00D02939">
            <w:pPr>
              <w:spacing w:after="0" w:line="240" w:lineRule="auto"/>
              <w:ind w:left="-57" w:right="-57"/>
              <w:rPr>
                <w:rFonts w:eastAsia="Times New Roman" w:cs="Calibri"/>
                <w:b/>
                <w:color w:val="000000"/>
              </w:rPr>
            </w:pPr>
          </w:p>
        </w:tc>
        <w:tc>
          <w:tcPr>
            <w:tcW w:w="721" w:type="pct"/>
            <w:vMerge/>
            <w:shd w:val="clear" w:color="auto" w:fill="auto"/>
          </w:tcPr>
          <w:p w:rsidR="00136F29" w:rsidRPr="00E575DF" w:rsidRDefault="00136F29" w:rsidP="00D02939">
            <w:pPr>
              <w:spacing w:after="0" w:line="240" w:lineRule="auto"/>
              <w:ind w:left="-57" w:right="-57"/>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3C2F2B">
        <w:trPr>
          <w:trHeight w:val="20"/>
          <w:jc w:val="center"/>
        </w:trPr>
        <w:tc>
          <w:tcPr>
            <w:tcW w:w="662" w:type="pct"/>
            <w:vMerge/>
            <w:vAlign w:val="center"/>
          </w:tcPr>
          <w:p w:rsidR="00136F29" w:rsidRPr="00E575DF" w:rsidRDefault="00136F29"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136F29" w:rsidRPr="00E575DF" w:rsidRDefault="00136F29" w:rsidP="00D02939">
            <w:pPr>
              <w:spacing w:after="0" w:line="240" w:lineRule="auto"/>
              <w:ind w:left="-113" w:right="-113"/>
              <w:jc w:val="center"/>
              <w:rPr>
                <w:rFonts w:eastAsia="Times New Roman" w:cs="Calibri"/>
                <w:color w:val="000000"/>
              </w:rPr>
            </w:pPr>
          </w:p>
        </w:tc>
        <w:tc>
          <w:tcPr>
            <w:tcW w:w="1532" w:type="pct"/>
            <w:vMerge/>
            <w:vAlign w:val="center"/>
          </w:tcPr>
          <w:p w:rsidR="00136F29" w:rsidRPr="00E575DF" w:rsidRDefault="00136F29" w:rsidP="00D02939">
            <w:pPr>
              <w:spacing w:after="0" w:line="240" w:lineRule="auto"/>
              <w:ind w:left="-57" w:right="-57"/>
              <w:rPr>
                <w:rFonts w:eastAsia="Times New Roman" w:cs="Calibri"/>
                <w:b/>
                <w:color w:val="000000"/>
              </w:rPr>
            </w:pPr>
          </w:p>
        </w:tc>
        <w:tc>
          <w:tcPr>
            <w:tcW w:w="721" w:type="pct"/>
            <w:vMerge/>
            <w:shd w:val="clear" w:color="auto" w:fill="auto"/>
          </w:tcPr>
          <w:p w:rsidR="00136F29" w:rsidRPr="00E575DF" w:rsidRDefault="00136F29" w:rsidP="00D02939">
            <w:pPr>
              <w:spacing w:after="0" w:line="240" w:lineRule="auto"/>
              <w:ind w:left="-57" w:right="-57"/>
              <w:jc w:val="center"/>
              <w:rPr>
                <w:rFonts w:eastAsia="Times New Roman" w:cs="Calibri"/>
                <w:b/>
                <w:color w:val="000000"/>
              </w:rPr>
            </w:pPr>
          </w:p>
        </w:tc>
        <w:tc>
          <w:tcPr>
            <w:tcW w:w="135" w:type="pct"/>
            <w:vMerge/>
            <w:shd w:val="clear" w:color="auto" w:fill="auto"/>
          </w:tcPr>
          <w:p w:rsidR="00136F29" w:rsidRPr="00E575DF" w:rsidRDefault="00136F29"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136F29" w:rsidRPr="00E575DF" w:rsidRDefault="00136F29"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136F29" w:rsidRDefault="00136F29"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136F29" w:rsidRPr="00E575DF" w:rsidTr="00D02939">
        <w:trPr>
          <w:trHeight w:val="20"/>
          <w:jc w:val="center"/>
        </w:trPr>
        <w:tc>
          <w:tcPr>
            <w:tcW w:w="3410" w:type="pct"/>
            <w:gridSpan w:val="5"/>
            <w:vMerge w:val="restart"/>
            <w:shd w:val="clear" w:color="auto" w:fill="DEEAF6"/>
            <w:vAlign w:val="center"/>
          </w:tcPr>
          <w:p w:rsidR="00136F29" w:rsidRPr="004548F5" w:rsidRDefault="00136F29" w:rsidP="00136F29">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C2F2B">
              <w:rPr>
                <w:rFonts w:cs="Calibri"/>
              </w:rPr>
              <w:t>16.2. Послови локалног економског развоја</w:t>
            </w:r>
          </w:p>
        </w:tc>
        <w:tc>
          <w:tcPr>
            <w:tcW w:w="541" w:type="pct"/>
            <w:shd w:val="clear" w:color="auto" w:fill="DEEAF6"/>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136F29" w:rsidRPr="00D90504" w:rsidRDefault="00136F29"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36F29" w:rsidRPr="00E02681" w:rsidRDefault="00136F29"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136F29" w:rsidRPr="00E02681" w:rsidRDefault="00136F29"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136F29" w:rsidRPr="00E575DF" w:rsidTr="00D02939">
        <w:trPr>
          <w:trHeight w:val="20"/>
          <w:jc w:val="center"/>
        </w:trPr>
        <w:tc>
          <w:tcPr>
            <w:tcW w:w="3410" w:type="pct"/>
            <w:gridSpan w:val="5"/>
            <w:vMerge/>
            <w:shd w:val="clear" w:color="auto" w:fill="DEEAF6"/>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136F29" w:rsidRPr="00D90504" w:rsidRDefault="00136F29" w:rsidP="00D02939">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136F29" w:rsidRPr="00E575DF" w:rsidTr="00D02939">
        <w:trPr>
          <w:trHeight w:val="20"/>
          <w:jc w:val="center"/>
        </w:trPr>
        <w:tc>
          <w:tcPr>
            <w:tcW w:w="3410" w:type="pct"/>
            <w:gridSpan w:val="5"/>
            <w:vMerge/>
            <w:shd w:val="clear" w:color="auto" w:fill="DEEAF6"/>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136F29" w:rsidRPr="005E32DD" w:rsidRDefault="00136F29"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136F29" w:rsidRPr="00E575DF" w:rsidTr="00D02939">
        <w:trPr>
          <w:trHeight w:val="20"/>
          <w:jc w:val="center"/>
        </w:trPr>
        <w:tc>
          <w:tcPr>
            <w:tcW w:w="3410" w:type="pct"/>
            <w:gridSpan w:val="5"/>
            <w:vMerge/>
            <w:shd w:val="clear" w:color="auto" w:fill="DEEAF6"/>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136F29" w:rsidRPr="005E32DD" w:rsidRDefault="00136F29"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136F29" w:rsidRPr="00E575DF" w:rsidTr="00D02939">
        <w:trPr>
          <w:trHeight w:val="20"/>
          <w:jc w:val="center"/>
        </w:trPr>
        <w:tc>
          <w:tcPr>
            <w:tcW w:w="3410" w:type="pct"/>
            <w:gridSpan w:val="5"/>
            <w:vMerge/>
            <w:shd w:val="clear" w:color="auto" w:fill="DEEAF6"/>
            <w:vAlign w:val="center"/>
          </w:tcPr>
          <w:p w:rsidR="00136F29" w:rsidRPr="00E575DF" w:rsidRDefault="00136F29"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136F29" w:rsidRPr="00E575DF" w:rsidRDefault="00136F29" w:rsidP="00D0293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136F29" w:rsidRPr="00D90504" w:rsidRDefault="00136F29"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136F29" w:rsidRPr="00E02681" w:rsidRDefault="00136F29"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136F29" w:rsidRDefault="00136F29" w:rsidP="00D90504">
      <w:pPr>
        <w:spacing w:after="0" w:line="240" w:lineRule="auto"/>
        <w:jc w:val="both"/>
        <w:rPr>
          <w:rFonts w:eastAsia="Times New Roman" w:cs="Calibri"/>
          <w:color w:val="000000"/>
          <w:szCs w:val="24"/>
          <w:lang w:eastAsia="hr-HR"/>
        </w:rPr>
      </w:pPr>
    </w:p>
    <w:tbl>
      <w:tblPr>
        <w:tblW w:w="5085" w:type="pct"/>
        <w:jc w:val="center"/>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2"/>
        <w:gridCol w:w="1133"/>
        <w:gridCol w:w="4821"/>
        <w:gridCol w:w="2269"/>
        <w:gridCol w:w="425"/>
        <w:gridCol w:w="1702"/>
        <w:gridCol w:w="1133"/>
        <w:gridCol w:w="1114"/>
        <w:gridCol w:w="1054"/>
      </w:tblGrid>
      <w:tr w:rsidR="007B3506" w:rsidRPr="00E575DF" w:rsidTr="00D02939">
        <w:trPr>
          <w:trHeight w:val="20"/>
          <w:jc w:val="center"/>
        </w:trPr>
        <w:tc>
          <w:tcPr>
            <w:tcW w:w="3275" w:type="pct"/>
            <w:gridSpan w:val="4"/>
            <w:shd w:val="clear" w:color="auto" w:fill="DBE5F1"/>
            <w:vAlign w:val="center"/>
          </w:tcPr>
          <w:p w:rsidR="007B3506" w:rsidRPr="00B2593E" w:rsidRDefault="007B3506" w:rsidP="00B2593E">
            <w:pPr>
              <w:spacing w:after="0" w:line="240" w:lineRule="auto"/>
              <w:ind w:left="-57" w:right="-57"/>
              <w:rPr>
                <w:rFonts w:cs="Calibri"/>
                <w:b/>
              </w:rPr>
            </w:pPr>
            <w:r w:rsidRPr="00E575DF">
              <w:rPr>
                <w:rFonts w:cs="Calibri"/>
                <w:b/>
                <w:color w:val="000000"/>
              </w:rPr>
              <w:t xml:space="preserve">Редни број и </w:t>
            </w:r>
            <w:r w:rsidRPr="00E575DF">
              <w:rPr>
                <w:rFonts w:cs="Calibri"/>
                <w:b/>
              </w:rPr>
              <w:t>мјера</w:t>
            </w:r>
            <w:r>
              <w:rPr>
                <w:rFonts w:cs="Calibri"/>
                <w:b/>
              </w:rPr>
              <w:t>:</w:t>
            </w:r>
            <w:r w:rsidR="00B2593E">
              <w:rPr>
                <w:rFonts w:cs="Calibri"/>
                <w:b/>
              </w:rPr>
              <w:t xml:space="preserve"> </w:t>
            </w:r>
            <w:r w:rsidRPr="003C2F2B">
              <w:rPr>
                <w:rFonts w:cs="Calibri"/>
              </w:rPr>
              <w:t xml:space="preserve">16.3. </w:t>
            </w:r>
            <w:r w:rsidR="005E2027" w:rsidRPr="003C2F2B">
              <w:rPr>
                <w:rFonts w:cs="Calibri"/>
                <w:color w:val="000000"/>
              </w:rPr>
              <w:t>Припрема, израда, реализација, праћење, вредновање и извјештавање о пројектима на основу јавних позива и директних контаката са донаторима</w:t>
            </w:r>
          </w:p>
        </w:tc>
        <w:tc>
          <w:tcPr>
            <w:tcW w:w="1725" w:type="pct"/>
            <w:gridSpan w:val="5"/>
            <w:shd w:val="clear" w:color="auto" w:fill="DBE5F1"/>
            <w:vAlign w:val="center"/>
          </w:tcPr>
          <w:p w:rsidR="007B3506" w:rsidRPr="00B2593E" w:rsidRDefault="007B3506" w:rsidP="00B2593E">
            <w:pPr>
              <w:spacing w:after="0" w:line="240" w:lineRule="auto"/>
              <w:ind w:left="-57" w:right="-57"/>
              <w:rPr>
                <w:rFonts w:cs="Calibri"/>
                <w:bCs/>
              </w:rPr>
            </w:pPr>
            <w:r>
              <w:rPr>
                <w:rFonts w:cs="Calibri"/>
                <w:b/>
                <w:bCs/>
              </w:rPr>
              <w:t>Шифра и назив</w:t>
            </w:r>
            <w:r w:rsidRPr="00CC400D">
              <w:rPr>
                <w:rFonts w:cs="Calibri"/>
                <w:b/>
                <w:bCs/>
              </w:rPr>
              <w:t xml:space="preserve"> програма</w:t>
            </w:r>
            <w:r>
              <w:rPr>
                <w:rFonts w:cs="Calibri"/>
                <w:b/>
                <w:bCs/>
              </w:rPr>
              <w:t>:</w:t>
            </w:r>
            <w:r w:rsidR="00B2593E">
              <w:rPr>
                <w:rFonts w:cs="Calibri"/>
                <w:b/>
                <w:bCs/>
              </w:rPr>
              <w:t xml:space="preserve"> </w:t>
            </w:r>
            <w:r w:rsidR="00B2593E">
              <w:rPr>
                <w:rFonts w:cs="Calibri"/>
                <w:bCs/>
              </w:rPr>
              <w:t>-</w:t>
            </w:r>
          </w:p>
        </w:tc>
      </w:tr>
      <w:tr w:rsidR="007B3506" w:rsidRPr="00E575DF" w:rsidTr="00D02939">
        <w:trPr>
          <w:trHeight w:val="20"/>
          <w:jc w:val="center"/>
        </w:trPr>
        <w:tc>
          <w:tcPr>
            <w:tcW w:w="662" w:type="pct"/>
            <w:vMerge w:val="restart"/>
            <w:shd w:val="clear" w:color="auto" w:fill="D0CECE"/>
            <w:vAlign w:val="center"/>
          </w:tcPr>
          <w:p w:rsidR="007B3506" w:rsidRPr="00E575DF" w:rsidRDefault="007B3506" w:rsidP="00D02939">
            <w:pPr>
              <w:spacing w:after="0" w:line="240" w:lineRule="auto"/>
              <w:ind w:left="-57" w:right="-57"/>
              <w:jc w:val="center"/>
              <w:rPr>
                <w:rFonts w:eastAsia="Times New Roman" w:cs="Calibri"/>
                <w:b/>
                <w:highlight w:val="yellow"/>
                <w:lang w:val="bs-Cyrl-BA"/>
              </w:rPr>
            </w:pPr>
            <w:r w:rsidRPr="00E575DF">
              <w:rPr>
                <w:rFonts w:cs="Calibri"/>
                <w:b/>
              </w:rPr>
              <w:t>Кључни стратешки пројекат/пројекат/</w:t>
            </w:r>
            <w:r>
              <w:rPr>
                <w:rFonts w:cs="Calibri"/>
                <w:b/>
              </w:rPr>
              <w:t xml:space="preserve"> </w:t>
            </w:r>
            <w:r w:rsidRPr="00E575DF">
              <w:rPr>
                <w:rFonts w:cs="Calibri"/>
                <w:b/>
              </w:rPr>
              <w:t xml:space="preserve">активност </w:t>
            </w:r>
          </w:p>
        </w:tc>
        <w:tc>
          <w:tcPr>
            <w:tcW w:w="360" w:type="pct"/>
            <w:vMerge w:val="restart"/>
            <w:shd w:val="clear" w:color="auto" w:fill="D0CECE"/>
            <w:vAlign w:val="center"/>
          </w:tcPr>
          <w:p w:rsidR="007B3506" w:rsidRPr="001E2AD6" w:rsidRDefault="007B3506" w:rsidP="00D02939">
            <w:pPr>
              <w:spacing w:after="0" w:line="240" w:lineRule="auto"/>
              <w:ind w:left="-113" w:right="-113"/>
              <w:jc w:val="center"/>
              <w:rPr>
                <w:rFonts w:cs="Calibri"/>
                <w:b/>
              </w:rPr>
            </w:pPr>
            <w:r w:rsidRPr="00E575DF">
              <w:rPr>
                <w:rFonts w:cs="Calibri"/>
                <w:b/>
              </w:rPr>
              <w:t xml:space="preserve">Рок извршења </w:t>
            </w:r>
          </w:p>
        </w:tc>
        <w:tc>
          <w:tcPr>
            <w:tcW w:w="1532" w:type="pct"/>
            <w:vMerge w:val="restart"/>
            <w:shd w:val="clear" w:color="auto" w:fill="D0CECE"/>
            <w:vAlign w:val="center"/>
          </w:tcPr>
          <w:p w:rsidR="007B3506" w:rsidRPr="00E575DF" w:rsidRDefault="007B3506" w:rsidP="00D02939">
            <w:pPr>
              <w:spacing w:after="0" w:line="240" w:lineRule="auto"/>
              <w:ind w:left="-57" w:right="-57"/>
              <w:jc w:val="center"/>
              <w:rPr>
                <w:rFonts w:eastAsia="Times New Roman" w:cs="Calibri"/>
                <w:b/>
              </w:rPr>
            </w:pPr>
            <w:r w:rsidRPr="003321F2">
              <w:rPr>
                <w:rFonts w:cs="Calibri"/>
                <w:b/>
              </w:rPr>
              <w:t>Индикатор на нивоу очекиваног резултата</w:t>
            </w:r>
            <w:r w:rsidRPr="00E575DF">
              <w:rPr>
                <w:rFonts w:cs="Calibri"/>
                <w:b/>
              </w:rPr>
              <w:t xml:space="preserve"> кључног стратешког</w:t>
            </w:r>
            <w:r>
              <w:rPr>
                <w:rFonts w:cs="Calibri"/>
                <w:b/>
              </w:rPr>
              <w:t xml:space="preserve"> </w:t>
            </w:r>
            <w:r w:rsidRPr="00E575DF">
              <w:rPr>
                <w:rFonts w:cs="Calibri"/>
                <w:b/>
              </w:rPr>
              <w:t xml:space="preserve">пројекта /пројекта/ активности </w:t>
            </w:r>
          </w:p>
        </w:tc>
        <w:tc>
          <w:tcPr>
            <w:tcW w:w="721" w:type="pct"/>
            <w:vMerge w:val="restart"/>
            <w:shd w:val="clear" w:color="auto" w:fill="D0CECE"/>
            <w:vAlign w:val="center"/>
          </w:tcPr>
          <w:p w:rsidR="007B3506" w:rsidRPr="004254BC" w:rsidRDefault="007B3506" w:rsidP="00D02939">
            <w:pPr>
              <w:spacing w:after="0" w:line="240" w:lineRule="auto"/>
              <w:ind w:left="-57" w:right="-57"/>
              <w:jc w:val="center"/>
              <w:rPr>
                <w:rFonts w:eastAsia="Times New Roman" w:cs="Calibri"/>
                <w:i/>
              </w:rPr>
            </w:pPr>
            <w:r w:rsidRPr="00E575DF">
              <w:rPr>
                <w:rFonts w:cs="Calibri"/>
                <w:b/>
              </w:rPr>
              <w:t>Носилац</w:t>
            </w:r>
          </w:p>
        </w:tc>
        <w:tc>
          <w:tcPr>
            <w:tcW w:w="135" w:type="pct"/>
            <w:vMerge w:val="restart"/>
            <w:shd w:val="clear" w:color="auto" w:fill="D0CECE"/>
            <w:vAlign w:val="center"/>
          </w:tcPr>
          <w:p w:rsidR="007B3506" w:rsidRPr="00E575DF" w:rsidRDefault="007B3506" w:rsidP="00D02939">
            <w:pPr>
              <w:spacing w:after="0" w:line="240" w:lineRule="auto"/>
              <w:ind w:left="-113" w:right="-113"/>
              <w:jc w:val="center"/>
              <w:rPr>
                <w:rFonts w:eastAsia="Times New Roman" w:cs="Calibri"/>
              </w:rPr>
            </w:pPr>
            <w:r w:rsidRPr="00E575DF">
              <w:rPr>
                <w:rFonts w:cs="Calibri"/>
                <w:b/>
              </w:rPr>
              <w:t>ПЈИ</w:t>
            </w:r>
          </w:p>
        </w:tc>
        <w:tc>
          <w:tcPr>
            <w:tcW w:w="1590" w:type="pct"/>
            <w:gridSpan w:val="4"/>
            <w:shd w:val="clear" w:color="auto" w:fill="D0CECE"/>
            <w:vAlign w:val="center"/>
          </w:tcPr>
          <w:p w:rsidR="007B3506" w:rsidRPr="00E575DF" w:rsidRDefault="007B3506" w:rsidP="00D02939">
            <w:pPr>
              <w:spacing w:after="0" w:line="240" w:lineRule="auto"/>
              <w:ind w:left="-57" w:right="-57"/>
              <w:jc w:val="center"/>
              <w:rPr>
                <w:rFonts w:eastAsia="Times New Roman" w:cs="Calibri"/>
                <w:b/>
                <w:bCs/>
                <w:color w:val="000000"/>
              </w:rPr>
            </w:pPr>
            <w:r w:rsidRPr="00E575DF">
              <w:rPr>
                <w:rFonts w:cs="Calibri"/>
                <w:b/>
                <w:bCs/>
                <w:color w:val="000000"/>
              </w:rPr>
              <w:t xml:space="preserve">Извори и износи планираних финансијских </w:t>
            </w:r>
          </w:p>
          <w:p w:rsidR="007B3506" w:rsidRPr="00E575DF" w:rsidRDefault="007B3506" w:rsidP="00D02939">
            <w:pPr>
              <w:spacing w:after="0" w:line="240" w:lineRule="auto"/>
              <w:ind w:left="-57" w:right="-57"/>
              <w:jc w:val="center"/>
              <w:rPr>
                <w:rFonts w:eastAsia="Times New Roman" w:cs="Calibri"/>
                <w:color w:val="000000"/>
              </w:rPr>
            </w:pPr>
            <w:r w:rsidRPr="00E575DF">
              <w:rPr>
                <w:rFonts w:cs="Calibri"/>
                <w:b/>
                <w:bCs/>
                <w:color w:val="000000"/>
              </w:rPr>
              <w:t>средстава у КМ</w:t>
            </w:r>
          </w:p>
        </w:tc>
      </w:tr>
      <w:tr w:rsidR="007B3506" w:rsidRPr="00E575DF" w:rsidTr="00D02939">
        <w:trPr>
          <w:trHeight w:val="158"/>
          <w:jc w:val="center"/>
        </w:trPr>
        <w:tc>
          <w:tcPr>
            <w:tcW w:w="662" w:type="pct"/>
            <w:vMerge/>
            <w:shd w:val="clear" w:color="auto" w:fill="D0CECE"/>
            <w:vAlign w:val="center"/>
          </w:tcPr>
          <w:p w:rsidR="007B3506" w:rsidRPr="00E575DF" w:rsidRDefault="007B3506" w:rsidP="00D02939">
            <w:pPr>
              <w:spacing w:after="0" w:line="240" w:lineRule="auto"/>
              <w:ind w:left="-57" w:right="-57"/>
              <w:jc w:val="center"/>
              <w:rPr>
                <w:rFonts w:eastAsia="Times New Roman" w:cs="Calibri"/>
                <w:color w:val="000000"/>
              </w:rPr>
            </w:pPr>
          </w:p>
        </w:tc>
        <w:tc>
          <w:tcPr>
            <w:tcW w:w="360" w:type="pct"/>
            <w:vMerge/>
            <w:shd w:val="clear" w:color="auto" w:fill="D0CECE"/>
            <w:vAlign w:val="center"/>
          </w:tcPr>
          <w:p w:rsidR="007B3506" w:rsidRPr="00E575DF" w:rsidRDefault="007B3506" w:rsidP="00D02939">
            <w:pPr>
              <w:spacing w:after="0" w:line="240" w:lineRule="auto"/>
              <w:ind w:left="-57" w:right="-57"/>
              <w:jc w:val="center"/>
              <w:rPr>
                <w:rFonts w:eastAsia="Times New Roman" w:cs="Calibri"/>
                <w:color w:val="000000"/>
              </w:rPr>
            </w:pPr>
          </w:p>
        </w:tc>
        <w:tc>
          <w:tcPr>
            <w:tcW w:w="1532" w:type="pct"/>
            <w:vMerge/>
            <w:shd w:val="clear" w:color="auto" w:fill="D0CECE"/>
            <w:vAlign w:val="center"/>
          </w:tcPr>
          <w:p w:rsidR="007B3506" w:rsidRPr="00E575DF" w:rsidRDefault="007B3506" w:rsidP="00D02939">
            <w:pPr>
              <w:spacing w:after="0" w:line="240" w:lineRule="auto"/>
              <w:ind w:left="-57" w:right="-57"/>
              <w:jc w:val="center"/>
              <w:rPr>
                <w:rFonts w:eastAsia="Times New Roman" w:cs="Calibri"/>
                <w:b/>
                <w:color w:val="000000"/>
              </w:rPr>
            </w:pPr>
          </w:p>
        </w:tc>
        <w:tc>
          <w:tcPr>
            <w:tcW w:w="721" w:type="pct"/>
            <w:vMerge/>
            <w:shd w:val="clear" w:color="auto" w:fill="D0CECE"/>
            <w:vAlign w:val="center"/>
          </w:tcPr>
          <w:p w:rsidR="007B3506" w:rsidRPr="00E575DF" w:rsidRDefault="007B3506" w:rsidP="00D02939">
            <w:pPr>
              <w:spacing w:after="0" w:line="240" w:lineRule="auto"/>
              <w:ind w:left="-57" w:right="-57"/>
              <w:jc w:val="center"/>
              <w:rPr>
                <w:rFonts w:eastAsia="Times New Roman" w:cs="Calibri"/>
                <w:b/>
                <w:color w:val="000000"/>
              </w:rPr>
            </w:pPr>
          </w:p>
        </w:tc>
        <w:tc>
          <w:tcPr>
            <w:tcW w:w="135" w:type="pct"/>
            <w:vMerge/>
            <w:shd w:val="clear" w:color="auto" w:fill="D0CECE"/>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D0CECE"/>
            <w:vAlign w:val="center"/>
          </w:tcPr>
          <w:p w:rsidR="007B3506" w:rsidRPr="00E575DF" w:rsidRDefault="007B3506" w:rsidP="00D02939">
            <w:pPr>
              <w:spacing w:after="0" w:line="240" w:lineRule="auto"/>
              <w:ind w:left="-57" w:right="-57"/>
              <w:jc w:val="center"/>
              <w:rPr>
                <w:rFonts w:eastAsia="Times New Roman" w:cs="Calibri"/>
                <w:bCs/>
                <w:color w:val="000000"/>
              </w:rPr>
            </w:pPr>
            <w:r w:rsidRPr="00E575DF">
              <w:rPr>
                <w:rFonts w:cs="Calibri"/>
                <w:bCs/>
                <w:color w:val="000000"/>
              </w:rPr>
              <w:t>Извори</w:t>
            </w:r>
          </w:p>
        </w:tc>
        <w:tc>
          <w:tcPr>
            <w:tcW w:w="360" w:type="pct"/>
            <w:shd w:val="clear" w:color="auto" w:fill="D0CECE"/>
            <w:vAlign w:val="center"/>
          </w:tcPr>
          <w:p w:rsidR="007B3506" w:rsidRPr="00F346B8" w:rsidRDefault="007B3506" w:rsidP="00D02939">
            <w:pPr>
              <w:spacing w:after="0" w:line="240" w:lineRule="auto"/>
              <w:ind w:left="-57" w:right="-57"/>
              <w:jc w:val="center"/>
              <w:rPr>
                <w:rFonts w:eastAsia="Times New Roman" w:cs="Calibri"/>
                <w:bCs/>
                <w:color w:val="000000"/>
              </w:rPr>
            </w:pPr>
            <w:r w:rsidRPr="00E575DF">
              <w:rPr>
                <w:rFonts w:cs="Calibri"/>
                <w:bCs/>
                <w:color w:val="000000"/>
              </w:rPr>
              <w:t>202</w:t>
            </w:r>
            <w:r w:rsidR="0002117C">
              <w:rPr>
                <w:rFonts w:cs="Calibri"/>
                <w:bCs/>
                <w:color w:val="000000"/>
              </w:rPr>
              <w:t>6</w:t>
            </w:r>
            <w:r w:rsidR="00F346B8">
              <w:rPr>
                <w:rFonts w:cs="Calibri"/>
                <w:bCs/>
                <w:color w:val="000000"/>
              </w:rPr>
              <w:t>.</w:t>
            </w:r>
          </w:p>
        </w:tc>
        <w:tc>
          <w:tcPr>
            <w:tcW w:w="354" w:type="pct"/>
            <w:shd w:val="clear" w:color="auto" w:fill="D0CECE"/>
            <w:vAlign w:val="center"/>
          </w:tcPr>
          <w:p w:rsidR="007B3506" w:rsidRPr="00F346B8" w:rsidRDefault="007B3506"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7</w:t>
            </w:r>
            <w:r w:rsidR="00F346B8">
              <w:rPr>
                <w:rFonts w:cs="Calibri"/>
                <w:bCs/>
                <w:color w:val="000000"/>
              </w:rPr>
              <w:t>.</w:t>
            </w:r>
          </w:p>
        </w:tc>
        <w:tc>
          <w:tcPr>
            <w:tcW w:w="335" w:type="pct"/>
            <w:shd w:val="clear" w:color="auto" w:fill="D0CECE"/>
            <w:vAlign w:val="center"/>
          </w:tcPr>
          <w:p w:rsidR="007B3506" w:rsidRPr="00F346B8" w:rsidRDefault="007B3506" w:rsidP="00D02939">
            <w:pPr>
              <w:spacing w:after="0" w:line="240" w:lineRule="auto"/>
              <w:ind w:left="-57" w:right="-57"/>
              <w:jc w:val="center"/>
              <w:rPr>
                <w:rFonts w:eastAsia="Times New Roman" w:cs="Calibri"/>
                <w:color w:val="000000"/>
              </w:rPr>
            </w:pPr>
            <w:r w:rsidRPr="00E575DF">
              <w:rPr>
                <w:rFonts w:cs="Calibri"/>
                <w:bCs/>
                <w:color w:val="000000"/>
              </w:rPr>
              <w:t>202</w:t>
            </w:r>
            <w:r w:rsidR="0002117C">
              <w:rPr>
                <w:rFonts w:cs="Calibri"/>
                <w:bCs/>
                <w:color w:val="000000"/>
              </w:rPr>
              <w:t>8</w:t>
            </w:r>
            <w:r w:rsidR="00F346B8">
              <w:rPr>
                <w:rFonts w:cs="Calibri"/>
                <w:bCs/>
                <w:color w:val="000000"/>
              </w:rPr>
              <w:t>.</w:t>
            </w:r>
          </w:p>
        </w:tc>
      </w:tr>
      <w:tr w:rsidR="007B3506" w:rsidRPr="00E575DF" w:rsidTr="00B2593E">
        <w:trPr>
          <w:trHeight w:val="314"/>
          <w:jc w:val="center"/>
        </w:trPr>
        <w:tc>
          <w:tcPr>
            <w:tcW w:w="662" w:type="pct"/>
            <w:vMerge w:val="restart"/>
            <w:vAlign w:val="center"/>
          </w:tcPr>
          <w:p w:rsidR="007B3506" w:rsidRPr="00E575DF" w:rsidRDefault="007B3506" w:rsidP="00B2593E">
            <w:pPr>
              <w:spacing w:after="0" w:line="240" w:lineRule="auto"/>
              <w:ind w:left="-57" w:right="-113"/>
              <w:rPr>
                <w:rFonts w:eastAsia="Times New Roman" w:cs="Calibri"/>
                <w:color w:val="000000"/>
                <w:lang w:val="bs-Cyrl-BA"/>
              </w:rPr>
            </w:pPr>
            <w:r>
              <w:rPr>
                <w:rFonts w:eastAsia="Times New Roman" w:cs="Calibri"/>
                <w:color w:val="000000"/>
                <w:lang w:val="bs-Cyrl-BA"/>
              </w:rPr>
              <w:t>16.3</w:t>
            </w:r>
            <w:r w:rsidR="00B2593E">
              <w:rPr>
                <w:rFonts w:eastAsia="Times New Roman" w:cs="Calibri"/>
                <w:color w:val="000000"/>
                <w:lang w:val="bs-Cyrl-BA"/>
              </w:rPr>
              <w:t>.1. Припрема, израда,</w:t>
            </w:r>
            <w:r w:rsidR="004964DF">
              <w:rPr>
                <w:rFonts w:eastAsia="Times New Roman" w:cs="Calibri"/>
                <w:color w:val="000000"/>
                <w:lang w:val="bs-Cyrl-BA"/>
              </w:rPr>
              <w:t xml:space="preserve"> </w:t>
            </w:r>
            <w:r w:rsidR="00B2593E">
              <w:rPr>
                <w:rFonts w:eastAsia="Times New Roman" w:cs="Calibri"/>
                <w:color w:val="000000"/>
                <w:lang w:val="bs-Cyrl-BA"/>
              </w:rPr>
              <w:t xml:space="preserve">реализација, </w:t>
            </w:r>
            <w:r>
              <w:rPr>
                <w:rFonts w:eastAsia="Times New Roman" w:cs="Calibri"/>
                <w:color w:val="000000"/>
                <w:lang w:val="bs-Cyrl-BA"/>
              </w:rPr>
              <w:t>праћење,</w:t>
            </w:r>
            <w:r w:rsidR="00B2593E">
              <w:rPr>
                <w:rFonts w:eastAsia="Times New Roman" w:cs="Calibri"/>
                <w:color w:val="000000"/>
                <w:lang w:val="bs-Cyrl-BA"/>
              </w:rPr>
              <w:t xml:space="preserve"> </w:t>
            </w:r>
            <w:r>
              <w:rPr>
                <w:rFonts w:eastAsia="Times New Roman" w:cs="Calibri"/>
                <w:color w:val="000000"/>
                <w:lang w:val="bs-Cyrl-BA"/>
              </w:rPr>
              <w:t>вредновање и извјештавање о пројектима</w:t>
            </w:r>
          </w:p>
        </w:tc>
        <w:tc>
          <w:tcPr>
            <w:tcW w:w="360" w:type="pct"/>
            <w:vMerge w:val="restart"/>
            <w:tcBorders>
              <w:right w:val="single" w:sz="4" w:space="0" w:color="auto"/>
            </w:tcBorders>
            <w:shd w:val="clear" w:color="auto" w:fill="FFFFFF"/>
            <w:vAlign w:val="center"/>
          </w:tcPr>
          <w:p w:rsidR="007B3506" w:rsidRPr="00971095" w:rsidRDefault="00C94117" w:rsidP="00B2593E">
            <w:pPr>
              <w:spacing w:after="0" w:line="240" w:lineRule="auto"/>
              <w:ind w:left="-57" w:right="-113"/>
              <w:jc w:val="center"/>
              <w:rPr>
                <w:rFonts w:eastAsia="Times New Roman" w:cs="Calibri"/>
              </w:rPr>
            </w:pPr>
            <w:r>
              <w:rPr>
                <w:rFonts w:eastAsia="Times New Roman" w:cs="Calibri"/>
              </w:rPr>
              <w:t>2028</w:t>
            </w:r>
            <w:r w:rsidR="007B3506">
              <w:rPr>
                <w:rFonts w:eastAsia="Times New Roman" w:cs="Calibri"/>
              </w:rPr>
              <w:t>.</w:t>
            </w:r>
          </w:p>
        </w:tc>
        <w:tc>
          <w:tcPr>
            <w:tcW w:w="1532" w:type="pct"/>
            <w:vMerge w:val="restart"/>
            <w:vAlign w:val="center"/>
          </w:tcPr>
          <w:p w:rsidR="007B3506" w:rsidRPr="00971095" w:rsidRDefault="007B3506" w:rsidP="00B2593E">
            <w:pPr>
              <w:pStyle w:val="a7"/>
              <w:spacing w:after="0" w:line="240" w:lineRule="auto"/>
              <w:ind w:left="-57" w:right="-113"/>
              <w:contextualSpacing w:val="0"/>
              <w:rPr>
                <w:rFonts w:cs="Calibri"/>
                <w:noProof/>
              </w:rPr>
            </w:pPr>
            <w:r>
              <w:rPr>
                <w:rFonts w:cs="Calibri"/>
                <w:noProof/>
              </w:rPr>
              <w:t>Број пројеката у статусу пријављен, одобрен, у току, завршен</w:t>
            </w:r>
          </w:p>
        </w:tc>
        <w:tc>
          <w:tcPr>
            <w:tcW w:w="721" w:type="pct"/>
            <w:vMerge w:val="restart"/>
            <w:shd w:val="clear" w:color="auto" w:fill="auto"/>
            <w:vAlign w:val="center"/>
          </w:tcPr>
          <w:p w:rsidR="007B3506" w:rsidRPr="00EE1F3E" w:rsidRDefault="007B350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FFFFFF"/>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7B3506" w:rsidRPr="00E575DF" w:rsidRDefault="007B3506"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FFFFFF"/>
            <w:vAlign w:val="center"/>
          </w:tcPr>
          <w:p w:rsidR="007B3506" w:rsidRPr="00C82A44"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FFFFF"/>
            <w:vAlign w:val="center"/>
          </w:tcPr>
          <w:p w:rsidR="007B3506" w:rsidRPr="0029391D"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B3506" w:rsidRPr="0029391D"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B2593E">
        <w:trPr>
          <w:trHeight w:val="314"/>
          <w:jc w:val="center"/>
        </w:trPr>
        <w:tc>
          <w:tcPr>
            <w:tcW w:w="662" w:type="pct"/>
            <w:vMerge/>
            <w:vAlign w:val="center"/>
          </w:tcPr>
          <w:p w:rsidR="007B3506" w:rsidRPr="00E575DF" w:rsidRDefault="007B350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B2593E">
            <w:pPr>
              <w:spacing w:after="0" w:line="240" w:lineRule="auto"/>
              <w:ind w:left="-57" w:right="-113"/>
              <w:jc w:val="center"/>
              <w:rPr>
                <w:rFonts w:eastAsia="Times New Roman" w:cs="Calibri"/>
                <w:color w:val="000000"/>
              </w:rPr>
            </w:pPr>
          </w:p>
        </w:tc>
        <w:tc>
          <w:tcPr>
            <w:tcW w:w="1532" w:type="pct"/>
            <w:vMerge/>
            <w:vAlign w:val="center"/>
          </w:tcPr>
          <w:p w:rsidR="007B3506" w:rsidRPr="00E575DF" w:rsidRDefault="007B3506" w:rsidP="00B2593E">
            <w:pPr>
              <w:spacing w:after="0" w:line="240" w:lineRule="auto"/>
              <w:ind w:left="-57" w:right="-113"/>
              <w:rPr>
                <w:rFonts w:eastAsia="Times New Roman" w:cs="Calibri"/>
                <w:i/>
                <w:color w:val="000000"/>
              </w:rPr>
            </w:pPr>
          </w:p>
        </w:tc>
        <w:tc>
          <w:tcPr>
            <w:tcW w:w="721" w:type="pct"/>
            <w:vMerge/>
            <w:shd w:val="clear" w:color="auto" w:fill="auto"/>
          </w:tcPr>
          <w:p w:rsidR="007B3506" w:rsidRPr="00E575DF" w:rsidRDefault="007B3506" w:rsidP="00B2593E">
            <w:pPr>
              <w:spacing w:after="0" w:line="240" w:lineRule="auto"/>
              <w:ind w:left="-57" w:right="-113"/>
              <w:jc w:val="center"/>
              <w:rPr>
                <w:rFonts w:eastAsia="Times New Roman" w:cs="Calibri"/>
                <w:i/>
                <w:color w:val="000000"/>
              </w:rPr>
            </w:pPr>
          </w:p>
        </w:tc>
        <w:tc>
          <w:tcPr>
            <w:tcW w:w="135" w:type="pct"/>
            <w:vMerge/>
            <w:shd w:val="clear" w:color="auto" w:fill="FFFFFF"/>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FFFFFF"/>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FFFFFF"/>
            <w:vAlign w:val="center"/>
          </w:tcPr>
          <w:p w:rsidR="007B3506" w:rsidRPr="00C23E40" w:rsidRDefault="007B3506"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B2593E">
        <w:trPr>
          <w:trHeight w:val="314"/>
          <w:jc w:val="center"/>
        </w:trPr>
        <w:tc>
          <w:tcPr>
            <w:tcW w:w="662" w:type="pct"/>
            <w:vMerge/>
            <w:vAlign w:val="center"/>
          </w:tcPr>
          <w:p w:rsidR="007B3506" w:rsidRPr="00E575DF" w:rsidRDefault="007B350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B2593E">
            <w:pPr>
              <w:spacing w:after="0" w:line="240" w:lineRule="auto"/>
              <w:ind w:left="-57" w:right="-113"/>
              <w:jc w:val="center"/>
              <w:rPr>
                <w:rFonts w:eastAsia="Times New Roman" w:cs="Calibri"/>
                <w:color w:val="000000"/>
              </w:rPr>
            </w:pPr>
          </w:p>
        </w:tc>
        <w:tc>
          <w:tcPr>
            <w:tcW w:w="1532" w:type="pct"/>
            <w:vMerge/>
            <w:vAlign w:val="center"/>
          </w:tcPr>
          <w:p w:rsidR="007B3506" w:rsidRPr="00E575DF" w:rsidRDefault="007B3506" w:rsidP="00B2593E">
            <w:pPr>
              <w:spacing w:after="0" w:line="240" w:lineRule="auto"/>
              <w:ind w:left="-57" w:right="-113"/>
              <w:rPr>
                <w:rFonts w:eastAsia="Times New Roman" w:cs="Calibri"/>
                <w:b/>
                <w:color w:val="000000"/>
              </w:rPr>
            </w:pPr>
          </w:p>
        </w:tc>
        <w:tc>
          <w:tcPr>
            <w:tcW w:w="721" w:type="pct"/>
            <w:vMerge/>
            <w:shd w:val="clear" w:color="auto" w:fill="auto"/>
          </w:tcPr>
          <w:p w:rsidR="007B3506" w:rsidRPr="00E575DF" w:rsidRDefault="007B350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FFFFFF"/>
            <w:vAlign w:val="center"/>
          </w:tcPr>
          <w:p w:rsidR="007B3506" w:rsidRPr="00C23E40" w:rsidRDefault="007B3506"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B2593E">
        <w:trPr>
          <w:trHeight w:val="314"/>
          <w:jc w:val="center"/>
        </w:trPr>
        <w:tc>
          <w:tcPr>
            <w:tcW w:w="662" w:type="pct"/>
            <w:vMerge/>
            <w:vAlign w:val="center"/>
          </w:tcPr>
          <w:p w:rsidR="007B3506" w:rsidRPr="00E575DF" w:rsidRDefault="007B350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B2593E">
            <w:pPr>
              <w:spacing w:after="0" w:line="240" w:lineRule="auto"/>
              <w:ind w:left="-57" w:right="-113"/>
              <w:jc w:val="center"/>
              <w:rPr>
                <w:rFonts w:eastAsia="Times New Roman" w:cs="Calibri"/>
                <w:color w:val="000000"/>
              </w:rPr>
            </w:pPr>
          </w:p>
        </w:tc>
        <w:tc>
          <w:tcPr>
            <w:tcW w:w="1532" w:type="pct"/>
            <w:vMerge/>
            <w:vAlign w:val="center"/>
          </w:tcPr>
          <w:p w:rsidR="007B3506" w:rsidRPr="00E575DF" w:rsidRDefault="007B3506" w:rsidP="00B2593E">
            <w:pPr>
              <w:spacing w:after="0" w:line="240" w:lineRule="auto"/>
              <w:ind w:left="-57" w:right="-113"/>
              <w:rPr>
                <w:rFonts w:eastAsia="Times New Roman" w:cs="Calibri"/>
                <w:b/>
                <w:color w:val="000000"/>
              </w:rPr>
            </w:pPr>
          </w:p>
        </w:tc>
        <w:tc>
          <w:tcPr>
            <w:tcW w:w="721" w:type="pct"/>
            <w:vMerge/>
            <w:shd w:val="clear" w:color="auto" w:fill="auto"/>
          </w:tcPr>
          <w:p w:rsidR="007B3506" w:rsidRPr="00E575DF" w:rsidRDefault="007B3506" w:rsidP="00B2593E">
            <w:pPr>
              <w:spacing w:after="0" w:line="240" w:lineRule="auto"/>
              <w:ind w:left="-57" w:right="-113"/>
              <w:jc w:val="center"/>
              <w:rPr>
                <w:rFonts w:eastAsia="Times New Roman" w:cs="Calibri"/>
                <w:b/>
                <w:color w:val="000000"/>
              </w:rPr>
            </w:pPr>
          </w:p>
        </w:tc>
        <w:tc>
          <w:tcPr>
            <w:tcW w:w="135" w:type="pct"/>
            <w:vMerge/>
            <w:shd w:val="clear" w:color="auto" w:fill="FFFFFF"/>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FFFFFF"/>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FFFFFF"/>
            <w:vAlign w:val="center"/>
          </w:tcPr>
          <w:p w:rsidR="007B3506" w:rsidRPr="00C23E40" w:rsidRDefault="007B3506" w:rsidP="00D02939">
            <w:pPr>
              <w:spacing w:after="0" w:line="240" w:lineRule="auto"/>
              <w:ind w:left="-57" w:right="-57"/>
              <w:jc w:val="right"/>
              <w:rPr>
                <w:rFonts w:eastAsia="Times New Roman" w:cs="Calibri"/>
                <w:bCs/>
                <w:color w:val="000000"/>
              </w:rPr>
            </w:pPr>
            <w:r w:rsidRPr="00C23E40">
              <w:rPr>
                <w:rFonts w:eastAsia="Times New Roman" w:cs="Calibri"/>
                <w:bCs/>
                <w:color w:val="000000"/>
              </w:rPr>
              <w:t>0</w:t>
            </w:r>
          </w:p>
        </w:tc>
        <w:tc>
          <w:tcPr>
            <w:tcW w:w="354"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FFFFF"/>
            <w:vAlign w:val="center"/>
          </w:tcPr>
          <w:p w:rsidR="007B3506" w:rsidRPr="00E575DF"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B2593E">
        <w:trPr>
          <w:trHeight w:val="315"/>
          <w:jc w:val="center"/>
        </w:trPr>
        <w:tc>
          <w:tcPr>
            <w:tcW w:w="662" w:type="pct"/>
            <w:vMerge/>
            <w:vAlign w:val="center"/>
          </w:tcPr>
          <w:p w:rsidR="007B3506" w:rsidRPr="00E575DF" w:rsidRDefault="007B3506" w:rsidP="00B2593E">
            <w:pPr>
              <w:numPr>
                <w:ilvl w:val="0"/>
                <w:numId w:val="43"/>
              </w:numPr>
              <w:spacing w:after="0" w:line="240" w:lineRule="auto"/>
              <w:ind w:left="-57" w:right="-113"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B2593E">
            <w:pPr>
              <w:spacing w:after="0" w:line="240" w:lineRule="auto"/>
              <w:ind w:left="-57" w:right="-113"/>
              <w:jc w:val="center"/>
              <w:rPr>
                <w:rFonts w:eastAsia="Times New Roman" w:cs="Calibri"/>
                <w:color w:val="000000"/>
              </w:rPr>
            </w:pPr>
          </w:p>
        </w:tc>
        <w:tc>
          <w:tcPr>
            <w:tcW w:w="1532" w:type="pct"/>
            <w:vMerge/>
            <w:vAlign w:val="center"/>
          </w:tcPr>
          <w:p w:rsidR="007B3506" w:rsidRPr="00E575DF" w:rsidRDefault="007B3506" w:rsidP="00B2593E">
            <w:pPr>
              <w:spacing w:after="0" w:line="240" w:lineRule="auto"/>
              <w:ind w:left="-57" w:right="-113"/>
              <w:rPr>
                <w:rFonts w:eastAsia="Times New Roman" w:cs="Calibri"/>
                <w:b/>
                <w:color w:val="000000"/>
              </w:rPr>
            </w:pPr>
          </w:p>
        </w:tc>
        <w:tc>
          <w:tcPr>
            <w:tcW w:w="721" w:type="pct"/>
            <w:vMerge/>
            <w:shd w:val="clear" w:color="auto" w:fill="auto"/>
          </w:tcPr>
          <w:p w:rsidR="007B3506" w:rsidRPr="00E575DF" w:rsidRDefault="007B3506" w:rsidP="00B2593E">
            <w:pPr>
              <w:spacing w:after="0" w:line="240" w:lineRule="auto"/>
              <w:ind w:left="-57" w:right="-113"/>
              <w:jc w:val="center"/>
              <w:rPr>
                <w:rFonts w:eastAsia="Times New Roman" w:cs="Calibri"/>
                <w:b/>
                <w:color w:val="000000"/>
              </w:rPr>
            </w:pPr>
          </w:p>
        </w:tc>
        <w:tc>
          <w:tcPr>
            <w:tcW w:w="135" w:type="pct"/>
            <w:vMerge/>
            <w:shd w:val="clear" w:color="auto" w:fill="F2F2F2"/>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7B3506" w:rsidRPr="00E575DF" w:rsidRDefault="007B3506"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7B3506" w:rsidRPr="00C82A44"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7B3506" w:rsidRPr="0029391D"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7B3506" w:rsidRPr="0029391D"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4964DF">
        <w:trPr>
          <w:trHeight w:val="20"/>
          <w:jc w:val="center"/>
        </w:trPr>
        <w:tc>
          <w:tcPr>
            <w:tcW w:w="662" w:type="pct"/>
            <w:vMerge w:val="restart"/>
            <w:vAlign w:val="center"/>
          </w:tcPr>
          <w:p w:rsidR="007B3506" w:rsidRPr="00D92A99" w:rsidRDefault="007B3506" w:rsidP="00B2593E">
            <w:pPr>
              <w:spacing w:after="0" w:line="240" w:lineRule="auto"/>
              <w:ind w:left="-57" w:right="-113"/>
              <w:rPr>
                <w:rFonts w:eastAsia="Times New Roman" w:cs="Calibri"/>
                <w:color w:val="000000"/>
              </w:rPr>
            </w:pPr>
            <w:r>
              <w:rPr>
                <w:rFonts w:eastAsia="Times New Roman" w:cs="Calibri"/>
                <w:color w:val="000000"/>
              </w:rPr>
              <w:t>16.3.2. Учешће у пројектима и програмима домаћих и страних институција и организација</w:t>
            </w:r>
          </w:p>
        </w:tc>
        <w:tc>
          <w:tcPr>
            <w:tcW w:w="360" w:type="pct"/>
            <w:vMerge w:val="restart"/>
            <w:tcBorders>
              <w:right w:val="single" w:sz="4" w:space="0" w:color="auto"/>
            </w:tcBorders>
            <w:shd w:val="clear" w:color="auto" w:fill="FFFFFF"/>
            <w:vAlign w:val="center"/>
          </w:tcPr>
          <w:p w:rsidR="007B3506" w:rsidRPr="0029391D" w:rsidRDefault="00C94117" w:rsidP="00B2593E">
            <w:pPr>
              <w:spacing w:after="0" w:line="240" w:lineRule="auto"/>
              <w:ind w:left="-57" w:right="-113"/>
              <w:jc w:val="center"/>
              <w:rPr>
                <w:rFonts w:eastAsia="Times New Roman" w:cs="Calibri"/>
                <w:color w:val="000000"/>
              </w:rPr>
            </w:pPr>
            <w:r>
              <w:rPr>
                <w:rFonts w:eastAsia="Times New Roman" w:cs="Calibri"/>
                <w:color w:val="000000"/>
              </w:rPr>
              <w:t>2028</w:t>
            </w:r>
            <w:r w:rsidR="007B3506">
              <w:rPr>
                <w:rFonts w:eastAsia="Times New Roman" w:cs="Calibri"/>
                <w:color w:val="000000"/>
              </w:rPr>
              <w:t>.</w:t>
            </w:r>
          </w:p>
        </w:tc>
        <w:tc>
          <w:tcPr>
            <w:tcW w:w="1532" w:type="pct"/>
            <w:vMerge w:val="restart"/>
            <w:vAlign w:val="center"/>
          </w:tcPr>
          <w:p w:rsidR="007B3506" w:rsidRPr="00971095" w:rsidRDefault="007B3506" w:rsidP="00B2593E">
            <w:pPr>
              <w:pStyle w:val="a7"/>
              <w:spacing w:after="0" w:line="240" w:lineRule="auto"/>
              <w:ind w:left="-57" w:right="-113"/>
              <w:contextualSpacing w:val="0"/>
              <w:rPr>
                <w:rFonts w:cs="Calibri"/>
                <w:noProof/>
              </w:rPr>
            </w:pPr>
            <w:r>
              <w:rPr>
                <w:rFonts w:cs="Calibri"/>
                <w:noProof/>
              </w:rPr>
              <w:t>Број пројеката и програма домаћих и страних институција и организација у којима је остварено учешће</w:t>
            </w:r>
          </w:p>
        </w:tc>
        <w:tc>
          <w:tcPr>
            <w:tcW w:w="721" w:type="pct"/>
            <w:vMerge w:val="restart"/>
            <w:shd w:val="clear" w:color="auto" w:fill="auto"/>
            <w:vAlign w:val="center"/>
          </w:tcPr>
          <w:p w:rsidR="007B3506" w:rsidRPr="00EE1F3E" w:rsidRDefault="007B3506" w:rsidP="00B2593E">
            <w:pPr>
              <w:autoSpaceDE w:val="0"/>
              <w:autoSpaceDN w:val="0"/>
              <w:adjustRightInd w:val="0"/>
              <w:spacing w:after="0" w:line="240" w:lineRule="auto"/>
              <w:ind w:left="-57" w:right="-113"/>
              <w:rPr>
                <w:rFonts w:eastAsia="Times New Roman" w:cs="Calibri"/>
                <w:color w:val="000000"/>
              </w:rPr>
            </w:pPr>
            <w:r>
              <w:rPr>
                <w:rFonts w:eastAsia="Times New Roman" w:cs="Calibri"/>
                <w:color w:val="000000"/>
              </w:rPr>
              <w:t>Одсјек за управљање развојем и међународну сарадњу</w:t>
            </w:r>
          </w:p>
        </w:tc>
        <w:tc>
          <w:tcPr>
            <w:tcW w:w="135" w:type="pct"/>
            <w:vMerge w:val="restart"/>
            <w:shd w:val="clear" w:color="auto" w:fill="auto"/>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7B3506" w:rsidRPr="00E575DF" w:rsidRDefault="007B3506" w:rsidP="00D02939">
            <w:pPr>
              <w:spacing w:after="0" w:line="240" w:lineRule="auto"/>
              <w:ind w:left="-57" w:right="-57"/>
              <w:rPr>
                <w:rFonts w:cs="Calibri"/>
                <w:b/>
                <w:bCs/>
                <w:color w:val="000000"/>
                <w:highlight w:val="yellow"/>
              </w:rPr>
            </w:pPr>
            <w:r w:rsidRPr="00E575DF">
              <w:rPr>
                <w:rFonts w:cs="Calibri"/>
                <w:b/>
                <w:bCs/>
                <w:color w:val="000000"/>
              </w:rPr>
              <w:t>Буџет</w:t>
            </w:r>
          </w:p>
        </w:tc>
        <w:tc>
          <w:tcPr>
            <w:tcW w:w="360"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4964DF">
        <w:trPr>
          <w:trHeight w:val="20"/>
          <w:jc w:val="center"/>
        </w:trPr>
        <w:tc>
          <w:tcPr>
            <w:tcW w:w="662" w:type="pct"/>
            <w:vMerge/>
            <w:vAlign w:val="center"/>
          </w:tcPr>
          <w:p w:rsidR="007B3506" w:rsidRPr="00E575DF" w:rsidRDefault="007B3506"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D02939">
            <w:pPr>
              <w:spacing w:after="0" w:line="240" w:lineRule="auto"/>
              <w:ind w:left="-113" w:right="-113"/>
              <w:jc w:val="center"/>
              <w:rPr>
                <w:rFonts w:eastAsia="Times New Roman" w:cs="Calibri"/>
                <w:color w:val="000000"/>
              </w:rPr>
            </w:pPr>
          </w:p>
        </w:tc>
        <w:tc>
          <w:tcPr>
            <w:tcW w:w="1532" w:type="pct"/>
            <w:vMerge/>
            <w:vAlign w:val="center"/>
          </w:tcPr>
          <w:p w:rsidR="007B3506" w:rsidRPr="00E575DF" w:rsidRDefault="007B3506" w:rsidP="00D02939">
            <w:pPr>
              <w:spacing w:after="0" w:line="240" w:lineRule="auto"/>
              <w:ind w:left="-57" w:right="-57"/>
              <w:rPr>
                <w:rFonts w:eastAsia="Times New Roman" w:cs="Calibri"/>
                <w:b/>
                <w:color w:val="000000"/>
              </w:rPr>
            </w:pPr>
          </w:p>
        </w:tc>
        <w:tc>
          <w:tcPr>
            <w:tcW w:w="721" w:type="pct"/>
            <w:vMerge/>
            <w:shd w:val="clear" w:color="auto" w:fill="auto"/>
          </w:tcPr>
          <w:p w:rsidR="007B3506" w:rsidRPr="00E575DF" w:rsidRDefault="007B3506" w:rsidP="00D02939">
            <w:pPr>
              <w:spacing w:after="0" w:line="240" w:lineRule="auto"/>
              <w:ind w:left="-57" w:right="-57"/>
              <w:jc w:val="center"/>
              <w:rPr>
                <w:rFonts w:eastAsia="Times New Roman" w:cs="Calibri"/>
                <w:b/>
                <w:color w:val="000000"/>
              </w:rPr>
            </w:pPr>
          </w:p>
        </w:tc>
        <w:tc>
          <w:tcPr>
            <w:tcW w:w="135" w:type="pct"/>
            <w:vMerge/>
            <w:shd w:val="clear" w:color="auto" w:fill="auto"/>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4964DF">
        <w:trPr>
          <w:trHeight w:val="20"/>
          <w:jc w:val="center"/>
        </w:trPr>
        <w:tc>
          <w:tcPr>
            <w:tcW w:w="662" w:type="pct"/>
            <w:vMerge/>
            <w:vAlign w:val="center"/>
          </w:tcPr>
          <w:p w:rsidR="007B3506" w:rsidRPr="00E575DF" w:rsidRDefault="007B3506"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D02939">
            <w:pPr>
              <w:spacing w:after="0" w:line="240" w:lineRule="auto"/>
              <w:ind w:left="-113" w:right="-113"/>
              <w:jc w:val="center"/>
              <w:rPr>
                <w:rFonts w:eastAsia="Times New Roman" w:cs="Calibri"/>
                <w:color w:val="000000"/>
              </w:rPr>
            </w:pPr>
          </w:p>
        </w:tc>
        <w:tc>
          <w:tcPr>
            <w:tcW w:w="1532" w:type="pct"/>
            <w:vMerge/>
            <w:vAlign w:val="center"/>
          </w:tcPr>
          <w:p w:rsidR="007B3506" w:rsidRPr="00E575DF" w:rsidRDefault="007B3506" w:rsidP="00D02939">
            <w:pPr>
              <w:spacing w:after="0" w:line="240" w:lineRule="auto"/>
              <w:ind w:left="-57" w:right="-57"/>
              <w:rPr>
                <w:rFonts w:eastAsia="Times New Roman" w:cs="Calibri"/>
                <w:b/>
                <w:color w:val="000000"/>
              </w:rPr>
            </w:pPr>
          </w:p>
        </w:tc>
        <w:tc>
          <w:tcPr>
            <w:tcW w:w="721" w:type="pct"/>
            <w:vMerge/>
            <w:shd w:val="clear" w:color="auto" w:fill="auto"/>
          </w:tcPr>
          <w:p w:rsidR="007B3506" w:rsidRPr="00E575DF" w:rsidRDefault="007B3506" w:rsidP="00D02939">
            <w:pPr>
              <w:spacing w:after="0" w:line="240" w:lineRule="auto"/>
              <w:ind w:left="-57" w:right="-57"/>
              <w:jc w:val="center"/>
              <w:rPr>
                <w:rFonts w:eastAsia="Times New Roman" w:cs="Calibri"/>
                <w:b/>
                <w:color w:val="000000"/>
              </w:rPr>
            </w:pPr>
          </w:p>
        </w:tc>
        <w:tc>
          <w:tcPr>
            <w:tcW w:w="135" w:type="pct"/>
            <w:vMerge/>
            <w:shd w:val="clear" w:color="auto" w:fill="auto"/>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Донације/Грант</w:t>
            </w:r>
          </w:p>
        </w:tc>
        <w:tc>
          <w:tcPr>
            <w:tcW w:w="360"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4964DF">
        <w:trPr>
          <w:trHeight w:val="20"/>
          <w:jc w:val="center"/>
        </w:trPr>
        <w:tc>
          <w:tcPr>
            <w:tcW w:w="662" w:type="pct"/>
            <w:vMerge/>
            <w:vAlign w:val="center"/>
          </w:tcPr>
          <w:p w:rsidR="007B3506" w:rsidRPr="00E575DF" w:rsidRDefault="007B3506"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D02939">
            <w:pPr>
              <w:spacing w:after="0" w:line="240" w:lineRule="auto"/>
              <w:ind w:left="-113" w:right="-113"/>
              <w:jc w:val="center"/>
              <w:rPr>
                <w:rFonts w:eastAsia="Times New Roman" w:cs="Calibri"/>
                <w:color w:val="000000"/>
              </w:rPr>
            </w:pPr>
          </w:p>
        </w:tc>
        <w:tc>
          <w:tcPr>
            <w:tcW w:w="1532" w:type="pct"/>
            <w:vMerge/>
            <w:vAlign w:val="center"/>
          </w:tcPr>
          <w:p w:rsidR="007B3506" w:rsidRPr="00E575DF" w:rsidRDefault="007B3506" w:rsidP="00D02939">
            <w:pPr>
              <w:spacing w:after="0" w:line="240" w:lineRule="auto"/>
              <w:ind w:left="-57" w:right="-57"/>
              <w:rPr>
                <w:rFonts w:eastAsia="Times New Roman" w:cs="Calibri"/>
                <w:b/>
                <w:color w:val="000000"/>
              </w:rPr>
            </w:pPr>
          </w:p>
        </w:tc>
        <w:tc>
          <w:tcPr>
            <w:tcW w:w="721" w:type="pct"/>
            <w:vMerge/>
            <w:shd w:val="clear" w:color="auto" w:fill="auto"/>
          </w:tcPr>
          <w:p w:rsidR="007B3506" w:rsidRPr="00E575DF" w:rsidRDefault="007B3506" w:rsidP="00D02939">
            <w:pPr>
              <w:spacing w:after="0" w:line="240" w:lineRule="auto"/>
              <w:ind w:left="-57" w:right="-57"/>
              <w:jc w:val="center"/>
              <w:rPr>
                <w:rFonts w:eastAsia="Times New Roman" w:cs="Calibri"/>
                <w:b/>
                <w:color w:val="000000"/>
              </w:rPr>
            </w:pPr>
          </w:p>
        </w:tc>
        <w:tc>
          <w:tcPr>
            <w:tcW w:w="135" w:type="pct"/>
            <w:vMerge/>
            <w:shd w:val="clear" w:color="auto" w:fill="auto"/>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auto"/>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auto"/>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4964DF">
        <w:trPr>
          <w:trHeight w:val="20"/>
          <w:jc w:val="center"/>
        </w:trPr>
        <w:tc>
          <w:tcPr>
            <w:tcW w:w="662" w:type="pct"/>
            <w:vMerge/>
            <w:vAlign w:val="center"/>
          </w:tcPr>
          <w:p w:rsidR="007B3506" w:rsidRPr="00E575DF" w:rsidRDefault="007B3506" w:rsidP="00D02939">
            <w:pPr>
              <w:numPr>
                <w:ilvl w:val="0"/>
                <w:numId w:val="43"/>
              </w:numPr>
              <w:spacing w:after="0" w:line="240" w:lineRule="auto"/>
              <w:ind w:left="-57" w:right="-57" w:firstLine="0"/>
              <w:rPr>
                <w:rFonts w:eastAsia="Times New Roman" w:cs="Calibri"/>
                <w:color w:val="000000"/>
              </w:rPr>
            </w:pPr>
          </w:p>
        </w:tc>
        <w:tc>
          <w:tcPr>
            <w:tcW w:w="360" w:type="pct"/>
            <w:vMerge/>
            <w:tcBorders>
              <w:right w:val="single" w:sz="4" w:space="0" w:color="auto"/>
            </w:tcBorders>
            <w:shd w:val="clear" w:color="auto" w:fill="FFFFFF"/>
          </w:tcPr>
          <w:p w:rsidR="007B3506" w:rsidRPr="00E575DF" w:rsidRDefault="007B3506" w:rsidP="00D02939">
            <w:pPr>
              <w:spacing w:after="0" w:line="240" w:lineRule="auto"/>
              <w:ind w:left="-113" w:right="-113"/>
              <w:jc w:val="center"/>
              <w:rPr>
                <w:rFonts w:eastAsia="Times New Roman" w:cs="Calibri"/>
                <w:color w:val="000000"/>
              </w:rPr>
            </w:pPr>
          </w:p>
        </w:tc>
        <w:tc>
          <w:tcPr>
            <w:tcW w:w="1532" w:type="pct"/>
            <w:vMerge/>
            <w:vAlign w:val="center"/>
          </w:tcPr>
          <w:p w:rsidR="007B3506" w:rsidRPr="00E575DF" w:rsidRDefault="007B3506" w:rsidP="00D02939">
            <w:pPr>
              <w:spacing w:after="0" w:line="240" w:lineRule="auto"/>
              <w:ind w:left="-57" w:right="-57"/>
              <w:rPr>
                <w:rFonts w:eastAsia="Times New Roman" w:cs="Calibri"/>
                <w:b/>
                <w:color w:val="000000"/>
              </w:rPr>
            </w:pPr>
          </w:p>
        </w:tc>
        <w:tc>
          <w:tcPr>
            <w:tcW w:w="721" w:type="pct"/>
            <w:vMerge/>
            <w:shd w:val="clear" w:color="auto" w:fill="auto"/>
          </w:tcPr>
          <w:p w:rsidR="007B3506" w:rsidRPr="00E575DF" w:rsidRDefault="007B3506" w:rsidP="00D02939">
            <w:pPr>
              <w:spacing w:after="0" w:line="240" w:lineRule="auto"/>
              <w:ind w:left="-57" w:right="-57"/>
              <w:jc w:val="center"/>
              <w:rPr>
                <w:rFonts w:eastAsia="Times New Roman" w:cs="Calibri"/>
                <w:b/>
                <w:color w:val="000000"/>
              </w:rPr>
            </w:pPr>
          </w:p>
        </w:tc>
        <w:tc>
          <w:tcPr>
            <w:tcW w:w="135" w:type="pct"/>
            <w:vMerge/>
            <w:shd w:val="clear" w:color="auto" w:fill="F2F2F2"/>
          </w:tcPr>
          <w:p w:rsidR="007B3506" w:rsidRPr="00E575DF" w:rsidRDefault="007B3506" w:rsidP="00D02939">
            <w:pPr>
              <w:spacing w:after="0" w:line="240" w:lineRule="auto"/>
              <w:ind w:left="-57" w:right="-57"/>
              <w:jc w:val="center"/>
              <w:rPr>
                <w:rFonts w:eastAsia="Times New Roman" w:cs="Calibri"/>
                <w:color w:val="000000"/>
              </w:rPr>
            </w:pPr>
          </w:p>
        </w:tc>
        <w:tc>
          <w:tcPr>
            <w:tcW w:w="541" w:type="pct"/>
            <w:shd w:val="clear" w:color="auto" w:fill="F2F2F2"/>
            <w:vAlign w:val="center"/>
          </w:tcPr>
          <w:p w:rsidR="007B3506" w:rsidRPr="00E575DF" w:rsidRDefault="007B3506" w:rsidP="00D02939">
            <w:pPr>
              <w:spacing w:after="0" w:line="240" w:lineRule="auto"/>
              <w:ind w:left="-57" w:right="-57"/>
              <w:rPr>
                <w:rFonts w:eastAsia="Times New Roman" w:cs="Calibri"/>
                <w:b/>
                <w:bCs/>
                <w:color w:val="000000"/>
              </w:rPr>
            </w:pPr>
            <w:r w:rsidRPr="00E575DF">
              <w:rPr>
                <w:rFonts w:cs="Calibri"/>
                <w:b/>
                <w:bCs/>
                <w:color w:val="000000"/>
              </w:rPr>
              <w:t>Укупно</w:t>
            </w:r>
          </w:p>
        </w:tc>
        <w:tc>
          <w:tcPr>
            <w:tcW w:w="360" w:type="pct"/>
            <w:shd w:val="clear" w:color="auto" w:fill="F2F2F2"/>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54" w:type="pct"/>
            <w:shd w:val="clear" w:color="auto" w:fill="F2F2F2"/>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c>
          <w:tcPr>
            <w:tcW w:w="335" w:type="pct"/>
            <w:shd w:val="clear" w:color="auto" w:fill="F2F2F2"/>
            <w:vAlign w:val="center"/>
          </w:tcPr>
          <w:p w:rsidR="007B3506" w:rsidRDefault="007B3506" w:rsidP="00D02939">
            <w:pPr>
              <w:spacing w:after="0" w:line="240" w:lineRule="auto"/>
              <w:ind w:left="-57" w:right="-57"/>
              <w:jc w:val="right"/>
              <w:rPr>
                <w:rFonts w:eastAsia="Times New Roman" w:cs="Calibri"/>
                <w:bCs/>
                <w:color w:val="000000"/>
              </w:rPr>
            </w:pPr>
            <w:r>
              <w:rPr>
                <w:rFonts w:eastAsia="Times New Roman" w:cs="Calibri"/>
                <w:bCs/>
                <w:color w:val="000000"/>
              </w:rPr>
              <w:t>0</w:t>
            </w:r>
          </w:p>
        </w:tc>
      </w:tr>
      <w:tr w:rsidR="007B3506" w:rsidRPr="00E575DF" w:rsidTr="00D02939">
        <w:trPr>
          <w:trHeight w:val="20"/>
          <w:jc w:val="center"/>
        </w:trPr>
        <w:tc>
          <w:tcPr>
            <w:tcW w:w="3410" w:type="pct"/>
            <w:gridSpan w:val="5"/>
            <w:vMerge w:val="restart"/>
            <w:shd w:val="clear" w:color="auto" w:fill="DEEAF6"/>
            <w:vAlign w:val="center"/>
          </w:tcPr>
          <w:p w:rsidR="007B3506" w:rsidRPr="004548F5" w:rsidRDefault="007B3506" w:rsidP="007B3506">
            <w:pPr>
              <w:spacing w:after="0" w:line="240" w:lineRule="auto"/>
              <w:ind w:left="-57" w:right="-57"/>
              <w:rPr>
                <w:rFonts w:eastAsia="Times New Roman" w:cs="Calibri"/>
                <w:bCs/>
                <w:color w:val="000000"/>
              </w:rPr>
            </w:pPr>
            <w:r w:rsidRPr="00E575DF">
              <w:rPr>
                <w:rFonts w:cs="Calibri"/>
                <w:b/>
                <w:color w:val="000000"/>
              </w:rPr>
              <w:t>Укупно за мјеру:</w:t>
            </w:r>
            <w:r>
              <w:rPr>
                <w:rFonts w:cs="Calibri"/>
                <w:color w:val="000000"/>
              </w:rPr>
              <w:t xml:space="preserve"> </w:t>
            </w:r>
            <w:r w:rsidRPr="003C2F2B">
              <w:rPr>
                <w:rFonts w:cs="Calibri"/>
                <w:color w:val="000000"/>
              </w:rPr>
              <w:t xml:space="preserve">16.3. </w:t>
            </w:r>
            <w:r w:rsidR="005E2027" w:rsidRPr="003C2F2B">
              <w:rPr>
                <w:rFonts w:cs="Calibri"/>
                <w:color w:val="000000"/>
              </w:rPr>
              <w:t>Припрема, израда, реализација, праћење, вредновање и извјештавање о пројектима на основу јавних позива и директних контаката са донаторима</w:t>
            </w:r>
          </w:p>
        </w:tc>
        <w:tc>
          <w:tcPr>
            <w:tcW w:w="541" w:type="pct"/>
            <w:shd w:val="clear" w:color="auto" w:fill="DEEAF6"/>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Буџет</w:t>
            </w:r>
          </w:p>
        </w:tc>
        <w:tc>
          <w:tcPr>
            <w:tcW w:w="360" w:type="pct"/>
            <w:shd w:val="clear" w:color="auto" w:fill="DEEAF6"/>
            <w:vAlign w:val="center"/>
          </w:tcPr>
          <w:p w:rsidR="007B3506" w:rsidRPr="00D90504" w:rsidRDefault="007B3506"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B3506" w:rsidRPr="00E02681" w:rsidRDefault="007B3506"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c>
          <w:tcPr>
            <w:tcW w:w="335" w:type="pct"/>
            <w:shd w:val="clear" w:color="auto" w:fill="DEEAF6"/>
            <w:vAlign w:val="center"/>
          </w:tcPr>
          <w:p w:rsidR="007B3506" w:rsidRPr="00E02681" w:rsidRDefault="007B3506" w:rsidP="00D02939">
            <w:pPr>
              <w:spacing w:after="0" w:line="240" w:lineRule="auto"/>
              <w:ind w:left="-57" w:right="-57"/>
              <w:jc w:val="right"/>
              <w:rPr>
                <w:rFonts w:eastAsia="Times New Roman" w:cs="Calibri"/>
                <w:b/>
                <w:color w:val="000000"/>
              </w:rPr>
            </w:pPr>
            <w:r w:rsidRPr="00E02681">
              <w:rPr>
                <w:rFonts w:eastAsia="Times New Roman" w:cs="Calibri"/>
                <w:b/>
                <w:color w:val="000000"/>
              </w:rPr>
              <w:t>0</w:t>
            </w:r>
          </w:p>
        </w:tc>
      </w:tr>
      <w:tr w:rsidR="007B3506" w:rsidRPr="00E575DF" w:rsidTr="00D02939">
        <w:trPr>
          <w:trHeight w:val="20"/>
          <w:jc w:val="center"/>
        </w:trPr>
        <w:tc>
          <w:tcPr>
            <w:tcW w:w="3410" w:type="pct"/>
            <w:gridSpan w:val="5"/>
            <w:vMerge/>
            <w:shd w:val="clear" w:color="auto" w:fill="DEEAF6"/>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Кредит</w:t>
            </w:r>
          </w:p>
        </w:tc>
        <w:tc>
          <w:tcPr>
            <w:tcW w:w="360" w:type="pct"/>
            <w:shd w:val="clear" w:color="auto" w:fill="DEEAF6"/>
            <w:vAlign w:val="center"/>
          </w:tcPr>
          <w:p w:rsidR="007B3506" w:rsidRPr="00D90504" w:rsidRDefault="007B3506" w:rsidP="00D02939">
            <w:pPr>
              <w:spacing w:after="0" w:line="240" w:lineRule="auto"/>
              <w:ind w:left="-57" w:right="-57"/>
              <w:jc w:val="right"/>
              <w:rPr>
                <w:rFonts w:eastAsia="Times New Roman" w:cs="Calibri"/>
                <w:b/>
                <w:bCs/>
                <w:color w:val="000000"/>
              </w:rPr>
            </w:pPr>
            <w:r w:rsidRPr="00D90504">
              <w:rPr>
                <w:rFonts w:eastAsia="Times New Roman" w:cs="Calibri"/>
                <w:b/>
                <w:bCs/>
                <w:color w:val="000000"/>
              </w:rPr>
              <w:t>0</w:t>
            </w:r>
          </w:p>
        </w:tc>
        <w:tc>
          <w:tcPr>
            <w:tcW w:w="354"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7B3506" w:rsidRPr="00E575DF" w:rsidTr="00D02939">
        <w:trPr>
          <w:trHeight w:val="20"/>
          <w:jc w:val="center"/>
        </w:trPr>
        <w:tc>
          <w:tcPr>
            <w:tcW w:w="3410" w:type="pct"/>
            <w:gridSpan w:val="5"/>
            <w:vMerge/>
            <w:shd w:val="clear" w:color="auto" w:fill="DEEAF6"/>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Донације</w:t>
            </w:r>
            <w:r>
              <w:rPr>
                <w:rFonts w:cs="Calibri"/>
                <w:b/>
                <w:bCs/>
                <w:color w:val="000000"/>
              </w:rPr>
              <w:t>/Грант</w:t>
            </w:r>
          </w:p>
        </w:tc>
        <w:tc>
          <w:tcPr>
            <w:tcW w:w="360" w:type="pct"/>
            <w:shd w:val="clear" w:color="auto" w:fill="DEEAF6"/>
            <w:vAlign w:val="center"/>
          </w:tcPr>
          <w:p w:rsidR="007B3506" w:rsidRPr="005E32DD" w:rsidRDefault="007B3506"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7B3506" w:rsidRPr="00E575DF" w:rsidTr="00D02939">
        <w:trPr>
          <w:trHeight w:val="20"/>
          <w:jc w:val="center"/>
        </w:trPr>
        <w:tc>
          <w:tcPr>
            <w:tcW w:w="3410" w:type="pct"/>
            <w:gridSpan w:val="5"/>
            <w:vMerge/>
            <w:shd w:val="clear" w:color="auto" w:fill="DEEAF6"/>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Остало</w:t>
            </w:r>
          </w:p>
        </w:tc>
        <w:tc>
          <w:tcPr>
            <w:tcW w:w="360" w:type="pct"/>
            <w:shd w:val="clear" w:color="auto" w:fill="DEEAF6"/>
            <w:vAlign w:val="center"/>
          </w:tcPr>
          <w:p w:rsidR="007B3506" w:rsidRPr="005E32DD" w:rsidRDefault="007B3506"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r w:rsidR="007B3506" w:rsidRPr="00E575DF" w:rsidTr="00D02939">
        <w:trPr>
          <w:trHeight w:val="20"/>
          <w:jc w:val="center"/>
        </w:trPr>
        <w:tc>
          <w:tcPr>
            <w:tcW w:w="3410" w:type="pct"/>
            <w:gridSpan w:val="5"/>
            <w:vMerge/>
            <w:shd w:val="clear" w:color="auto" w:fill="DEEAF6"/>
            <w:vAlign w:val="center"/>
          </w:tcPr>
          <w:p w:rsidR="007B3506" w:rsidRPr="00E575DF" w:rsidRDefault="007B3506" w:rsidP="00D02939">
            <w:pPr>
              <w:spacing w:after="0" w:line="240" w:lineRule="auto"/>
              <w:ind w:left="-57" w:right="-57"/>
              <w:jc w:val="center"/>
              <w:rPr>
                <w:rFonts w:eastAsia="Times New Roman" w:cs="Calibri"/>
                <w:bCs/>
                <w:color w:val="000000"/>
              </w:rPr>
            </w:pPr>
          </w:p>
        </w:tc>
        <w:tc>
          <w:tcPr>
            <w:tcW w:w="541" w:type="pct"/>
            <w:shd w:val="clear" w:color="auto" w:fill="DEEAF6"/>
            <w:vAlign w:val="center"/>
          </w:tcPr>
          <w:p w:rsidR="007B3506" w:rsidRPr="00E575DF" w:rsidRDefault="007B3506" w:rsidP="00D02939">
            <w:pPr>
              <w:spacing w:after="0" w:line="240" w:lineRule="auto"/>
              <w:ind w:left="-57" w:right="-57"/>
              <w:rPr>
                <w:rFonts w:cs="Calibri"/>
                <w:b/>
                <w:bCs/>
                <w:color w:val="000000"/>
              </w:rPr>
            </w:pPr>
            <w:r w:rsidRPr="00E575DF">
              <w:rPr>
                <w:rFonts w:cs="Calibri"/>
                <w:b/>
                <w:bCs/>
                <w:color w:val="000000"/>
              </w:rPr>
              <w:t>Укупно</w:t>
            </w:r>
          </w:p>
        </w:tc>
        <w:tc>
          <w:tcPr>
            <w:tcW w:w="360" w:type="pct"/>
            <w:shd w:val="clear" w:color="auto" w:fill="DEEAF6"/>
            <w:vAlign w:val="center"/>
          </w:tcPr>
          <w:p w:rsidR="007B3506" w:rsidRPr="00D90504" w:rsidRDefault="007B3506" w:rsidP="00D02939">
            <w:pPr>
              <w:spacing w:after="0" w:line="240" w:lineRule="auto"/>
              <w:ind w:left="-57" w:right="-57"/>
              <w:jc w:val="right"/>
              <w:rPr>
                <w:rFonts w:eastAsia="Times New Roman" w:cs="Calibri"/>
                <w:b/>
                <w:bCs/>
                <w:color w:val="000000"/>
              </w:rPr>
            </w:pPr>
            <w:r>
              <w:rPr>
                <w:rFonts w:eastAsia="Times New Roman" w:cs="Calibri"/>
                <w:b/>
                <w:bCs/>
                <w:color w:val="000000"/>
              </w:rPr>
              <w:t>0</w:t>
            </w:r>
          </w:p>
        </w:tc>
        <w:tc>
          <w:tcPr>
            <w:tcW w:w="354"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c>
          <w:tcPr>
            <w:tcW w:w="335" w:type="pct"/>
            <w:shd w:val="clear" w:color="auto" w:fill="DEEAF6"/>
            <w:vAlign w:val="center"/>
          </w:tcPr>
          <w:p w:rsidR="007B3506" w:rsidRPr="00E02681" w:rsidRDefault="007B3506" w:rsidP="00D02939">
            <w:pPr>
              <w:spacing w:after="0" w:line="240" w:lineRule="auto"/>
              <w:ind w:left="-57" w:right="-57"/>
              <w:jc w:val="right"/>
              <w:rPr>
                <w:rFonts w:eastAsia="Times New Roman" w:cs="Calibri"/>
                <w:b/>
                <w:bCs/>
                <w:color w:val="000000"/>
              </w:rPr>
            </w:pPr>
            <w:r w:rsidRPr="00E02681">
              <w:rPr>
                <w:rFonts w:eastAsia="Times New Roman" w:cs="Calibri"/>
                <w:b/>
                <w:bCs/>
                <w:color w:val="000000"/>
              </w:rPr>
              <w:t>0</w:t>
            </w:r>
          </w:p>
        </w:tc>
      </w:tr>
    </w:tbl>
    <w:p w:rsidR="007B3506" w:rsidRPr="00E71E39" w:rsidRDefault="007B3506" w:rsidP="00D90504">
      <w:pPr>
        <w:spacing w:after="0" w:line="240" w:lineRule="auto"/>
        <w:jc w:val="both"/>
        <w:rPr>
          <w:rFonts w:eastAsia="Times New Roman" w:cs="Calibri"/>
          <w:color w:val="000000"/>
          <w:szCs w:val="24"/>
          <w:lang w:eastAsia="hr-HR"/>
        </w:rPr>
      </w:pPr>
    </w:p>
    <w:sectPr w:rsidR="007B3506" w:rsidRPr="00E71E39" w:rsidSect="00FE61FE">
      <w:pgSz w:w="16838" w:h="11906" w:orient="landscape"/>
      <w:pgMar w:top="709" w:right="792" w:bottom="1138" w:left="79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D33" w:rsidRDefault="00234D33" w:rsidP="00F1543D">
      <w:pPr>
        <w:spacing w:after="0" w:line="240" w:lineRule="auto"/>
      </w:pPr>
      <w:r>
        <w:separator/>
      </w:r>
    </w:p>
  </w:endnote>
  <w:endnote w:type="continuationSeparator" w:id="1">
    <w:p w:rsidR="00234D33" w:rsidRDefault="00234D33" w:rsidP="00F15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ora">
    <w:charset w:val="00"/>
    <w:family w:val="auto"/>
    <w:pitch w:val="variable"/>
    <w:sig w:usb0="A00002FF" w:usb1="5000204B" w:usb2="00000000" w:usb3="00000000" w:csb0="00000097"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7C" w:rsidRPr="00700AFC" w:rsidRDefault="00515B7C">
    <w:pPr>
      <w:pStyle w:val="a9"/>
      <w:jc w:val="right"/>
      <w:rPr>
        <w:rFonts w:ascii="Arial" w:hAnsi="Arial" w:cs="Arial"/>
      </w:rPr>
    </w:pPr>
    <w:r w:rsidRPr="00700AFC">
      <w:rPr>
        <w:rFonts w:ascii="Arial" w:hAnsi="Arial" w:cs="Arial"/>
      </w:rPr>
      <w:fldChar w:fldCharType="begin"/>
    </w:r>
    <w:r w:rsidRPr="00700AFC">
      <w:rPr>
        <w:rFonts w:ascii="Arial" w:hAnsi="Arial" w:cs="Arial"/>
      </w:rPr>
      <w:instrText>PAGE   \* MERGEFORMAT</w:instrText>
    </w:r>
    <w:r w:rsidRPr="00700AFC">
      <w:rPr>
        <w:rFonts w:ascii="Arial" w:hAnsi="Arial" w:cs="Arial"/>
      </w:rPr>
      <w:fldChar w:fldCharType="separate"/>
    </w:r>
    <w:r w:rsidR="003A08C3">
      <w:rPr>
        <w:rFonts w:ascii="Arial" w:hAnsi="Arial" w:cs="Arial"/>
        <w:noProof/>
      </w:rPr>
      <w:t>81</w:t>
    </w:r>
    <w:r w:rsidRPr="00700AFC">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D33" w:rsidRDefault="00234D33" w:rsidP="00F1543D">
      <w:pPr>
        <w:spacing w:after="0" w:line="240" w:lineRule="auto"/>
      </w:pPr>
      <w:r>
        <w:separator/>
      </w:r>
    </w:p>
  </w:footnote>
  <w:footnote w:type="continuationSeparator" w:id="1">
    <w:p w:rsidR="00234D33" w:rsidRDefault="00234D33" w:rsidP="00F15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7C" w:rsidRDefault="00515B7C" w:rsidP="0077553A">
    <w:pPr>
      <w:pStyle w:val="a8"/>
      <w:jc w:val="right"/>
    </w:pPr>
  </w:p>
  <w:p w:rsidR="00515B7C" w:rsidRPr="0018500D" w:rsidRDefault="00515B7C" w:rsidP="0077553A">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2F0"/>
    <w:multiLevelType w:val="multilevel"/>
    <w:tmpl w:val="175C747A"/>
    <w:lvl w:ilvl="0">
      <w:start w:val="3"/>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630277"/>
    <w:multiLevelType w:val="multilevel"/>
    <w:tmpl w:val="C3D2C77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430D82"/>
    <w:multiLevelType w:val="multilevel"/>
    <w:tmpl w:val="E1D411A0"/>
    <w:lvl w:ilvl="0">
      <w:start w:val="3"/>
      <w:numFmt w:val="decimal"/>
      <w:lvlText w:val="%1."/>
      <w:lvlJc w:val="left"/>
      <w:pPr>
        <w:ind w:left="660" w:hanging="660"/>
      </w:pPr>
      <w:rPr>
        <w:rFonts w:eastAsia="Calibri" w:hint="default"/>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4"/>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nsid w:val="033C4E31"/>
    <w:multiLevelType w:val="multilevel"/>
    <w:tmpl w:val="D09A2056"/>
    <w:lvl w:ilvl="0">
      <w:start w:val="3"/>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03587D8F"/>
    <w:multiLevelType w:val="multilevel"/>
    <w:tmpl w:val="6BCCDA4C"/>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2"/>
      <w:numFmt w:val="decimal"/>
      <w:lvlText w:val="%1.%2.%3."/>
      <w:lvlJc w:val="left"/>
      <w:pPr>
        <w:ind w:left="720" w:hanging="720"/>
      </w:pPr>
      <w:rPr>
        <w:rFonts w:eastAsia="Calibri" w:hint="default"/>
      </w:rPr>
    </w:lvl>
    <w:lvl w:ilvl="3">
      <w:start w:val="3"/>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nsid w:val="05E6761A"/>
    <w:multiLevelType w:val="multilevel"/>
    <w:tmpl w:val="3ED6EC72"/>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0A3A0DC1"/>
    <w:multiLevelType w:val="hybridMultilevel"/>
    <w:tmpl w:val="FC68C816"/>
    <w:lvl w:ilvl="0" w:tplc="FBF23510">
      <w:start w:val="1"/>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8257BC"/>
    <w:multiLevelType w:val="multilevel"/>
    <w:tmpl w:val="3F82D088"/>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3"/>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C6D53DF"/>
    <w:multiLevelType w:val="multilevel"/>
    <w:tmpl w:val="AA24D5CE"/>
    <w:lvl w:ilvl="0">
      <w:start w:val="3"/>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3"/>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nsid w:val="0D8715CC"/>
    <w:multiLevelType w:val="multilevel"/>
    <w:tmpl w:val="C3D2C77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517C64"/>
    <w:multiLevelType w:val="hybridMultilevel"/>
    <w:tmpl w:val="D1C4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5009EF"/>
    <w:multiLevelType w:val="multilevel"/>
    <w:tmpl w:val="728A835E"/>
    <w:lvl w:ilvl="0">
      <w:start w:val="1"/>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109A275A"/>
    <w:multiLevelType w:val="hybridMultilevel"/>
    <w:tmpl w:val="B132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4463E0"/>
    <w:multiLevelType w:val="multilevel"/>
    <w:tmpl w:val="ABA42B9C"/>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nsid w:val="184A75DA"/>
    <w:multiLevelType w:val="multilevel"/>
    <w:tmpl w:val="151E81EE"/>
    <w:lvl w:ilvl="0">
      <w:start w:val="3"/>
      <w:numFmt w:val="decimal"/>
      <w:lvlText w:val="%1."/>
      <w:lvlJc w:val="left"/>
      <w:pPr>
        <w:ind w:left="660" w:hanging="660"/>
      </w:pPr>
      <w:rPr>
        <w:rFonts w:eastAsia="Calibri" w:hint="default"/>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3"/>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nsid w:val="1A207E3F"/>
    <w:multiLevelType w:val="multilevel"/>
    <w:tmpl w:val="16C6FF1C"/>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nsid w:val="1AFD09D5"/>
    <w:multiLevelType w:val="multilevel"/>
    <w:tmpl w:val="D1BA7AEE"/>
    <w:lvl w:ilvl="0">
      <w:start w:val="3"/>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nsid w:val="1DCD7B6F"/>
    <w:multiLevelType w:val="multilevel"/>
    <w:tmpl w:val="071C1080"/>
    <w:lvl w:ilvl="0">
      <w:start w:val="3"/>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964"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nsid w:val="206035DE"/>
    <w:multiLevelType w:val="multilevel"/>
    <w:tmpl w:val="C7602A18"/>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nsid w:val="208375DE"/>
    <w:multiLevelType w:val="multilevel"/>
    <w:tmpl w:val="3C8ADF68"/>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nsid w:val="21474780"/>
    <w:multiLevelType w:val="hybridMultilevel"/>
    <w:tmpl w:val="9E64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7B5369"/>
    <w:multiLevelType w:val="multilevel"/>
    <w:tmpl w:val="546C4178"/>
    <w:lvl w:ilvl="0">
      <w:start w:val="2"/>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nsid w:val="290D1D59"/>
    <w:multiLevelType w:val="multilevel"/>
    <w:tmpl w:val="C3D2C77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C41707C"/>
    <w:multiLevelType w:val="multilevel"/>
    <w:tmpl w:val="0E46F514"/>
    <w:lvl w:ilvl="0">
      <w:start w:val="2"/>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nsid w:val="2FFD3B5A"/>
    <w:multiLevelType w:val="hybridMultilevel"/>
    <w:tmpl w:val="426E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596FBE"/>
    <w:multiLevelType w:val="hybridMultilevel"/>
    <w:tmpl w:val="1E668BF4"/>
    <w:lvl w:ilvl="0" w:tplc="8460D2DE">
      <w:start w:val="1"/>
      <w:numFmt w:val="bullet"/>
      <w:lvlText w:val="•"/>
      <w:lvlJc w:val="left"/>
      <w:pPr>
        <w:tabs>
          <w:tab w:val="num" w:pos="720"/>
        </w:tabs>
        <w:ind w:left="720" w:hanging="360"/>
      </w:pPr>
      <w:rPr>
        <w:rFonts w:ascii="Arial" w:hAnsi="Arial" w:hint="default"/>
      </w:rPr>
    </w:lvl>
    <w:lvl w:ilvl="1" w:tplc="2D2C3B02" w:tentative="1">
      <w:start w:val="1"/>
      <w:numFmt w:val="bullet"/>
      <w:lvlText w:val="•"/>
      <w:lvlJc w:val="left"/>
      <w:pPr>
        <w:tabs>
          <w:tab w:val="num" w:pos="1440"/>
        </w:tabs>
        <w:ind w:left="1440" w:hanging="360"/>
      </w:pPr>
      <w:rPr>
        <w:rFonts w:ascii="Arial" w:hAnsi="Arial" w:hint="default"/>
      </w:rPr>
    </w:lvl>
    <w:lvl w:ilvl="2" w:tplc="35D2060A" w:tentative="1">
      <w:start w:val="1"/>
      <w:numFmt w:val="bullet"/>
      <w:lvlText w:val="•"/>
      <w:lvlJc w:val="left"/>
      <w:pPr>
        <w:tabs>
          <w:tab w:val="num" w:pos="2160"/>
        </w:tabs>
        <w:ind w:left="2160" w:hanging="360"/>
      </w:pPr>
      <w:rPr>
        <w:rFonts w:ascii="Arial" w:hAnsi="Arial" w:hint="default"/>
      </w:rPr>
    </w:lvl>
    <w:lvl w:ilvl="3" w:tplc="281889CE" w:tentative="1">
      <w:start w:val="1"/>
      <w:numFmt w:val="bullet"/>
      <w:lvlText w:val="•"/>
      <w:lvlJc w:val="left"/>
      <w:pPr>
        <w:tabs>
          <w:tab w:val="num" w:pos="2880"/>
        </w:tabs>
        <w:ind w:left="2880" w:hanging="360"/>
      </w:pPr>
      <w:rPr>
        <w:rFonts w:ascii="Arial" w:hAnsi="Arial" w:hint="default"/>
      </w:rPr>
    </w:lvl>
    <w:lvl w:ilvl="4" w:tplc="1D98A00A" w:tentative="1">
      <w:start w:val="1"/>
      <w:numFmt w:val="bullet"/>
      <w:lvlText w:val="•"/>
      <w:lvlJc w:val="left"/>
      <w:pPr>
        <w:tabs>
          <w:tab w:val="num" w:pos="3600"/>
        </w:tabs>
        <w:ind w:left="3600" w:hanging="360"/>
      </w:pPr>
      <w:rPr>
        <w:rFonts w:ascii="Arial" w:hAnsi="Arial" w:hint="default"/>
      </w:rPr>
    </w:lvl>
    <w:lvl w:ilvl="5" w:tplc="2F180842" w:tentative="1">
      <w:start w:val="1"/>
      <w:numFmt w:val="bullet"/>
      <w:lvlText w:val="•"/>
      <w:lvlJc w:val="left"/>
      <w:pPr>
        <w:tabs>
          <w:tab w:val="num" w:pos="4320"/>
        </w:tabs>
        <w:ind w:left="4320" w:hanging="360"/>
      </w:pPr>
      <w:rPr>
        <w:rFonts w:ascii="Arial" w:hAnsi="Arial" w:hint="default"/>
      </w:rPr>
    </w:lvl>
    <w:lvl w:ilvl="6" w:tplc="4080EC74" w:tentative="1">
      <w:start w:val="1"/>
      <w:numFmt w:val="bullet"/>
      <w:lvlText w:val="•"/>
      <w:lvlJc w:val="left"/>
      <w:pPr>
        <w:tabs>
          <w:tab w:val="num" w:pos="5040"/>
        </w:tabs>
        <w:ind w:left="5040" w:hanging="360"/>
      </w:pPr>
      <w:rPr>
        <w:rFonts w:ascii="Arial" w:hAnsi="Arial" w:hint="default"/>
      </w:rPr>
    </w:lvl>
    <w:lvl w:ilvl="7" w:tplc="A4527086" w:tentative="1">
      <w:start w:val="1"/>
      <w:numFmt w:val="bullet"/>
      <w:lvlText w:val="•"/>
      <w:lvlJc w:val="left"/>
      <w:pPr>
        <w:tabs>
          <w:tab w:val="num" w:pos="5760"/>
        </w:tabs>
        <w:ind w:left="5760" w:hanging="360"/>
      </w:pPr>
      <w:rPr>
        <w:rFonts w:ascii="Arial" w:hAnsi="Arial" w:hint="default"/>
      </w:rPr>
    </w:lvl>
    <w:lvl w:ilvl="8" w:tplc="2712393C" w:tentative="1">
      <w:start w:val="1"/>
      <w:numFmt w:val="bullet"/>
      <w:lvlText w:val="•"/>
      <w:lvlJc w:val="left"/>
      <w:pPr>
        <w:tabs>
          <w:tab w:val="num" w:pos="6480"/>
        </w:tabs>
        <w:ind w:left="6480" w:hanging="360"/>
      </w:pPr>
      <w:rPr>
        <w:rFonts w:ascii="Arial" w:hAnsi="Arial" w:hint="default"/>
      </w:rPr>
    </w:lvl>
  </w:abstractNum>
  <w:abstractNum w:abstractNumId="26">
    <w:nsid w:val="36464F4E"/>
    <w:multiLevelType w:val="hybridMultilevel"/>
    <w:tmpl w:val="63120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6661BF"/>
    <w:multiLevelType w:val="hybridMultilevel"/>
    <w:tmpl w:val="2E501296"/>
    <w:lvl w:ilvl="0" w:tplc="798693C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A53E63"/>
    <w:multiLevelType w:val="hybridMultilevel"/>
    <w:tmpl w:val="4C60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E3764E"/>
    <w:multiLevelType w:val="multilevel"/>
    <w:tmpl w:val="7BACE6AE"/>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nsid w:val="3B5B5658"/>
    <w:multiLevelType w:val="hybridMultilevel"/>
    <w:tmpl w:val="7A8E1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C806A5"/>
    <w:multiLevelType w:val="multilevel"/>
    <w:tmpl w:val="C3D2C77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E690F03"/>
    <w:multiLevelType w:val="multilevel"/>
    <w:tmpl w:val="3C06140E"/>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4"/>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3">
    <w:nsid w:val="447D42FE"/>
    <w:multiLevelType w:val="multilevel"/>
    <w:tmpl w:val="A38265BA"/>
    <w:lvl w:ilvl="0">
      <w:start w:val="3"/>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nsid w:val="46EB74CF"/>
    <w:multiLevelType w:val="multilevel"/>
    <w:tmpl w:val="B7F252A8"/>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4"/>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5">
    <w:nsid w:val="48F82386"/>
    <w:multiLevelType w:val="multilevel"/>
    <w:tmpl w:val="C3D2C77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B41530D"/>
    <w:multiLevelType w:val="multilevel"/>
    <w:tmpl w:val="A9549138"/>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nsid w:val="4C483A29"/>
    <w:multiLevelType w:val="multilevel"/>
    <w:tmpl w:val="C3D2C77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F40CE6"/>
    <w:multiLevelType w:val="multilevel"/>
    <w:tmpl w:val="ECEA8F5E"/>
    <w:lvl w:ilvl="0">
      <w:start w:val="3"/>
      <w:numFmt w:val="decimal"/>
      <w:lvlText w:val="%1."/>
      <w:lvlJc w:val="left"/>
      <w:pPr>
        <w:ind w:left="660" w:hanging="660"/>
      </w:pPr>
      <w:rPr>
        <w:rFonts w:eastAsia="Calibri" w:hint="default"/>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9">
    <w:nsid w:val="564E4797"/>
    <w:multiLevelType w:val="multilevel"/>
    <w:tmpl w:val="650608DA"/>
    <w:lvl w:ilvl="0">
      <w:start w:val="3"/>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0">
    <w:nsid w:val="57314B52"/>
    <w:multiLevelType w:val="hybridMultilevel"/>
    <w:tmpl w:val="AC90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223981"/>
    <w:multiLevelType w:val="multilevel"/>
    <w:tmpl w:val="0CAEE260"/>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7"/>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2">
    <w:nsid w:val="597F30BC"/>
    <w:multiLevelType w:val="hybridMultilevel"/>
    <w:tmpl w:val="C160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FE3261"/>
    <w:multiLevelType w:val="multilevel"/>
    <w:tmpl w:val="C3D2C77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CCB1039"/>
    <w:multiLevelType w:val="multilevel"/>
    <w:tmpl w:val="23527BE6"/>
    <w:lvl w:ilvl="0">
      <w:start w:val="3"/>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7"/>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nsid w:val="5DCC2082"/>
    <w:multiLevelType w:val="multilevel"/>
    <w:tmpl w:val="C3D2C77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FAA4733"/>
    <w:multiLevelType w:val="multilevel"/>
    <w:tmpl w:val="C3D2C77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4AB3DA8"/>
    <w:multiLevelType w:val="hybridMultilevel"/>
    <w:tmpl w:val="3E10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F97A66"/>
    <w:multiLevelType w:val="hybridMultilevel"/>
    <w:tmpl w:val="E070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0963C9"/>
    <w:multiLevelType w:val="multilevel"/>
    <w:tmpl w:val="A3DA77B0"/>
    <w:lvl w:ilvl="0">
      <w:start w:val="3"/>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0">
    <w:nsid w:val="655B2F8C"/>
    <w:multiLevelType w:val="multilevel"/>
    <w:tmpl w:val="071C1080"/>
    <w:lvl w:ilvl="0">
      <w:start w:val="3"/>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964"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1">
    <w:nsid w:val="74B472D7"/>
    <w:multiLevelType w:val="multilevel"/>
    <w:tmpl w:val="027A58A6"/>
    <w:lvl w:ilvl="0">
      <w:start w:val="3"/>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4"/>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nsid w:val="771120CD"/>
    <w:multiLevelType w:val="multilevel"/>
    <w:tmpl w:val="4E0EDFEC"/>
    <w:lvl w:ilvl="0">
      <w:start w:val="3"/>
      <w:numFmt w:val="decimal"/>
      <w:lvlText w:val="%1."/>
      <w:lvlJc w:val="left"/>
      <w:pPr>
        <w:ind w:left="660" w:hanging="660"/>
      </w:pPr>
      <w:rPr>
        <w:rFonts w:eastAsia="Calibri" w:hint="default"/>
      </w:rPr>
    </w:lvl>
    <w:lvl w:ilvl="1">
      <w:start w:val="3"/>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6"/>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nsid w:val="79086869"/>
    <w:multiLevelType w:val="multilevel"/>
    <w:tmpl w:val="E33AAE32"/>
    <w:lvl w:ilvl="0">
      <w:start w:val="1"/>
      <w:numFmt w:val="decimal"/>
      <w:lvlText w:val="%1."/>
      <w:lvlJc w:val="left"/>
      <w:pPr>
        <w:tabs>
          <w:tab w:val="num" w:pos="720"/>
        </w:tabs>
        <w:ind w:left="720" w:hanging="720"/>
      </w:pPr>
      <w:rPr>
        <w:rFonts w:ascii="Cambria" w:hAnsi="Cambria" w:hint="default"/>
        <w:sz w:val="26"/>
        <w:szCs w:val="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7B431C55"/>
    <w:multiLevelType w:val="multilevel"/>
    <w:tmpl w:val="1D8C0456"/>
    <w:lvl w:ilvl="0">
      <w:start w:val="3"/>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6"/>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nsid w:val="7D8C4668"/>
    <w:multiLevelType w:val="hybridMultilevel"/>
    <w:tmpl w:val="A982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3"/>
  </w:num>
  <w:num w:numId="3">
    <w:abstractNumId w:val="31"/>
  </w:num>
  <w:num w:numId="4">
    <w:abstractNumId w:val="37"/>
  </w:num>
  <w:num w:numId="5">
    <w:abstractNumId w:val="11"/>
  </w:num>
  <w:num w:numId="6">
    <w:abstractNumId w:val="9"/>
  </w:num>
  <w:num w:numId="7">
    <w:abstractNumId w:val="43"/>
  </w:num>
  <w:num w:numId="8">
    <w:abstractNumId w:val="1"/>
  </w:num>
  <w:num w:numId="9">
    <w:abstractNumId w:val="35"/>
  </w:num>
  <w:num w:numId="10">
    <w:abstractNumId w:val="45"/>
  </w:num>
  <w:num w:numId="11">
    <w:abstractNumId w:val="46"/>
  </w:num>
  <w:num w:numId="12">
    <w:abstractNumId w:val="12"/>
  </w:num>
  <w:num w:numId="13">
    <w:abstractNumId w:val="19"/>
  </w:num>
  <w:num w:numId="14">
    <w:abstractNumId w:val="42"/>
  </w:num>
  <w:num w:numId="15">
    <w:abstractNumId w:val="5"/>
  </w:num>
  <w:num w:numId="16">
    <w:abstractNumId w:val="22"/>
  </w:num>
  <w:num w:numId="17">
    <w:abstractNumId w:val="40"/>
  </w:num>
  <w:num w:numId="18">
    <w:abstractNumId w:val="36"/>
  </w:num>
  <w:num w:numId="19">
    <w:abstractNumId w:val="20"/>
  </w:num>
  <w:num w:numId="20">
    <w:abstractNumId w:val="13"/>
  </w:num>
  <w:num w:numId="21">
    <w:abstractNumId w:val="24"/>
  </w:num>
  <w:num w:numId="22">
    <w:abstractNumId w:val="15"/>
  </w:num>
  <w:num w:numId="23">
    <w:abstractNumId w:val="10"/>
  </w:num>
  <w:num w:numId="24">
    <w:abstractNumId w:val="23"/>
  </w:num>
  <w:num w:numId="25">
    <w:abstractNumId w:val="26"/>
  </w:num>
  <w:num w:numId="26">
    <w:abstractNumId w:val="21"/>
  </w:num>
  <w:num w:numId="27">
    <w:abstractNumId w:val="28"/>
  </w:num>
  <w:num w:numId="28">
    <w:abstractNumId w:val="49"/>
  </w:num>
  <w:num w:numId="29">
    <w:abstractNumId w:val="14"/>
  </w:num>
  <w:num w:numId="30">
    <w:abstractNumId w:val="2"/>
  </w:num>
  <w:num w:numId="31">
    <w:abstractNumId w:val="38"/>
  </w:num>
  <w:num w:numId="32">
    <w:abstractNumId w:val="48"/>
  </w:num>
  <w:num w:numId="33">
    <w:abstractNumId w:val="33"/>
  </w:num>
  <w:num w:numId="34">
    <w:abstractNumId w:val="8"/>
  </w:num>
  <w:num w:numId="35">
    <w:abstractNumId w:val="51"/>
  </w:num>
  <w:num w:numId="36">
    <w:abstractNumId w:val="16"/>
  </w:num>
  <w:num w:numId="37">
    <w:abstractNumId w:val="54"/>
  </w:num>
  <w:num w:numId="38">
    <w:abstractNumId w:val="44"/>
  </w:num>
  <w:num w:numId="39">
    <w:abstractNumId w:val="30"/>
  </w:num>
  <w:num w:numId="40">
    <w:abstractNumId w:val="39"/>
  </w:num>
  <w:num w:numId="41">
    <w:abstractNumId w:val="7"/>
  </w:num>
  <w:num w:numId="42">
    <w:abstractNumId w:val="32"/>
  </w:num>
  <w:num w:numId="43">
    <w:abstractNumId w:val="47"/>
  </w:num>
  <w:num w:numId="44">
    <w:abstractNumId w:val="3"/>
  </w:num>
  <w:num w:numId="45">
    <w:abstractNumId w:val="4"/>
  </w:num>
  <w:num w:numId="46">
    <w:abstractNumId w:val="55"/>
  </w:num>
  <w:num w:numId="47">
    <w:abstractNumId w:val="17"/>
  </w:num>
  <w:num w:numId="48">
    <w:abstractNumId w:val="34"/>
  </w:num>
  <w:num w:numId="49">
    <w:abstractNumId w:val="29"/>
  </w:num>
  <w:num w:numId="50">
    <w:abstractNumId w:val="52"/>
  </w:num>
  <w:num w:numId="51">
    <w:abstractNumId w:val="41"/>
  </w:num>
  <w:num w:numId="52">
    <w:abstractNumId w:val="18"/>
  </w:num>
  <w:num w:numId="53">
    <w:abstractNumId w:val="27"/>
  </w:num>
  <w:num w:numId="54">
    <w:abstractNumId w:val="25"/>
  </w:num>
  <w:num w:numId="55">
    <w:abstractNumId w:val="0"/>
  </w:num>
  <w:num w:numId="56">
    <w:abstractNumId w:val="50"/>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06"/>
  <w:hyphenationZone w:val="425"/>
  <w:drawingGridHorizontalSpacing w:val="110"/>
  <w:displayHorizontalDrawingGridEvery w:val="2"/>
  <w:characterSpacingControl w:val="doNotCompress"/>
  <w:savePreviewPicture/>
  <w:hdrShapeDefaults>
    <o:shapedefaults v:ext="edit" spidmax="331778"/>
  </w:hdrShapeDefaults>
  <w:footnotePr>
    <w:footnote w:id="0"/>
    <w:footnote w:id="1"/>
  </w:footnotePr>
  <w:endnotePr>
    <w:endnote w:id="0"/>
    <w:endnote w:id="1"/>
  </w:endnotePr>
  <w:compat/>
  <w:rsids>
    <w:rsidRoot w:val="003904C6"/>
    <w:rsid w:val="00000886"/>
    <w:rsid w:val="0000145B"/>
    <w:rsid w:val="0000199A"/>
    <w:rsid w:val="00001D63"/>
    <w:rsid w:val="00001F39"/>
    <w:rsid w:val="00002014"/>
    <w:rsid w:val="00002F7E"/>
    <w:rsid w:val="00003304"/>
    <w:rsid w:val="00003324"/>
    <w:rsid w:val="00003734"/>
    <w:rsid w:val="00004113"/>
    <w:rsid w:val="000052F6"/>
    <w:rsid w:val="00005E73"/>
    <w:rsid w:val="00006090"/>
    <w:rsid w:val="00006ABA"/>
    <w:rsid w:val="00006DF5"/>
    <w:rsid w:val="000077FA"/>
    <w:rsid w:val="00007A1B"/>
    <w:rsid w:val="00010690"/>
    <w:rsid w:val="000107E6"/>
    <w:rsid w:val="00010B65"/>
    <w:rsid w:val="00010F49"/>
    <w:rsid w:val="000123BB"/>
    <w:rsid w:val="00013113"/>
    <w:rsid w:val="00013821"/>
    <w:rsid w:val="00013A89"/>
    <w:rsid w:val="00013DF6"/>
    <w:rsid w:val="00014DBE"/>
    <w:rsid w:val="00014FBE"/>
    <w:rsid w:val="000155E0"/>
    <w:rsid w:val="00015F63"/>
    <w:rsid w:val="00015FB4"/>
    <w:rsid w:val="0001698A"/>
    <w:rsid w:val="00016A79"/>
    <w:rsid w:val="00016CDA"/>
    <w:rsid w:val="00017570"/>
    <w:rsid w:val="00017669"/>
    <w:rsid w:val="00017A77"/>
    <w:rsid w:val="00017CB5"/>
    <w:rsid w:val="000201C0"/>
    <w:rsid w:val="000203CE"/>
    <w:rsid w:val="00020533"/>
    <w:rsid w:val="00020786"/>
    <w:rsid w:val="00020962"/>
    <w:rsid w:val="00020BE3"/>
    <w:rsid w:val="00021039"/>
    <w:rsid w:val="000210A5"/>
    <w:rsid w:val="0002117C"/>
    <w:rsid w:val="00021CCA"/>
    <w:rsid w:val="00021FD3"/>
    <w:rsid w:val="0002220E"/>
    <w:rsid w:val="000225BC"/>
    <w:rsid w:val="0002273A"/>
    <w:rsid w:val="000237A4"/>
    <w:rsid w:val="00023D78"/>
    <w:rsid w:val="00024A29"/>
    <w:rsid w:val="00024C94"/>
    <w:rsid w:val="00026297"/>
    <w:rsid w:val="00026305"/>
    <w:rsid w:val="00026416"/>
    <w:rsid w:val="000269F3"/>
    <w:rsid w:val="0002714C"/>
    <w:rsid w:val="00027490"/>
    <w:rsid w:val="00027D49"/>
    <w:rsid w:val="00027DFF"/>
    <w:rsid w:val="0003068E"/>
    <w:rsid w:val="000306D5"/>
    <w:rsid w:val="00030FAE"/>
    <w:rsid w:val="00031138"/>
    <w:rsid w:val="00031372"/>
    <w:rsid w:val="0003241D"/>
    <w:rsid w:val="00032EBD"/>
    <w:rsid w:val="00032F8B"/>
    <w:rsid w:val="000338B1"/>
    <w:rsid w:val="00033C1A"/>
    <w:rsid w:val="00034848"/>
    <w:rsid w:val="000358BF"/>
    <w:rsid w:val="00035DF0"/>
    <w:rsid w:val="00036100"/>
    <w:rsid w:val="00036790"/>
    <w:rsid w:val="00036863"/>
    <w:rsid w:val="000369FD"/>
    <w:rsid w:val="00036E9E"/>
    <w:rsid w:val="000400CA"/>
    <w:rsid w:val="00040600"/>
    <w:rsid w:val="00040EC9"/>
    <w:rsid w:val="00041049"/>
    <w:rsid w:val="0004198D"/>
    <w:rsid w:val="00042895"/>
    <w:rsid w:val="00042BC8"/>
    <w:rsid w:val="0004300A"/>
    <w:rsid w:val="00043AF7"/>
    <w:rsid w:val="000441F0"/>
    <w:rsid w:val="000447BB"/>
    <w:rsid w:val="00044943"/>
    <w:rsid w:val="00044CAC"/>
    <w:rsid w:val="000457C9"/>
    <w:rsid w:val="00045F27"/>
    <w:rsid w:val="000468E5"/>
    <w:rsid w:val="00046B6C"/>
    <w:rsid w:val="00047153"/>
    <w:rsid w:val="000478BA"/>
    <w:rsid w:val="00050311"/>
    <w:rsid w:val="00050490"/>
    <w:rsid w:val="000505D4"/>
    <w:rsid w:val="00050B3A"/>
    <w:rsid w:val="00050D4F"/>
    <w:rsid w:val="00051C62"/>
    <w:rsid w:val="00051D3C"/>
    <w:rsid w:val="00051E35"/>
    <w:rsid w:val="000521B4"/>
    <w:rsid w:val="000529AD"/>
    <w:rsid w:val="00052B6D"/>
    <w:rsid w:val="000533E7"/>
    <w:rsid w:val="00053D73"/>
    <w:rsid w:val="00053F6C"/>
    <w:rsid w:val="000543E5"/>
    <w:rsid w:val="000544F9"/>
    <w:rsid w:val="000545D0"/>
    <w:rsid w:val="0005480F"/>
    <w:rsid w:val="0005487E"/>
    <w:rsid w:val="00054E28"/>
    <w:rsid w:val="00055691"/>
    <w:rsid w:val="000559EB"/>
    <w:rsid w:val="00055ADA"/>
    <w:rsid w:val="000563DF"/>
    <w:rsid w:val="00056A3F"/>
    <w:rsid w:val="00057239"/>
    <w:rsid w:val="00057A89"/>
    <w:rsid w:val="00061674"/>
    <w:rsid w:val="0006198E"/>
    <w:rsid w:val="00061E0F"/>
    <w:rsid w:val="00061F20"/>
    <w:rsid w:val="00062285"/>
    <w:rsid w:val="0006311E"/>
    <w:rsid w:val="00063266"/>
    <w:rsid w:val="00063694"/>
    <w:rsid w:val="0006373D"/>
    <w:rsid w:val="00063D36"/>
    <w:rsid w:val="00064515"/>
    <w:rsid w:val="000648E0"/>
    <w:rsid w:val="000649F2"/>
    <w:rsid w:val="000657C2"/>
    <w:rsid w:val="00065826"/>
    <w:rsid w:val="00066E65"/>
    <w:rsid w:val="0006743D"/>
    <w:rsid w:val="00067AD9"/>
    <w:rsid w:val="00067D24"/>
    <w:rsid w:val="00070601"/>
    <w:rsid w:val="00070C9E"/>
    <w:rsid w:val="00072431"/>
    <w:rsid w:val="00073059"/>
    <w:rsid w:val="000733BA"/>
    <w:rsid w:val="000739D8"/>
    <w:rsid w:val="00073D2F"/>
    <w:rsid w:val="000741FA"/>
    <w:rsid w:val="000742AB"/>
    <w:rsid w:val="00075517"/>
    <w:rsid w:val="00075833"/>
    <w:rsid w:val="00075CCB"/>
    <w:rsid w:val="00075FDD"/>
    <w:rsid w:val="000764C5"/>
    <w:rsid w:val="00076E8D"/>
    <w:rsid w:val="00077132"/>
    <w:rsid w:val="00077262"/>
    <w:rsid w:val="00077478"/>
    <w:rsid w:val="000777E4"/>
    <w:rsid w:val="000804F4"/>
    <w:rsid w:val="00080F2A"/>
    <w:rsid w:val="00081188"/>
    <w:rsid w:val="000820A9"/>
    <w:rsid w:val="00082351"/>
    <w:rsid w:val="00082487"/>
    <w:rsid w:val="00082736"/>
    <w:rsid w:val="00082D8A"/>
    <w:rsid w:val="0008346F"/>
    <w:rsid w:val="00083C32"/>
    <w:rsid w:val="0008411E"/>
    <w:rsid w:val="0008444C"/>
    <w:rsid w:val="00084FBC"/>
    <w:rsid w:val="00086241"/>
    <w:rsid w:val="00087142"/>
    <w:rsid w:val="00087612"/>
    <w:rsid w:val="00087A5E"/>
    <w:rsid w:val="00090679"/>
    <w:rsid w:val="00090B71"/>
    <w:rsid w:val="00090DC1"/>
    <w:rsid w:val="00090E02"/>
    <w:rsid w:val="000914CF"/>
    <w:rsid w:val="00091792"/>
    <w:rsid w:val="0009239B"/>
    <w:rsid w:val="00092B5C"/>
    <w:rsid w:val="00092E4A"/>
    <w:rsid w:val="000936E2"/>
    <w:rsid w:val="0009387D"/>
    <w:rsid w:val="00093D7D"/>
    <w:rsid w:val="0009406A"/>
    <w:rsid w:val="0009423D"/>
    <w:rsid w:val="0009437C"/>
    <w:rsid w:val="00094454"/>
    <w:rsid w:val="00094599"/>
    <w:rsid w:val="00094B06"/>
    <w:rsid w:val="000952A8"/>
    <w:rsid w:val="000954E7"/>
    <w:rsid w:val="0009595B"/>
    <w:rsid w:val="00096C46"/>
    <w:rsid w:val="00096D45"/>
    <w:rsid w:val="00097517"/>
    <w:rsid w:val="00097D7A"/>
    <w:rsid w:val="000A0290"/>
    <w:rsid w:val="000A0727"/>
    <w:rsid w:val="000A0C42"/>
    <w:rsid w:val="000A0CAA"/>
    <w:rsid w:val="000A1007"/>
    <w:rsid w:val="000A124C"/>
    <w:rsid w:val="000A129B"/>
    <w:rsid w:val="000A17BB"/>
    <w:rsid w:val="000A1803"/>
    <w:rsid w:val="000A1850"/>
    <w:rsid w:val="000A239C"/>
    <w:rsid w:val="000A2F2C"/>
    <w:rsid w:val="000A3D1A"/>
    <w:rsid w:val="000A413F"/>
    <w:rsid w:val="000A52B0"/>
    <w:rsid w:val="000A6328"/>
    <w:rsid w:val="000A72C3"/>
    <w:rsid w:val="000A7839"/>
    <w:rsid w:val="000A7C4F"/>
    <w:rsid w:val="000A7CB3"/>
    <w:rsid w:val="000B0857"/>
    <w:rsid w:val="000B0BB6"/>
    <w:rsid w:val="000B0E52"/>
    <w:rsid w:val="000B12A9"/>
    <w:rsid w:val="000B19FF"/>
    <w:rsid w:val="000B22DF"/>
    <w:rsid w:val="000B2373"/>
    <w:rsid w:val="000B3A43"/>
    <w:rsid w:val="000B400D"/>
    <w:rsid w:val="000B4500"/>
    <w:rsid w:val="000B4CC0"/>
    <w:rsid w:val="000B4D51"/>
    <w:rsid w:val="000B4E77"/>
    <w:rsid w:val="000B5772"/>
    <w:rsid w:val="000B6C00"/>
    <w:rsid w:val="000B6D73"/>
    <w:rsid w:val="000B6F10"/>
    <w:rsid w:val="000B740B"/>
    <w:rsid w:val="000B743D"/>
    <w:rsid w:val="000B7AB1"/>
    <w:rsid w:val="000B7C94"/>
    <w:rsid w:val="000C01B6"/>
    <w:rsid w:val="000C149E"/>
    <w:rsid w:val="000C14AF"/>
    <w:rsid w:val="000C18B4"/>
    <w:rsid w:val="000C18C1"/>
    <w:rsid w:val="000C1E95"/>
    <w:rsid w:val="000C1EBA"/>
    <w:rsid w:val="000C2105"/>
    <w:rsid w:val="000C2721"/>
    <w:rsid w:val="000C2C5E"/>
    <w:rsid w:val="000C325E"/>
    <w:rsid w:val="000C3280"/>
    <w:rsid w:val="000C33BF"/>
    <w:rsid w:val="000C3D31"/>
    <w:rsid w:val="000C4A70"/>
    <w:rsid w:val="000C586A"/>
    <w:rsid w:val="000C5D99"/>
    <w:rsid w:val="000C6127"/>
    <w:rsid w:val="000C669B"/>
    <w:rsid w:val="000C702B"/>
    <w:rsid w:val="000C7A16"/>
    <w:rsid w:val="000C7D40"/>
    <w:rsid w:val="000C7E85"/>
    <w:rsid w:val="000D1277"/>
    <w:rsid w:val="000D1553"/>
    <w:rsid w:val="000D230C"/>
    <w:rsid w:val="000D324E"/>
    <w:rsid w:val="000D335F"/>
    <w:rsid w:val="000D34FB"/>
    <w:rsid w:val="000D355E"/>
    <w:rsid w:val="000D3CEE"/>
    <w:rsid w:val="000D400E"/>
    <w:rsid w:val="000D423C"/>
    <w:rsid w:val="000D513F"/>
    <w:rsid w:val="000D5C6B"/>
    <w:rsid w:val="000D6029"/>
    <w:rsid w:val="000D732A"/>
    <w:rsid w:val="000D7441"/>
    <w:rsid w:val="000D7675"/>
    <w:rsid w:val="000D7BF9"/>
    <w:rsid w:val="000E0701"/>
    <w:rsid w:val="000E098F"/>
    <w:rsid w:val="000E0A09"/>
    <w:rsid w:val="000E134B"/>
    <w:rsid w:val="000E195C"/>
    <w:rsid w:val="000E1A69"/>
    <w:rsid w:val="000E1CC8"/>
    <w:rsid w:val="000E1D31"/>
    <w:rsid w:val="000E2180"/>
    <w:rsid w:val="000E2CE6"/>
    <w:rsid w:val="000E3A86"/>
    <w:rsid w:val="000E3C99"/>
    <w:rsid w:val="000E4355"/>
    <w:rsid w:val="000E43A8"/>
    <w:rsid w:val="000E4B1E"/>
    <w:rsid w:val="000E5C25"/>
    <w:rsid w:val="000E6509"/>
    <w:rsid w:val="000E67B8"/>
    <w:rsid w:val="000E6BFE"/>
    <w:rsid w:val="000E767C"/>
    <w:rsid w:val="000F0DEC"/>
    <w:rsid w:val="000F1D3C"/>
    <w:rsid w:val="000F2C30"/>
    <w:rsid w:val="000F30E1"/>
    <w:rsid w:val="000F33F2"/>
    <w:rsid w:val="000F3CF5"/>
    <w:rsid w:val="000F3E9F"/>
    <w:rsid w:val="000F439E"/>
    <w:rsid w:val="000F47FD"/>
    <w:rsid w:val="000F4C84"/>
    <w:rsid w:val="000F4CED"/>
    <w:rsid w:val="000F50EB"/>
    <w:rsid w:val="000F5333"/>
    <w:rsid w:val="000F56F9"/>
    <w:rsid w:val="000F5B49"/>
    <w:rsid w:val="000F65FC"/>
    <w:rsid w:val="000F68B5"/>
    <w:rsid w:val="000F68FA"/>
    <w:rsid w:val="000F6AF8"/>
    <w:rsid w:val="000F6D89"/>
    <w:rsid w:val="000F6DCE"/>
    <w:rsid w:val="000F6FAE"/>
    <w:rsid w:val="000F757C"/>
    <w:rsid w:val="000F7AF2"/>
    <w:rsid w:val="001006A1"/>
    <w:rsid w:val="00100B57"/>
    <w:rsid w:val="00101ABC"/>
    <w:rsid w:val="001023CE"/>
    <w:rsid w:val="00102611"/>
    <w:rsid w:val="00102A2D"/>
    <w:rsid w:val="00103593"/>
    <w:rsid w:val="001035DD"/>
    <w:rsid w:val="0010503D"/>
    <w:rsid w:val="00105228"/>
    <w:rsid w:val="00105632"/>
    <w:rsid w:val="001056CC"/>
    <w:rsid w:val="001057EC"/>
    <w:rsid w:val="001064D6"/>
    <w:rsid w:val="001068B1"/>
    <w:rsid w:val="00106923"/>
    <w:rsid w:val="00106928"/>
    <w:rsid w:val="0010795B"/>
    <w:rsid w:val="00107C3F"/>
    <w:rsid w:val="00110F66"/>
    <w:rsid w:val="00111028"/>
    <w:rsid w:val="001113B3"/>
    <w:rsid w:val="001114D1"/>
    <w:rsid w:val="001115AE"/>
    <w:rsid w:val="0011251F"/>
    <w:rsid w:val="00112904"/>
    <w:rsid w:val="00112C29"/>
    <w:rsid w:val="001130BE"/>
    <w:rsid w:val="00113197"/>
    <w:rsid w:val="00113E55"/>
    <w:rsid w:val="00113FE7"/>
    <w:rsid w:val="00114299"/>
    <w:rsid w:val="0011431E"/>
    <w:rsid w:val="00114490"/>
    <w:rsid w:val="00114A84"/>
    <w:rsid w:val="00114D86"/>
    <w:rsid w:val="00115094"/>
    <w:rsid w:val="0011537C"/>
    <w:rsid w:val="00115AF7"/>
    <w:rsid w:val="001163B4"/>
    <w:rsid w:val="0011667B"/>
    <w:rsid w:val="0011765A"/>
    <w:rsid w:val="00117892"/>
    <w:rsid w:val="00120046"/>
    <w:rsid w:val="0012022B"/>
    <w:rsid w:val="00120AAB"/>
    <w:rsid w:val="00120BC5"/>
    <w:rsid w:val="00120C73"/>
    <w:rsid w:val="001210B1"/>
    <w:rsid w:val="0012149A"/>
    <w:rsid w:val="0012187E"/>
    <w:rsid w:val="00121C74"/>
    <w:rsid w:val="0012263B"/>
    <w:rsid w:val="00122649"/>
    <w:rsid w:val="0012281E"/>
    <w:rsid w:val="00122C93"/>
    <w:rsid w:val="00123051"/>
    <w:rsid w:val="00124015"/>
    <w:rsid w:val="001262FB"/>
    <w:rsid w:val="0012642C"/>
    <w:rsid w:val="00126510"/>
    <w:rsid w:val="00126D70"/>
    <w:rsid w:val="00127454"/>
    <w:rsid w:val="00127A28"/>
    <w:rsid w:val="00127D54"/>
    <w:rsid w:val="00130564"/>
    <w:rsid w:val="001307F7"/>
    <w:rsid w:val="00130A5F"/>
    <w:rsid w:val="00130B32"/>
    <w:rsid w:val="00130E3B"/>
    <w:rsid w:val="00130F1B"/>
    <w:rsid w:val="00131252"/>
    <w:rsid w:val="00131B94"/>
    <w:rsid w:val="00132ACA"/>
    <w:rsid w:val="00132E21"/>
    <w:rsid w:val="0013342A"/>
    <w:rsid w:val="00133950"/>
    <w:rsid w:val="00133D6E"/>
    <w:rsid w:val="00133D9E"/>
    <w:rsid w:val="00133E05"/>
    <w:rsid w:val="001348A3"/>
    <w:rsid w:val="00134A6E"/>
    <w:rsid w:val="001351EC"/>
    <w:rsid w:val="001353E7"/>
    <w:rsid w:val="00135413"/>
    <w:rsid w:val="0013593A"/>
    <w:rsid w:val="00135D2A"/>
    <w:rsid w:val="00136021"/>
    <w:rsid w:val="001360A0"/>
    <w:rsid w:val="0013661E"/>
    <w:rsid w:val="0013691E"/>
    <w:rsid w:val="00136F29"/>
    <w:rsid w:val="0013704A"/>
    <w:rsid w:val="00137B25"/>
    <w:rsid w:val="00137EC4"/>
    <w:rsid w:val="00140223"/>
    <w:rsid w:val="00140DAA"/>
    <w:rsid w:val="00140E23"/>
    <w:rsid w:val="00140ECF"/>
    <w:rsid w:val="00141A4D"/>
    <w:rsid w:val="00141BC4"/>
    <w:rsid w:val="00141E84"/>
    <w:rsid w:val="0014211C"/>
    <w:rsid w:val="00142D64"/>
    <w:rsid w:val="001438E6"/>
    <w:rsid w:val="00143981"/>
    <w:rsid w:val="00143E0B"/>
    <w:rsid w:val="001442DA"/>
    <w:rsid w:val="001448FA"/>
    <w:rsid w:val="00144A2B"/>
    <w:rsid w:val="00144B3A"/>
    <w:rsid w:val="00144FFA"/>
    <w:rsid w:val="001457E2"/>
    <w:rsid w:val="0014600E"/>
    <w:rsid w:val="0014606A"/>
    <w:rsid w:val="00146683"/>
    <w:rsid w:val="00147064"/>
    <w:rsid w:val="00150119"/>
    <w:rsid w:val="001506E4"/>
    <w:rsid w:val="001516F6"/>
    <w:rsid w:val="001517E0"/>
    <w:rsid w:val="00151AD7"/>
    <w:rsid w:val="00151EE8"/>
    <w:rsid w:val="001525F6"/>
    <w:rsid w:val="00152DEA"/>
    <w:rsid w:val="00152E81"/>
    <w:rsid w:val="0015372C"/>
    <w:rsid w:val="00153BB7"/>
    <w:rsid w:val="00154430"/>
    <w:rsid w:val="001551B8"/>
    <w:rsid w:val="001553A8"/>
    <w:rsid w:val="00155426"/>
    <w:rsid w:val="00155A9F"/>
    <w:rsid w:val="00155FC5"/>
    <w:rsid w:val="00156998"/>
    <w:rsid w:val="00156A64"/>
    <w:rsid w:val="0015711D"/>
    <w:rsid w:val="00157548"/>
    <w:rsid w:val="00157802"/>
    <w:rsid w:val="00157931"/>
    <w:rsid w:val="00157A9A"/>
    <w:rsid w:val="00157ADD"/>
    <w:rsid w:val="00157AFA"/>
    <w:rsid w:val="001607D6"/>
    <w:rsid w:val="00160B60"/>
    <w:rsid w:val="00160CC8"/>
    <w:rsid w:val="00160D94"/>
    <w:rsid w:val="00160EAE"/>
    <w:rsid w:val="00161D9B"/>
    <w:rsid w:val="001622BA"/>
    <w:rsid w:val="00162460"/>
    <w:rsid w:val="00162541"/>
    <w:rsid w:val="00162B89"/>
    <w:rsid w:val="00162C30"/>
    <w:rsid w:val="00163662"/>
    <w:rsid w:val="00163AAE"/>
    <w:rsid w:val="00163F36"/>
    <w:rsid w:val="00164D08"/>
    <w:rsid w:val="00164D0D"/>
    <w:rsid w:val="00164F3F"/>
    <w:rsid w:val="00164FDE"/>
    <w:rsid w:val="00165027"/>
    <w:rsid w:val="001654B5"/>
    <w:rsid w:val="00165611"/>
    <w:rsid w:val="0016657B"/>
    <w:rsid w:val="0016673A"/>
    <w:rsid w:val="00166C1C"/>
    <w:rsid w:val="00166C61"/>
    <w:rsid w:val="0016720C"/>
    <w:rsid w:val="00167217"/>
    <w:rsid w:val="0017006F"/>
    <w:rsid w:val="00170E1D"/>
    <w:rsid w:val="00171FB1"/>
    <w:rsid w:val="00172217"/>
    <w:rsid w:val="00172450"/>
    <w:rsid w:val="0017324B"/>
    <w:rsid w:val="0017332D"/>
    <w:rsid w:val="001738E0"/>
    <w:rsid w:val="00173FCD"/>
    <w:rsid w:val="00174163"/>
    <w:rsid w:val="00174439"/>
    <w:rsid w:val="001746A3"/>
    <w:rsid w:val="00176665"/>
    <w:rsid w:val="0017729F"/>
    <w:rsid w:val="00180D22"/>
    <w:rsid w:val="00180E8F"/>
    <w:rsid w:val="001811C4"/>
    <w:rsid w:val="001815F5"/>
    <w:rsid w:val="0018181B"/>
    <w:rsid w:val="00182362"/>
    <w:rsid w:val="00182CD7"/>
    <w:rsid w:val="00182E00"/>
    <w:rsid w:val="00183254"/>
    <w:rsid w:val="00183470"/>
    <w:rsid w:val="0018384F"/>
    <w:rsid w:val="00183C2D"/>
    <w:rsid w:val="00183D02"/>
    <w:rsid w:val="001840FA"/>
    <w:rsid w:val="0018455C"/>
    <w:rsid w:val="001846D0"/>
    <w:rsid w:val="00184839"/>
    <w:rsid w:val="0018500D"/>
    <w:rsid w:val="00185875"/>
    <w:rsid w:val="00185BDA"/>
    <w:rsid w:val="001865A1"/>
    <w:rsid w:val="001865ED"/>
    <w:rsid w:val="00186627"/>
    <w:rsid w:val="00186BF9"/>
    <w:rsid w:val="00186DE8"/>
    <w:rsid w:val="0018733E"/>
    <w:rsid w:val="00187544"/>
    <w:rsid w:val="001878D6"/>
    <w:rsid w:val="00191719"/>
    <w:rsid w:val="00191FEA"/>
    <w:rsid w:val="001927FA"/>
    <w:rsid w:val="00193244"/>
    <w:rsid w:val="001938A2"/>
    <w:rsid w:val="0019551B"/>
    <w:rsid w:val="00196866"/>
    <w:rsid w:val="001969B6"/>
    <w:rsid w:val="00196C42"/>
    <w:rsid w:val="00196C5E"/>
    <w:rsid w:val="00196D53"/>
    <w:rsid w:val="00196D57"/>
    <w:rsid w:val="00196FF5"/>
    <w:rsid w:val="001971E8"/>
    <w:rsid w:val="00197504"/>
    <w:rsid w:val="001978A1"/>
    <w:rsid w:val="00197E2B"/>
    <w:rsid w:val="001A01AD"/>
    <w:rsid w:val="001A12E1"/>
    <w:rsid w:val="001A1B29"/>
    <w:rsid w:val="001A2136"/>
    <w:rsid w:val="001A25C0"/>
    <w:rsid w:val="001A2740"/>
    <w:rsid w:val="001A2AB1"/>
    <w:rsid w:val="001A3046"/>
    <w:rsid w:val="001A31AD"/>
    <w:rsid w:val="001A3426"/>
    <w:rsid w:val="001A3ABC"/>
    <w:rsid w:val="001A48E5"/>
    <w:rsid w:val="001A58CA"/>
    <w:rsid w:val="001A6057"/>
    <w:rsid w:val="001A6B01"/>
    <w:rsid w:val="001A6D6C"/>
    <w:rsid w:val="001A7675"/>
    <w:rsid w:val="001A7E44"/>
    <w:rsid w:val="001B0022"/>
    <w:rsid w:val="001B0E39"/>
    <w:rsid w:val="001B1077"/>
    <w:rsid w:val="001B2388"/>
    <w:rsid w:val="001B24D0"/>
    <w:rsid w:val="001B3AC9"/>
    <w:rsid w:val="001B3D76"/>
    <w:rsid w:val="001B40E6"/>
    <w:rsid w:val="001B4612"/>
    <w:rsid w:val="001B4E66"/>
    <w:rsid w:val="001B522A"/>
    <w:rsid w:val="001B5427"/>
    <w:rsid w:val="001B55DE"/>
    <w:rsid w:val="001B57F1"/>
    <w:rsid w:val="001B6158"/>
    <w:rsid w:val="001B6E16"/>
    <w:rsid w:val="001B6F97"/>
    <w:rsid w:val="001B71F7"/>
    <w:rsid w:val="001B79B0"/>
    <w:rsid w:val="001B7C17"/>
    <w:rsid w:val="001B7C25"/>
    <w:rsid w:val="001B7F6E"/>
    <w:rsid w:val="001C027E"/>
    <w:rsid w:val="001C0FC9"/>
    <w:rsid w:val="001C13A6"/>
    <w:rsid w:val="001C1E8E"/>
    <w:rsid w:val="001C208D"/>
    <w:rsid w:val="001C24C4"/>
    <w:rsid w:val="001C27F1"/>
    <w:rsid w:val="001C2965"/>
    <w:rsid w:val="001C2C8E"/>
    <w:rsid w:val="001C320A"/>
    <w:rsid w:val="001C3766"/>
    <w:rsid w:val="001C3CAB"/>
    <w:rsid w:val="001C4383"/>
    <w:rsid w:val="001C4B3C"/>
    <w:rsid w:val="001C52CA"/>
    <w:rsid w:val="001C543D"/>
    <w:rsid w:val="001C629A"/>
    <w:rsid w:val="001C630F"/>
    <w:rsid w:val="001C6432"/>
    <w:rsid w:val="001C6CB4"/>
    <w:rsid w:val="001C6DA9"/>
    <w:rsid w:val="001C6EF1"/>
    <w:rsid w:val="001C77E9"/>
    <w:rsid w:val="001C7ACD"/>
    <w:rsid w:val="001C7B8D"/>
    <w:rsid w:val="001C7F03"/>
    <w:rsid w:val="001C7F40"/>
    <w:rsid w:val="001D016C"/>
    <w:rsid w:val="001D06CB"/>
    <w:rsid w:val="001D07F0"/>
    <w:rsid w:val="001D0961"/>
    <w:rsid w:val="001D0E41"/>
    <w:rsid w:val="001D0E77"/>
    <w:rsid w:val="001D11B8"/>
    <w:rsid w:val="001D11F6"/>
    <w:rsid w:val="001D19B2"/>
    <w:rsid w:val="001D1CB9"/>
    <w:rsid w:val="001D2C98"/>
    <w:rsid w:val="001D38E9"/>
    <w:rsid w:val="001D3FB6"/>
    <w:rsid w:val="001D4583"/>
    <w:rsid w:val="001D466B"/>
    <w:rsid w:val="001D469F"/>
    <w:rsid w:val="001D46B0"/>
    <w:rsid w:val="001D496A"/>
    <w:rsid w:val="001D50D5"/>
    <w:rsid w:val="001D5779"/>
    <w:rsid w:val="001D583B"/>
    <w:rsid w:val="001D58C4"/>
    <w:rsid w:val="001D6555"/>
    <w:rsid w:val="001D6EFB"/>
    <w:rsid w:val="001D7651"/>
    <w:rsid w:val="001D79BF"/>
    <w:rsid w:val="001D7A47"/>
    <w:rsid w:val="001D7B36"/>
    <w:rsid w:val="001D7F45"/>
    <w:rsid w:val="001E0029"/>
    <w:rsid w:val="001E06F3"/>
    <w:rsid w:val="001E08E1"/>
    <w:rsid w:val="001E178E"/>
    <w:rsid w:val="001E1993"/>
    <w:rsid w:val="001E1BC2"/>
    <w:rsid w:val="001E1E14"/>
    <w:rsid w:val="001E1F44"/>
    <w:rsid w:val="001E1FA5"/>
    <w:rsid w:val="001E1FF1"/>
    <w:rsid w:val="001E289F"/>
    <w:rsid w:val="001E2AD6"/>
    <w:rsid w:val="001E3AF9"/>
    <w:rsid w:val="001E3B67"/>
    <w:rsid w:val="001E3F61"/>
    <w:rsid w:val="001E4A34"/>
    <w:rsid w:val="001E575F"/>
    <w:rsid w:val="001E57D0"/>
    <w:rsid w:val="001E718E"/>
    <w:rsid w:val="001E7CD9"/>
    <w:rsid w:val="001E7DAE"/>
    <w:rsid w:val="001F096F"/>
    <w:rsid w:val="001F1431"/>
    <w:rsid w:val="001F14D5"/>
    <w:rsid w:val="001F1A50"/>
    <w:rsid w:val="001F217B"/>
    <w:rsid w:val="001F2833"/>
    <w:rsid w:val="001F29F1"/>
    <w:rsid w:val="001F40C1"/>
    <w:rsid w:val="001F44AD"/>
    <w:rsid w:val="001F4902"/>
    <w:rsid w:val="001F4916"/>
    <w:rsid w:val="001F4F36"/>
    <w:rsid w:val="001F559F"/>
    <w:rsid w:val="001F69A6"/>
    <w:rsid w:val="001F6A22"/>
    <w:rsid w:val="001F6C02"/>
    <w:rsid w:val="001F6DD1"/>
    <w:rsid w:val="001F7289"/>
    <w:rsid w:val="001F743B"/>
    <w:rsid w:val="001F7F2B"/>
    <w:rsid w:val="0020012D"/>
    <w:rsid w:val="002008F4"/>
    <w:rsid w:val="00200971"/>
    <w:rsid w:val="00200E6E"/>
    <w:rsid w:val="00201A5E"/>
    <w:rsid w:val="00201D53"/>
    <w:rsid w:val="002022DE"/>
    <w:rsid w:val="00202A0D"/>
    <w:rsid w:val="00202DA7"/>
    <w:rsid w:val="00203285"/>
    <w:rsid w:val="002039F9"/>
    <w:rsid w:val="00203FFB"/>
    <w:rsid w:val="002041D3"/>
    <w:rsid w:val="00204C3B"/>
    <w:rsid w:val="00204DE4"/>
    <w:rsid w:val="00205449"/>
    <w:rsid w:val="00206993"/>
    <w:rsid w:val="00206DCD"/>
    <w:rsid w:val="0020708D"/>
    <w:rsid w:val="00207A07"/>
    <w:rsid w:val="00207DA9"/>
    <w:rsid w:val="0021027D"/>
    <w:rsid w:val="00210B29"/>
    <w:rsid w:val="00210EE2"/>
    <w:rsid w:val="00210F06"/>
    <w:rsid w:val="002116D8"/>
    <w:rsid w:val="00211F9C"/>
    <w:rsid w:val="002120B3"/>
    <w:rsid w:val="00212946"/>
    <w:rsid w:val="002137C3"/>
    <w:rsid w:val="00213960"/>
    <w:rsid w:val="00213CE5"/>
    <w:rsid w:val="00213F6D"/>
    <w:rsid w:val="00213FE1"/>
    <w:rsid w:val="00214324"/>
    <w:rsid w:val="002146B9"/>
    <w:rsid w:val="00214E0B"/>
    <w:rsid w:val="00215CDD"/>
    <w:rsid w:val="00215D49"/>
    <w:rsid w:val="00215D93"/>
    <w:rsid w:val="0021620D"/>
    <w:rsid w:val="0021621C"/>
    <w:rsid w:val="00216503"/>
    <w:rsid w:val="00216F7B"/>
    <w:rsid w:val="00217253"/>
    <w:rsid w:val="00217827"/>
    <w:rsid w:val="00217C1B"/>
    <w:rsid w:val="00217E85"/>
    <w:rsid w:val="002205E0"/>
    <w:rsid w:val="002217B5"/>
    <w:rsid w:val="0022216D"/>
    <w:rsid w:val="00222BE6"/>
    <w:rsid w:val="002235A8"/>
    <w:rsid w:val="002237C2"/>
    <w:rsid w:val="002239C7"/>
    <w:rsid w:val="00223B41"/>
    <w:rsid w:val="00224563"/>
    <w:rsid w:val="00224611"/>
    <w:rsid w:val="00224A74"/>
    <w:rsid w:val="00224F78"/>
    <w:rsid w:val="0022561C"/>
    <w:rsid w:val="0022566A"/>
    <w:rsid w:val="00225B12"/>
    <w:rsid w:val="0022670F"/>
    <w:rsid w:val="00226D39"/>
    <w:rsid w:val="00230077"/>
    <w:rsid w:val="002302F2"/>
    <w:rsid w:val="00230A71"/>
    <w:rsid w:val="00231DE0"/>
    <w:rsid w:val="00231E28"/>
    <w:rsid w:val="00232B75"/>
    <w:rsid w:val="00233192"/>
    <w:rsid w:val="00234D33"/>
    <w:rsid w:val="00235037"/>
    <w:rsid w:val="00235A64"/>
    <w:rsid w:val="00236402"/>
    <w:rsid w:val="002364EF"/>
    <w:rsid w:val="002369D2"/>
    <w:rsid w:val="002369E2"/>
    <w:rsid w:val="0023737F"/>
    <w:rsid w:val="00237551"/>
    <w:rsid w:val="00237A20"/>
    <w:rsid w:val="00237D32"/>
    <w:rsid w:val="002403B1"/>
    <w:rsid w:val="00240A0B"/>
    <w:rsid w:val="00241E6E"/>
    <w:rsid w:val="002420CA"/>
    <w:rsid w:val="002424DB"/>
    <w:rsid w:val="00242C5D"/>
    <w:rsid w:val="0024300D"/>
    <w:rsid w:val="002430C3"/>
    <w:rsid w:val="00243581"/>
    <w:rsid w:val="00243CF9"/>
    <w:rsid w:val="0024446D"/>
    <w:rsid w:val="002446B4"/>
    <w:rsid w:val="00244895"/>
    <w:rsid w:val="00244B79"/>
    <w:rsid w:val="00244EF6"/>
    <w:rsid w:val="00245224"/>
    <w:rsid w:val="00245A29"/>
    <w:rsid w:val="0024709F"/>
    <w:rsid w:val="002478C0"/>
    <w:rsid w:val="00247FD8"/>
    <w:rsid w:val="00250873"/>
    <w:rsid w:val="00250D6D"/>
    <w:rsid w:val="00250F8D"/>
    <w:rsid w:val="00251078"/>
    <w:rsid w:val="00251AC6"/>
    <w:rsid w:val="00251DF3"/>
    <w:rsid w:val="002520B2"/>
    <w:rsid w:val="0025291D"/>
    <w:rsid w:val="00252D2F"/>
    <w:rsid w:val="00253ACC"/>
    <w:rsid w:val="00253FE8"/>
    <w:rsid w:val="00254536"/>
    <w:rsid w:val="002553CD"/>
    <w:rsid w:val="00255ADA"/>
    <w:rsid w:val="002564FE"/>
    <w:rsid w:val="00256901"/>
    <w:rsid w:val="00256ABB"/>
    <w:rsid w:val="002572A2"/>
    <w:rsid w:val="002601FE"/>
    <w:rsid w:val="002607AE"/>
    <w:rsid w:val="00260980"/>
    <w:rsid w:val="00261297"/>
    <w:rsid w:val="002613DB"/>
    <w:rsid w:val="00261BC2"/>
    <w:rsid w:val="002622CE"/>
    <w:rsid w:val="0026297A"/>
    <w:rsid w:val="00262B17"/>
    <w:rsid w:val="00263523"/>
    <w:rsid w:val="002636B8"/>
    <w:rsid w:val="0026426E"/>
    <w:rsid w:val="002643E4"/>
    <w:rsid w:val="002647B6"/>
    <w:rsid w:val="00264DF3"/>
    <w:rsid w:val="00265186"/>
    <w:rsid w:val="00265347"/>
    <w:rsid w:val="00265618"/>
    <w:rsid w:val="00265A52"/>
    <w:rsid w:val="00265CCA"/>
    <w:rsid w:val="002675CC"/>
    <w:rsid w:val="00267EBA"/>
    <w:rsid w:val="00267F99"/>
    <w:rsid w:val="0027068D"/>
    <w:rsid w:val="00270830"/>
    <w:rsid w:val="002708F0"/>
    <w:rsid w:val="00271551"/>
    <w:rsid w:val="002719F4"/>
    <w:rsid w:val="00271ED2"/>
    <w:rsid w:val="00271F0B"/>
    <w:rsid w:val="00272396"/>
    <w:rsid w:val="002723EE"/>
    <w:rsid w:val="00272FF2"/>
    <w:rsid w:val="002731F3"/>
    <w:rsid w:val="00273EC0"/>
    <w:rsid w:val="00273EF3"/>
    <w:rsid w:val="00273F93"/>
    <w:rsid w:val="0027447A"/>
    <w:rsid w:val="00274DE2"/>
    <w:rsid w:val="00274E3E"/>
    <w:rsid w:val="00275574"/>
    <w:rsid w:val="0027610B"/>
    <w:rsid w:val="00276423"/>
    <w:rsid w:val="00276757"/>
    <w:rsid w:val="00276833"/>
    <w:rsid w:val="00276A82"/>
    <w:rsid w:val="00276F2C"/>
    <w:rsid w:val="002777B5"/>
    <w:rsid w:val="00277A88"/>
    <w:rsid w:val="00277AD4"/>
    <w:rsid w:val="00277E06"/>
    <w:rsid w:val="00280844"/>
    <w:rsid w:val="00280DF0"/>
    <w:rsid w:val="002811FF"/>
    <w:rsid w:val="0028132D"/>
    <w:rsid w:val="00281A7C"/>
    <w:rsid w:val="00281DDC"/>
    <w:rsid w:val="00281FC2"/>
    <w:rsid w:val="002820B2"/>
    <w:rsid w:val="0028236A"/>
    <w:rsid w:val="00284844"/>
    <w:rsid w:val="002849DE"/>
    <w:rsid w:val="00284FA7"/>
    <w:rsid w:val="002851C9"/>
    <w:rsid w:val="002857DF"/>
    <w:rsid w:val="00285857"/>
    <w:rsid w:val="002862FD"/>
    <w:rsid w:val="00286342"/>
    <w:rsid w:val="002867D0"/>
    <w:rsid w:val="00286978"/>
    <w:rsid w:val="00287201"/>
    <w:rsid w:val="00287455"/>
    <w:rsid w:val="00287513"/>
    <w:rsid w:val="00287819"/>
    <w:rsid w:val="00287D71"/>
    <w:rsid w:val="00290083"/>
    <w:rsid w:val="00290502"/>
    <w:rsid w:val="00290697"/>
    <w:rsid w:val="00290B82"/>
    <w:rsid w:val="00290E35"/>
    <w:rsid w:val="0029112D"/>
    <w:rsid w:val="00291368"/>
    <w:rsid w:val="002928CD"/>
    <w:rsid w:val="00292CAC"/>
    <w:rsid w:val="00292E18"/>
    <w:rsid w:val="002933CC"/>
    <w:rsid w:val="0029391D"/>
    <w:rsid w:val="00293DF2"/>
    <w:rsid w:val="00293F1A"/>
    <w:rsid w:val="00294172"/>
    <w:rsid w:val="0029437C"/>
    <w:rsid w:val="002959AD"/>
    <w:rsid w:val="00295CB4"/>
    <w:rsid w:val="00296411"/>
    <w:rsid w:val="0029774F"/>
    <w:rsid w:val="002978C4"/>
    <w:rsid w:val="00297C1F"/>
    <w:rsid w:val="00297D56"/>
    <w:rsid w:val="002A00A4"/>
    <w:rsid w:val="002A0F0E"/>
    <w:rsid w:val="002A16E4"/>
    <w:rsid w:val="002A1758"/>
    <w:rsid w:val="002A1B7B"/>
    <w:rsid w:val="002A264E"/>
    <w:rsid w:val="002A2BBF"/>
    <w:rsid w:val="002A313B"/>
    <w:rsid w:val="002A337C"/>
    <w:rsid w:val="002A4BA7"/>
    <w:rsid w:val="002A4FEA"/>
    <w:rsid w:val="002A51B9"/>
    <w:rsid w:val="002A52A2"/>
    <w:rsid w:val="002A5BB8"/>
    <w:rsid w:val="002B0113"/>
    <w:rsid w:val="002B1702"/>
    <w:rsid w:val="002B17AB"/>
    <w:rsid w:val="002B2655"/>
    <w:rsid w:val="002B2AD0"/>
    <w:rsid w:val="002B2AD3"/>
    <w:rsid w:val="002B30E5"/>
    <w:rsid w:val="002B31C6"/>
    <w:rsid w:val="002B3703"/>
    <w:rsid w:val="002B4730"/>
    <w:rsid w:val="002B4C20"/>
    <w:rsid w:val="002B4F22"/>
    <w:rsid w:val="002B5131"/>
    <w:rsid w:val="002B5A2D"/>
    <w:rsid w:val="002B5E66"/>
    <w:rsid w:val="002B5F03"/>
    <w:rsid w:val="002B5F0F"/>
    <w:rsid w:val="002B68C9"/>
    <w:rsid w:val="002B7132"/>
    <w:rsid w:val="002B73DF"/>
    <w:rsid w:val="002B745F"/>
    <w:rsid w:val="002B7844"/>
    <w:rsid w:val="002B78CC"/>
    <w:rsid w:val="002B7FA0"/>
    <w:rsid w:val="002C0116"/>
    <w:rsid w:val="002C1A48"/>
    <w:rsid w:val="002C1CFD"/>
    <w:rsid w:val="002C234E"/>
    <w:rsid w:val="002C248F"/>
    <w:rsid w:val="002C26EA"/>
    <w:rsid w:val="002C28D1"/>
    <w:rsid w:val="002C32A2"/>
    <w:rsid w:val="002C3B6E"/>
    <w:rsid w:val="002C42D2"/>
    <w:rsid w:val="002C48D0"/>
    <w:rsid w:val="002C4B99"/>
    <w:rsid w:val="002C4C5C"/>
    <w:rsid w:val="002C5059"/>
    <w:rsid w:val="002C6835"/>
    <w:rsid w:val="002C6AD5"/>
    <w:rsid w:val="002C7596"/>
    <w:rsid w:val="002C7CC8"/>
    <w:rsid w:val="002C7D36"/>
    <w:rsid w:val="002C7EFE"/>
    <w:rsid w:val="002D03E1"/>
    <w:rsid w:val="002D07A8"/>
    <w:rsid w:val="002D0BF5"/>
    <w:rsid w:val="002D0CEB"/>
    <w:rsid w:val="002D0D5D"/>
    <w:rsid w:val="002D0EC4"/>
    <w:rsid w:val="002D143D"/>
    <w:rsid w:val="002D16C1"/>
    <w:rsid w:val="002D1D96"/>
    <w:rsid w:val="002D1DA9"/>
    <w:rsid w:val="002D1FCC"/>
    <w:rsid w:val="002D25EA"/>
    <w:rsid w:val="002D2A0A"/>
    <w:rsid w:val="002D2C38"/>
    <w:rsid w:val="002D2E25"/>
    <w:rsid w:val="002D38F2"/>
    <w:rsid w:val="002D3CB4"/>
    <w:rsid w:val="002D4C46"/>
    <w:rsid w:val="002D5CA6"/>
    <w:rsid w:val="002D60E2"/>
    <w:rsid w:val="002D67D3"/>
    <w:rsid w:val="002D6E29"/>
    <w:rsid w:val="002D7B96"/>
    <w:rsid w:val="002E0C2D"/>
    <w:rsid w:val="002E0C79"/>
    <w:rsid w:val="002E0DF2"/>
    <w:rsid w:val="002E1427"/>
    <w:rsid w:val="002E17F5"/>
    <w:rsid w:val="002E19FD"/>
    <w:rsid w:val="002E1B0A"/>
    <w:rsid w:val="002E2342"/>
    <w:rsid w:val="002E23EB"/>
    <w:rsid w:val="002E38B0"/>
    <w:rsid w:val="002E3A05"/>
    <w:rsid w:val="002E42A5"/>
    <w:rsid w:val="002E44AA"/>
    <w:rsid w:val="002E4946"/>
    <w:rsid w:val="002E4B41"/>
    <w:rsid w:val="002E4D5B"/>
    <w:rsid w:val="002E5612"/>
    <w:rsid w:val="002E5923"/>
    <w:rsid w:val="002E5CCE"/>
    <w:rsid w:val="002E7579"/>
    <w:rsid w:val="002E7641"/>
    <w:rsid w:val="002E7DC4"/>
    <w:rsid w:val="002F0100"/>
    <w:rsid w:val="002F17B8"/>
    <w:rsid w:val="002F1E4B"/>
    <w:rsid w:val="002F1EC1"/>
    <w:rsid w:val="002F23C4"/>
    <w:rsid w:val="002F2A2C"/>
    <w:rsid w:val="002F382C"/>
    <w:rsid w:val="002F3FB2"/>
    <w:rsid w:val="002F42C6"/>
    <w:rsid w:val="002F4899"/>
    <w:rsid w:val="002F4CE4"/>
    <w:rsid w:val="002F4DB1"/>
    <w:rsid w:val="002F4F9C"/>
    <w:rsid w:val="002F51DD"/>
    <w:rsid w:val="002F63CA"/>
    <w:rsid w:val="002F6809"/>
    <w:rsid w:val="002F6BA6"/>
    <w:rsid w:val="002F6F9A"/>
    <w:rsid w:val="00300524"/>
    <w:rsid w:val="00300C22"/>
    <w:rsid w:val="00300D7A"/>
    <w:rsid w:val="00301155"/>
    <w:rsid w:val="003011FC"/>
    <w:rsid w:val="003019C9"/>
    <w:rsid w:val="00301A9A"/>
    <w:rsid w:val="003023C1"/>
    <w:rsid w:val="003029BF"/>
    <w:rsid w:val="00302C4B"/>
    <w:rsid w:val="00302FCB"/>
    <w:rsid w:val="00303303"/>
    <w:rsid w:val="00304B18"/>
    <w:rsid w:val="003054DC"/>
    <w:rsid w:val="00305558"/>
    <w:rsid w:val="00305D6E"/>
    <w:rsid w:val="00306F5F"/>
    <w:rsid w:val="00307332"/>
    <w:rsid w:val="00307487"/>
    <w:rsid w:val="00307B5D"/>
    <w:rsid w:val="0031033E"/>
    <w:rsid w:val="003103CB"/>
    <w:rsid w:val="003104A7"/>
    <w:rsid w:val="0031055A"/>
    <w:rsid w:val="00311289"/>
    <w:rsid w:val="0031175C"/>
    <w:rsid w:val="0031186C"/>
    <w:rsid w:val="00311A62"/>
    <w:rsid w:val="00312B04"/>
    <w:rsid w:val="00313F9C"/>
    <w:rsid w:val="00314006"/>
    <w:rsid w:val="00314BFD"/>
    <w:rsid w:val="00314C23"/>
    <w:rsid w:val="00314F84"/>
    <w:rsid w:val="00314FB5"/>
    <w:rsid w:val="00315371"/>
    <w:rsid w:val="003155FC"/>
    <w:rsid w:val="00316078"/>
    <w:rsid w:val="00316998"/>
    <w:rsid w:val="003177BE"/>
    <w:rsid w:val="00320188"/>
    <w:rsid w:val="00320E8A"/>
    <w:rsid w:val="0032118C"/>
    <w:rsid w:val="00321219"/>
    <w:rsid w:val="00321581"/>
    <w:rsid w:val="00321719"/>
    <w:rsid w:val="00321A38"/>
    <w:rsid w:val="00321A5D"/>
    <w:rsid w:val="00321C19"/>
    <w:rsid w:val="00321CCB"/>
    <w:rsid w:val="00322AFB"/>
    <w:rsid w:val="003232A1"/>
    <w:rsid w:val="00323C42"/>
    <w:rsid w:val="00323E5C"/>
    <w:rsid w:val="00324249"/>
    <w:rsid w:val="00324FA8"/>
    <w:rsid w:val="00325074"/>
    <w:rsid w:val="00325D15"/>
    <w:rsid w:val="00326A71"/>
    <w:rsid w:val="00326F66"/>
    <w:rsid w:val="00327147"/>
    <w:rsid w:val="00327546"/>
    <w:rsid w:val="00327662"/>
    <w:rsid w:val="00327E9D"/>
    <w:rsid w:val="0033029B"/>
    <w:rsid w:val="003302AC"/>
    <w:rsid w:val="003304B8"/>
    <w:rsid w:val="00330722"/>
    <w:rsid w:val="003317E3"/>
    <w:rsid w:val="00331DC4"/>
    <w:rsid w:val="00332018"/>
    <w:rsid w:val="003321F2"/>
    <w:rsid w:val="00332472"/>
    <w:rsid w:val="0033287D"/>
    <w:rsid w:val="00332BB5"/>
    <w:rsid w:val="00333A06"/>
    <w:rsid w:val="00333DBF"/>
    <w:rsid w:val="003345BF"/>
    <w:rsid w:val="00334AAC"/>
    <w:rsid w:val="0033527A"/>
    <w:rsid w:val="003355D3"/>
    <w:rsid w:val="00335A65"/>
    <w:rsid w:val="00335D5C"/>
    <w:rsid w:val="003364FA"/>
    <w:rsid w:val="0033663D"/>
    <w:rsid w:val="00336CB6"/>
    <w:rsid w:val="00337029"/>
    <w:rsid w:val="0033719D"/>
    <w:rsid w:val="003375C5"/>
    <w:rsid w:val="0033771D"/>
    <w:rsid w:val="0034032D"/>
    <w:rsid w:val="00340DB2"/>
    <w:rsid w:val="00341009"/>
    <w:rsid w:val="00341570"/>
    <w:rsid w:val="00341914"/>
    <w:rsid w:val="003419E9"/>
    <w:rsid w:val="00342509"/>
    <w:rsid w:val="003426E8"/>
    <w:rsid w:val="00342797"/>
    <w:rsid w:val="00342926"/>
    <w:rsid w:val="00342E39"/>
    <w:rsid w:val="00342E7C"/>
    <w:rsid w:val="00342FDA"/>
    <w:rsid w:val="00343A48"/>
    <w:rsid w:val="00343F15"/>
    <w:rsid w:val="003440F3"/>
    <w:rsid w:val="00344A6E"/>
    <w:rsid w:val="003450DC"/>
    <w:rsid w:val="00346661"/>
    <w:rsid w:val="00346A22"/>
    <w:rsid w:val="00346F14"/>
    <w:rsid w:val="00347D49"/>
    <w:rsid w:val="00347EE2"/>
    <w:rsid w:val="00347F64"/>
    <w:rsid w:val="00350111"/>
    <w:rsid w:val="00350B68"/>
    <w:rsid w:val="00350D74"/>
    <w:rsid w:val="003518B7"/>
    <w:rsid w:val="00351965"/>
    <w:rsid w:val="003522B9"/>
    <w:rsid w:val="003523C8"/>
    <w:rsid w:val="003527B4"/>
    <w:rsid w:val="00352A26"/>
    <w:rsid w:val="003530E7"/>
    <w:rsid w:val="00353B33"/>
    <w:rsid w:val="00353D28"/>
    <w:rsid w:val="0035451B"/>
    <w:rsid w:val="003545B7"/>
    <w:rsid w:val="00354667"/>
    <w:rsid w:val="00357BCA"/>
    <w:rsid w:val="003603A0"/>
    <w:rsid w:val="00360620"/>
    <w:rsid w:val="00361426"/>
    <w:rsid w:val="00361A57"/>
    <w:rsid w:val="00361A6A"/>
    <w:rsid w:val="00361C35"/>
    <w:rsid w:val="003624AC"/>
    <w:rsid w:val="0036289A"/>
    <w:rsid w:val="00363196"/>
    <w:rsid w:val="00363434"/>
    <w:rsid w:val="00363727"/>
    <w:rsid w:val="00363A75"/>
    <w:rsid w:val="00363AFF"/>
    <w:rsid w:val="00363C91"/>
    <w:rsid w:val="003641BC"/>
    <w:rsid w:val="00364F7D"/>
    <w:rsid w:val="00364F98"/>
    <w:rsid w:val="0036515A"/>
    <w:rsid w:val="003657C6"/>
    <w:rsid w:val="0036594F"/>
    <w:rsid w:val="00365D0C"/>
    <w:rsid w:val="0036650A"/>
    <w:rsid w:val="00366A17"/>
    <w:rsid w:val="0036743C"/>
    <w:rsid w:val="003676BE"/>
    <w:rsid w:val="00367F39"/>
    <w:rsid w:val="00370500"/>
    <w:rsid w:val="00370852"/>
    <w:rsid w:val="0037117B"/>
    <w:rsid w:val="00371240"/>
    <w:rsid w:val="003720B4"/>
    <w:rsid w:val="00375110"/>
    <w:rsid w:val="00375125"/>
    <w:rsid w:val="00375AB6"/>
    <w:rsid w:val="00376CE1"/>
    <w:rsid w:val="003772A3"/>
    <w:rsid w:val="003773DC"/>
    <w:rsid w:val="00377590"/>
    <w:rsid w:val="00377F58"/>
    <w:rsid w:val="003811DF"/>
    <w:rsid w:val="003818C7"/>
    <w:rsid w:val="003822E5"/>
    <w:rsid w:val="00384054"/>
    <w:rsid w:val="003841C9"/>
    <w:rsid w:val="003852B8"/>
    <w:rsid w:val="00385903"/>
    <w:rsid w:val="00385948"/>
    <w:rsid w:val="00385AFF"/>
    <w:rsid w:val="00385BB9"/>
    <w:rsid w:val="00385CE6"/>
    <w:rsid w:val="00387121"/>
    <w:rsid w:val="0038735C"/>
    <w:rsid w:val="00387D5C"/>
    <w:rsid w:val="003903C7"/>
    <w:rsid w:val="003904C6"/>
    <w:rsid w:val="0039111B"/>
    <w:rsid w:val="00391639"/>
    <w:rsid w:val="00391CD4"/>
    <w:rsid w:val="00391E35"/>
    <w:rsid w:val="00391E6B"/>
    <w:rsid w:val="00391EC7"/>
    <w:rsid w:val="0039201C"/>
    <w:rsid w:val="003920BA"/>
    <w:rsid w:val="00392343"/>
    <w:rsid w:val="003927FC"/>
    <w:rsid w:val="00392970"/>
    <w:rsid w:val="00394368"/>
    <w:rsid w:val="00394679"/>
    <w:rsid w:val="00394F7E"/>
    <w:rsid w:val="00395C81"/>
    <w:rsid w:val="0039636A"/>
    <w:rsid w:val="0039642D"/>
    <w:rsid w:val="003964B9"/>
    <w:rsid w:val="003975CA"/>
    <w:rsid w:val="00397C03"/>
    <w:rsid w:val="00397E97"/>
    <w:rsid w:val="003A0190"/>
    <w:rsid w:val="003A043E"/>
    <w:rsid w:val="003A06CF"/>
    <w:rsid w:val="003A08C3"/>
    <w:rsid w:val="003A0A03"/>
    <w:rsid w:val="003A0C49"/>
    <w:rsid w:val="003A0FC7"/>
    <w:rsid w:val="003A0FFD"/>
    <w:rsid w:val="003A14ED"/>
    <w:rsid w:val="003A1888"/>
    <w:rsid w:val="003A26EE"/>
    <w:rsid w:val="003A26F9"/>
    <w:rsid w:val="003A326B"/>
    <w:rsid w:val="003A3AC5"/>
    <w:rsid w:val="003A3DAD"/>
    <w:rsid w:val="003A3E09"/>
    <w:rsid w:val="003A46B0"/>
    <w:rsid w:val="003A4D9B"/>
    <w:rsid w:val="003A5769"/>
    <w:rsid w:val="003A666D"/>
    <w:rsid w:val="003A6CCB"/>
    <w:rsid w:val="003A78D2"/>
    <w:rsid w:val="003A7E14"/>
    <w:rsid w:val="003B0741"/>
    <w:rsid w:val="003B0C8A"/>
    <w:rsid w:val="003B1266"/>
    <w:rsid w:val="003B137E"/>
    <w:rsid w:val="003B147C"/>
    <w:rsid w:val="003B1EA6"/>
    <w:rsid w:val="003B2B7D"/>
    <w:rsid w:val="003B2E88"/>
    <w:rsid w:val="003B31AC"/>
    <w:rsid w:val="003B387B"/>
    <w:rsid w:val="003B41C1"/>
    <w:rsid w:val="003B4245"/>
    <w:rsid w:val="003B4907"/>
    <w:rsid w:val="003B4BAB"/>
    <w:rsid w:val="003B52E7"/>
    <w:rsid w:val="003B5E7C"/>
    <w:rsid w:val="003B5FD3"/>
    <w:rsid w:val="003B693E"/>
    <w:rsid w:val="003B75D0"/>
    <w:rsid w:val="003B7610"/>
    <w:rsid w:val="003B7B3B"/>
    <w:rsid w:val="003C0407"/>
    <w:rsid w:val="003C1413"/>
    <w:rsid w:val="003C1499"/>
    <w:rsid w:val="003C16CD"/>
    <w:rsid w:val="003C1DD5"/>
    <w:rsid w:val="003C24AF"/>
    <w:rsid w:val="003C2F2B"/>
    <w:rsid w:val="003C3729"/>
    <w:rsid w:val="003C385A"/>
    <w:rsid w:val="003C3907"/>
    <w:rsid w:val="003C3C8C"/>
    <w:rsid w:val="003C40B8"/>
    <w:rsid w:val="003C4483"/>
    <w:rsid w:val="003C51F1"/>
    <w:rsid w:val="003C5AA7"/>
    <w:rsid w:val="003C6153"/>
    <w:rsid w:val="003C7891"/>
    <w:rsid w:val="003C78FF"/>
    <w:rsid w:val="003D0CB9"/>
    <w:rsid w:val="003D16C0"/>
    <w:rsid w:val="003D1A10"/>
    <w:rsid w:val="003D1D8B"/>
    <w:rsid w:val="003D2995"/>
    <w:rsid w:val="003D29AE"/>
    <w:rsid w:val="003D2B72"/>
    <w:rsid w:val="003D393F"/>
    <w:rsid w:val="003D3C40"/>
    <w:rsid w:val="003D4319"/>
    <w:rsid w:val="003D4B24"/>
    <w:rsid w:val="003D5633"/>
    <w:rsid w:val="003D60F3"/>
    <w:rsid w:val="003D6461"/>
    <w:rsid w:val="003D673B"/>
    <w:rsid w:val="003D68D2"/>
    <w:rsid w:val="003D748A"/>
    <w:rsid w:val="003D7787"/>
    <w:rsid w:val="003D77B2"/>
    <w:rsid w:val="003E0147"/>
    <w:rsid w:val="003E129D"/>
    <w:rsid w:val="003E2BED"/>
    <w:rsid w:val="003E2FF6"/>
    <w:rsid w:val="003E3059"/>
    <w:rsid w:val="003E307E"/>
    <w:rsid w:val="003E32FC"/>
    <w:rsid w:val="003E34FA"/>
    <w:rsid w:val="003E37AD"/>
    <w:rsid w:val="003E3A65"/>
    <w:rsid w:val="003E3EC6"/>
    <w:rsid w:val="003E4A38"/>
    <w:rsid w:val="003E4AAC"/>
    <w:rsid w:val="003E4E58"/>
    <w:rsid w:val="003E530B"/>
    <w:rsid w:val="003E698D"/>
    <w:rsid w:val="003E69EC"/>
    <w:rsid w:val="003E742D"/>
    <w:rsid w:val="003E788B"/>
    <w:rsid w:val="003E7B42"/>
    <w:rsid w:val="003F00C5"/>
    <w:rsid w:val="003F048A"/>
    <w:rsid w:val="003F0815"/>
    <w:rsid w:val="003F087E"/>
    <w:rsid w:val="003F1326"/>
    <w:rsid w:val="003F138E"/>
    <w:rsid w:val="003F14FE"/>
    <w:rsid w:val="003F17DB"/>
    <w:rsid w:val="003F1B93"/>
    <w:rsid w:val="003F1E0E"/>
    <w:rsid w:val="003F2570"/>
    <w:rsid w:val="003F2826"/>
    <w:rsid w:val="003F2E8B"/>
    <w:rsid w:val="003F42E5"/>
    <w:rsid w:val="003F44B1"/>
    <w:rsid w:val="003F4524"/>
    <w:rsid w:val="003F4B41"/>
    <w:rsid w:val="003F4CE5"/>
    <w:rsid w:val="003F5026"/>
    <w:rsid w:val="003F580F"/>
    <w:rsid w:val="003F616D"/>
    <w:rsid w:val="003F6EFD"/>
    <w:rsid w:val="003F76CE"/>
    <w:rsid w:val="003F7EA7"/>
    <w:rsid w:val="00400887"/>
    <w:rsid w:val="00400F07"/>
    <w:rsid w:val="0040258B"/>
    <w:rsid w:val="004025DD"/>
    <w:rsid w:val="004027CF"/>
    <w:rsid w:val="00402E40"/>
    <w:rsid w:val="004032EA"/>
    <w:rsid w:val="00403601"/>
    <w:rsid w:val="004037C8"/>
    <w:rsid w:val="004041C2"/>
    <w:rsid w:val="004046E0"/>
    <w:rsid w:val="00404B4B"/>
    <w:rsid w:val="00404BDA"/>
    <w:rsid w:val="0040506D"/>
    <w:rsid w:val="00405668"/>
    <w:rsid w:val="00405690"/>
    <w:rsid w:val="004063CF"/>
    <w:rsid w:val="00406D0E"/>
    <w:rsid w:val="00406DA9"/>
    <w:rsid w:val="004071A3"/>
    <w:rsid w:val="00407838"/>
    <w:rsid w:val="00407E5A"/>
    <w:rsid w:val="00410131"/>
    <w:rsid w:val="00410849"/>
    <w:rsid w:val="00410921"/>
    <w:rsid w:val="00411710"/>
    <w:rsid w:val="00411AFB"/>
    <w:rsid w:val="00412117"/>
    <w:rsid w:val="004124A4"/>
    <w:rsid w:val="0041298C"/>
    <w:rsid w:val="00413074"/>
    <w:rsid w:val="00413439"/>
    <w:rsid w:val="004135EF"/>
    <w:rsid w:val="00413DE1"/>
    <w:rsid w:val="00413F01"/>
    <w:rsid w:val="004144A9"/>
    <w:rsid w:val="004150B6"/>
    <w:rsid w:val="004158FD"/>
    <w:rsid w:val="004169CE"/>
    <w:rsid w:val="004169E2"/>
    <w:rsid w:val="004173BA"/>
    <w:rsid w:val="00417D04"/>
    <w:rsid w:val="0042027F"/>
    <w:rsid w:val="004202E7"/>
    <w:rsid w:val="0042040C"/>
    <w:rsid w:val="0042079C"/>
    <w:rsid w:val="004208E9"/>
    <w:rsid w:val="00420EAC"/>
    <w:rsid w:val="0042179A"/>
    <w:rsid w:val="00421A10"/>
    <w:rsid w:val="00422575"/>
    <w:rsid w:val="00422CE6"/>
    <w:rsid w:val="0042348D"/>
    <w:rsid w:val="00424FF7"/>
    <w:rsid w:val="004254BC"/>
    <w:rsid w:val="00426108"/>
    <w:rsid w:val="0042675B"/>
    <w:rsid w:val="00426E5B"/>
    <w:rsid w:val="0042744A"/>
    <w:rsid w:val="004274A5"/>
    <w:rsid w:val="00427898"/>
    <w:rsid w:val="004279D1"/>
    <w:rsid w:val="00431DF2"/>
    <w:rsid w:val="004325DE"/>
    <w:rsid w:val="0043290F"/>
    <w:rsid w:val="00432D2D"/>
    <w:rsid w:val="00432D2E"/>
    <w:rsid w:val="0043346B"/>
    <w:rsid w:val="00433743"/>
    <w:rsid w:val="00433954"/>
    <w:rsid w:val="00434104"/>
    <w:rsid w:val="00434225"/>
    <w:rsid w:val="00434516"/>
    <w:rsid w:val="00434901"/>
    <w:rsid w:val="00434D75"/>
    <w:rsid w:val="0043639C"/>
    <w:rsid w:val="004369E9"/>
    <w:rsid w:val="004379C8"/>
    <w:rsid w:val="00437ACF"/>
    <w:rsid w:val="00440256"/>
    <w:rsid w:val="004408D8"/>
    <w:rsid w:val="0044095F"/>
    <w:rsid w:val="00440F59"/>
    <w:rsid w:val="004412E3"/>
    <w:rsid w:val="00441811"/>
    <w:rsid w:val="00441E0F"/>
    <w:rsid w:val="0044207F"/>
    <w:rsid w:val="00442193"/>
    <w:rsid w:val="0044291F"/>
    <w:rsid w:val="00442F82"/>
    <w:rsid w:val="00443493"/>
    <w:rsid w:val="0044359A"/>
    <w:rsid w:val="00443ADD"/>
    <w:rsid w:val="0044400B"/>
    <w:rsid w:val="0044414E"/>
    <w:rsid w:val="0044427F"/>
    <w:rsid w:val="004442BD"/>
    <w:rsid w:val="0044455F"/>
    <w:rsid w:val="004445DD"/>
    <w:rsid w:val="00444BD2"/>
    <w:rsid w:val="00445111"/>
    <w:rsid w:val="004452AC"/>
    <w:rsid w:val="004452E5"/>
    <w:rsid w:val="0044583B"/>
    <w:rsid w:val="0044584E"/>
    <w:rsid w:val="00445E2D"/>
    <w:rsid w:val="004462BA"/>
    <w:rsid w:val="00446968"/>
    <w:rsid w:val="00446A38"/>
    <w:rsid w:val="00447AE1"/>
    <w:rsid w:val="00447CDB"/>
    <w:rsid w:val="00447D73"/>
    <w:rsid w:val="00447E97"/>
    <w:rsid w:val="00447F00"/>
    <w:rsid w:val="00450335"/>
    <w:rsid w:val="0045082F"/>
    <w:rsid w:val="004512FC"/>
    <w:rsid w:val="00451866"/>
    <w:rsid w:val="00451CDC"/>
    <w:rsid w:val="00452DC3"/>
    <w:rsid w:val="00453109"/>
    <w:rsid w:val="004533C4"/>
    <w:rsid w:val="004535AB"/>
    <w:rsid w:val="004542EE"/>
    <w:rsid w:val="0045452D"/>
    <w:rsid w:val="004548CD"/>
    <w:rsid w:val="004548F5"/>
    <w:rsid w:val="00454ACC"/>
    <w:rsid w:val="00455436"/>
    <w:rsid w:val="004554A6"/>
    <w:rsid w:val="00455DFF"/>
    <w:rsid w:val="00455FD5"/>
    <w:rsid w:val="0045622A"/>
    <w:rsid w:val="0045650E"/>
    <w:rsid w:val="00456952"/>
    <w:rsid w:val="00456E69"/>
    <w:rsid w:val="00456EA7"/>
    <w:rsid w:val="00457721"/>
    <w:rsid w:val="00457780"/>
    <w:rsid w:val="00460053"/>
    <w:rsid w:val="00460DD6"/>
    <w:rsid w:val="00461C68"/>
    <w:rsid w:val="00461EB2"/>
    <w:rsid w:val="0046264D"/>
    <w:rsid w:val="00462FCA"/>
    <w:rsid w:val="0046317F"/>
    <w:rsid w:val="00463F09"/>
    <w:rsid w:val="0046411E"/>
    <w:rsid w:val="00465F51"/>
    <w:rsid w:val="00466502"/>
    <w:rsid w:val="00466AED"/>
    <w:rsid w:val="00466CC8"/>
    <w:rsid w:val="00467469"/>
    <w:rsid w:val="00467FA4"/>
    <w:rsid w:val="004705B4"/>
    <w:rsid w:val="004706AB"/>
    <w:rsid w:val="004707A5"/>
    <w:rsid w:val="004711AD"/>
    <w:rsid w:val="00471635"/>
    <w:rsid w:val="0047199B"/>
    <w:rsid w:val="00472077"/>
    <w:rsid w:val="00472203"/>
    <w:rsid w:val="004723BC"/>
    <w:rsid w:val="00473676"/>
    <w:rsid w:val="00474D28"/>
    <w:rsid w:val="00475066"/>
    <w:rsid w:val="004750E0"/>
    <w:rsid w:val="00475657"/>
    <w:rsid w:val="00475D5B"/>
    <w:rsid w:val="00475D96"/>
    <w:rsid w:val="00475EAC"/>
    <w:rsid w:val="0047702C"/>
    <w:rsid w:val="0047710A"/>
    <w:rsid w:val="00477255"/>
    <w:rsid w:val="004773A4"/>
    <w:rsid w:val="00477775"/>
    <w:rsid w:val="00477BB7"/>
    <w:rsid w:val="00477D6C"/>
    <w:rsid w:val="00477E23"/>
    <w:rsid w:val="00481C6E"/>
    <w:rsid w:val="00481D37"/>
    <w:rsid w:val="004823F5"/>
    <w:rsid w:val="004831BE"/>
    <w:rsid w:val="0048358B"/>
    <w:rsid w:val="004836E9"/>
    <w:rsid w:val="004839E3"/>
    <w:rsid w:val="004839F0"/>
    <w:rsid w:val="00483E00"/>
    <w:rsid w:val="0048400F"/>
    <w:rsid w:val="00484CC5"/>
    <w:rsid w:val="00484E2A"/>
    <w:rsid w:val="00484FFA"/>
    <w:rsid w:val="00485C61"/>
    <w:rsid w:val="004866FA"/>
    <w:rsid w:val="004869F6"/>
    <w:rsid w:val="00487351"/>
    <w:rsid w:val="00487615"/>
    <w:rsid w:val="00487B1A"/>
    <w:rsid w:val="00487C4B"/>
    <w:rsid w:val="00487EF5"/>
    <w:rsid w:val="00487F8F"/>
    <w:rsid w:val="0049053B"/>
    <w:rsid w:val="0049089D"/>
    <w:rsid w:val="00490A4E"/>
    <w:rsid w:val="00490AA4"/>
    <w:rsid w:val="00491606"/>
    <w:rsid w:val="00491BEF"/>
    <w:rsid w:val="00492218"/>
    <w:rsid w:val="0049294B"/>
    <w:rsid w:val="004931AD"/>
    <w:rsid w:val="0049343A"/>
    <w:rsid w:val="00493D61"/>
    <w:rsid w:val="00493EFD"/>
    <w:rsid w:val="0049434A"/>
    <w:rsid w:val="004946B8"/>
    <w:rsid w:val="0049479B"/>
    <w:rsid w:val="004952D8"/>
    <w:rsid w:val="00495F9A"/>
    <w:rsid w:val="00496125"/>
    <w:rsid w:val="004963D3"/>
    <w:rsid w:val="004964B3"/>
    <w:rsid w:val="004964DF"/>
    <w:rsid w:val="00496703"/>
    <w:rsid w:val="00496C9B"/>
    <w:rsid w:val="00497264"/>
    <w:rsid w:val="00497E20"/>
    <w:rsid w:val="00497F17"/>
    <w:rsid w:val="004A0145"/>
    <w:rsid w:val="004A06AA"/>
    <w:rsid w:val="004A0B50"/>
    <w:rsid w:val="004A10D1"/>
    <w:rsid w:val="004A1163"/>
    <w:rsid w:val="004A13CE"/>
    <w:rsid w:val="004A16AA"/>
    <w:rsid w:val="004A217B"/>
    <w:rsid w:val="004A23EC"/>
    <w:rsid w:val="004A25CB"/>
    <w:rsid w:val="004A2805"/>
    <w:rsid w:val="004A2F28"/>
    <w:rsid w:val="004A2F87"/>
    <w:rsid w:val="004A3445"/>
    <w:rsid w:val="004A3712"/>
    <w:rsid w:val="004A3945"/>
    <w:rsid w:val="004A4487"/>
    <w:rsid w:val="004A4E22"/>
    <w:rsid w:val="004A5372"/>
    <w:rsid w:val="004A53BB"/>
    <w:rsid w:val="004A59EF"/>
    <w:rsid w:val="004A6142"/>
    <w:rsid w:val="004A64B5"/>
    <w:rsid w:val="004A6AF3"/>
    <w:rsid w:val="004B0770"/>
    <w:rsid w:val="004B08B1"/>
    <w:rsid w:val="004B0FDD"/>
    <w:rsid w:val="004B1095"/>
    <w:rsid w:val="004B1106"/>
    <w:rsid w:val="004B11E6"/>
    <w:rsid w:val="004B12F7"/>
    <w:rsid w:val="004B1C9B"/>
    <w:rsid w:val="004B1D96"/>
    <w:rsid w:val="004B2011"/>
    <w:rsid w:val="004B356B"/>
    <w:rsid w:val="004B451B"/>
    <w:rsid w:val="004B4998"/>
    <w:rsid w:val="004B4F85"/>
    <w:rsid w:val="004B63B9"/>
    <w:rsid w:val="004B6F3B"/>
    <w:rsid w:val="004B7B61"/>
    <w:rsid w:val="004C0212"/>
    <w:rsid w:val="004C0DDC"/>
    <w:rsid w:val="004C0E0F"/>
    <w:rsid w:val="004C113D"/>
    <w:rsid w:val="004C11E4"/>
    <w:rsid w:val="004C1615"/>
    <w:rsid w:val="004C1E15"/>
    <w:rsid w:val="004C22AC"/>
    <w:rsid w:val="004C2517"/>
    <w:rsid w:val="004C2661"/>
    <w:rsid w:val="004C2777"/>
    <w:rsid w:val="004C316C"/>
    <w:rsid w:val="004C32EA"/>
    <w:rsid w:val="004C3B96"/>
    <w:rsid w:val="004C3CE8"/>
    <w:rsid w:val="004C3FF7"/>
    <w:rsid w:val="004C51AC"/>
    <w:rsid w:val="004C5322"/>
    <w:rsid w:val="004C5713"/>
    <w:rsid w:val="004C5872"/>
    <w:rsid w:val="004C5A33"/>
    <w:rsid w:val="004C5BEC"/>
    <w:rsid w:val="004C5C65"/>
    <w:rsid w:val="004C5EF2"/>
    <w:rsid w:val="004C699D"/>
    <w:rsid w:val="004C6C99"/>
    <w:rsid w:val="004C781A"/>
    <w:rsid w:val="004D011A"/>
    <w:rsid w:val="004D05D0"/>
    <w:rsid w:val="004D0790"/>
    <w:rsid w:val="004D0EA3"/>
    <w:rsid w:val="004D1446"/>
    <w:rsid w:val="004D16FA"/>
    <w:rsid w:val="004D1917"/>
    <w:rsid w:val="004D2110"/>
    <w:rsid w:val="004D2B00"/>
    <w:rsid w:val="004D2F0C"/>
    <w:rsid w:val="004D2F8F"/>
    <w:rsid w:val="004D327D"/>
    <w:rsid w:val="004D3311"/>
    <w:rsid w:val="004D37C0"/>
    <w:rsid w:val="004D3993"/>
    <w:rsid w:val="004D3F1A"/>
    <w:rsid w:val="004D4544"/>
    <w:rsid w:val="004D48BE"/>
    <w:rsid w:val="004D4EF7"/>
    <w:rsid w:val="004D5D00"/>
    <w:rsid w:val="004D6845"/>
    <w:rsid w:val="004D688B"/>
    <w:rsid w:val="004D7C69"/>
    <w:rsid w:val="004D7D93"/>
    <w:rsid w:val="004E01A7"/>
    <w:rsid w:val="004E09C6"/>
    <w:rsid w:val="004E0A74"/>
    <w:rsid w:val="004E0EED"/>
    <w:rsid w:val="004E1AA6"/>
    <w:rsid w:val="004E1AFC"/>
    <w:rsid w:val="004E1BE4"/>
    <w:rsid w:val="004E22E5"/>
    <w:rsid w:val="004E23AF"/>
    <w:rsid w:val="004E26F5"/>
    <w:rsid w:val="004E2931"/>
    <w:rsid w:val="004E2A62"/>
    <w:rsid w:val="004E2BB4"/>
    <w:rsid w:val="004E2D76"/>
    <w:rsid w:val="004E2EEE"/>
    <w:rsid w:val="004E3055"/>
    <w:rsid w:val="004E3D01"/>
    <w:rsid w:val="004E3F4C"/>
    <w:rsid w:val="004E435F"/>
    <w:rsid w:val="004E55C3"/>
    <w:rsid w:val="004E5627"/>
    <w:rsid w:val="004E5F1E"/>
    <w:rsid w:val="004E6332"/>
    <w:rsid w:val="004E6C54"/>
    <w:rsid w:val="004E7729"/>
    <w:rsid w:val="004E7C69"/>
    <w:rsid w:val="004F0194"/>
    <w:rsid w:val="004F1350"/>
    <w:rsid w:val="004F1958"/>
    <w:rsid w:val="004F1B58"/>
    <w:rsid w:val="004F2250"/>
    <w:rsid w:val="004F25C3"/>
    <w:rsid w:val="004F369F"/>
    <w:rsid w:val="004F38A2"/>
    <w:rsid w:val="004F3FE1"/>
    <w:rsid w:val="004F4902"/>
    <w:rsid w:val="004F4D42"/>
    <w:rsid w:val="004F4F8D"/>
    <w:rsid w:val="004F5004"/>
    <w:rsid w:val="004F56C3"/>
    <w:rsid w:val="004F5976"/>
    <w:rsid w:val="004F59D0"/>
    <w:rsid w:val="004F6061"/>
    <w:rsid w:val="004F67B0"/>
    <w:rsid w:val="004F6C91"/>
    <w:rsid w:val="004F71A8"/>
    <w:rsid w:val="004F73CF"/>
    <w:rsid w:val="0050095D"/>
    <w:rsid w:val="00500C5F"/>
    <w:rsid w:val="00500DFF"/>
    <w:rsid w:val="00501231"/>
    <w:rsid w:val="005018E8"/>
    <w:rsid w:val="005021D5"/>
    <w:rsid w:val="0050299A"/>
    <w:rsid w:val="00502BC3"/>
    <w:rsid w:val="00502C99"/>
    <w:rsid w:val="00503719"/>
    <w:rsid w:val="0050379F"/>
    <w:rsid w:val="0050401C"/>
    <w:rsid w:val="0050428E"/>
    <w:rsid w:val="005045E5"/>
    <w:rsid w:val="0050478A"/>
    <w:rsid w:val="00504979"/>
    <w:rsid w:val="005055CD"/>
    <w:rsid w:val="00505A37"/>
    <w:rsid w:val="00505F05"/>
    <w:rsid w:val="00505F12"/>
    <w:rsid w:val="0050649B"/>
    <w:rsid w:val="0050665F"/>
    <w:rsid w:val="005074DC"/>
    <w:rsid w:val="00507675"/>
    <w:rsid w:val="00507F02"/>
    <w:rsid w:val="005105D9"/>
    <w:rsid w:val="00510733"/>
    <w:rsid w:val="0051091F"/>
    <w:rsid w:val="00510A35"/>
    <w:rsid w:val="00511065"/>
    <w:rsid w:val="00511181"/>
    <w:rsid w:val="005118F6"/>
    <w:rsid w:val="005118FC"/>
    <w:rsid w:val="00511ECF"/>
    <w:rsid w:val="005129E3"/>
    <w:rsid w:val="00512DE8"/>
    <w:rsid w:val="005130C6"/>
    <w:rsid w:val="0051406C"/>
    <w:rsid w:val="00514868"/>
    <w:rsid w:val="00514BF4"/>
    <w:rsid w:val="00515AA3"/>
    <w:rsid w:val="00515B7C"/>
    <w:rsid w:val="00515BD6"/>
    <w:rsid w:val="00515D79"/>
    <w:rsid w:val="00516964"/>
    <w:rsid w:val="005172C3"/>
    <w:rsid w:val="005174F7"/>
    <w:rsid w:val="00520E8E"/>
    <w:rsid w:val="0052166E"/>
    <w:rsid w:val="0052168F"/>
    <w:rsid w:val="005218C2"/>
    <w:rsid w:val="00521B6D"/>
    <w:rsid w:val="005222F3"/>
    <w:rsid w:val="0052231D"/>
    <w:rsid w:val="005225A3"/>
    <w:rsid w:val="005229A5"/>
    <w:rsid w:val="00522C0A"/>
    <w:rsid w:val="00523840"/>
    <w:rsid w:val="00523950"/>
    <w:rsid w:val="005246E8"/>
    <w:rsid w:val="00524C34"/>
    <w:rsid w:val="0052518A"/>
    <w:rsid w:val="00525C14"/>
    <w:rsid w:val="005264E0"/>
    <w:rsid w:val="00526578"/>
    <w:rsid w:val="00526629"/>
    <w:rsid w:val="00527689"/>
    <w:rsid w:val="00527BE7"/>
    <w:rsid w:val="005301D8"/>
    <w:rsid w:val="005304E1"/>
    <w:rsid w:val="005307B7"/>
    <w:rsid w:val="00530909"/>
    <w:rsid w:val="00531126"/>
    <w:rsid w:val="00531ECC"/>
    <w:rsid w:val="00532153"/>
    <w:rsid w:val="00532763"/>
    <w:rsid w:val="00532AF8"/>
    <w:rsid w:val="00533371"/>
    <w:rsid w:val="00533518"/>
    <w:rsid w:val="0053353B"/>
    <w:rsid w:val="005335DF"/>
    <w:rsid w:val="00533AD6"/>
    <w:rsid w:val="00533FB1"/>
    <w:rsid w:val="00534584"/>
    <w:rsid w:val="005347F9"/>
    <w:rsid w:val="005358EA"/>
    <w:rsid w:val="00535A04"/>
    <w:rsid w:val="005362CA"/>
    <w:rsid w:val="00536653"/>
    <w:rsid w:val="00536942"/>
    <w:rsid w:val="00536F41"/>
    <w:rsid w:val="00537258"/>
    <w:rsid w:val="005374C0"/>
    <w:rsid w:val="00537A6C"/>
    <w:rsid w:val="00537C07"/>
    <w:rsid w:val="00537DC7"/>
    <w:rsid w:val="00537F5E"/>
    <w:rsid w:val="0054005C"/>
    <w:rsid w:val="005400DE"/>
    <w:rsid w:val="00540213"/>
    <w:rsid w:val="00540C37"/>
    <w:rsid w:val="00540DA3"/>
    <w:rsid w:val="00541150"/>
    <w:rsid w:val="005416FD"/>
    <w:rsid w:val="00541DF1"/>
    <w:rsid w:val="00541FEE"/>
    <w:rsid w:val="005423E3"/>
    <w:rsid w:val="00542739"/>
    <w:rsid w:val="00542B0F"/>
    <w:rsid w:val="00543104"/>
    <w:rsid w:val="005434E8"/>
    <w:rsid w:val="005444B3"/>
    <w:rsid w:val="00544B53"/>
    <w:rsid w:val="00544E88"/>
    <w:rsid w:val="00545974"/>
    <w:rsid w:val="00545A1B"/>
    <w:rsid w:val="00545C05"/>
    <w:rsid w:val="00545EEF"/>
    <w:rsid w:val="00546B18"/>
    <w:rsid w:val="00547043"/>
    <w:rsid w:val="00547153"/>
    <w:rsid w:val="00547353"/>
    <w:rsid w:val="005474EE"/>
    <w:rsid w:val="005506F9"/>
    <w:rsid w:val="0055115E"/>
    <w:rsid w:val="0055135F"/>
    <w:rsid w:val="00551E05"/>
    <w:rsid w:val="00552001"/>
    <w:rsid w:val="005521BF"/>
    <w:rsid w:val="00552599"/>
    <w:rsid w:val="0055383F"/>
    <w:rsid w:val="00554C3F"/>
    <w:rsid w:val="005565E6"/>
    <w:rsid w:val="0055672F"/>
    <w:rsid w:val="00556A0B"/>
    <w:rsid w:val="0056020A"/>
    <w:rsid w:val="00560BF2"/>
    <w:rsid w:val="005614B6"/>
    <w:rsid w:val="00561EC1"/>
    <w:rsid w:val="00562A54"/>
    <w:rsid w:val="00562D0E"/>
    <w:rsid w:val="00562E8D"/>
    <w:rsid w:val="00562F92"/>
    <w:rsid w:val="00563296"/>
    <w:rsid w:val="005632A2"/>
    <w:rsid w:val="00564875"/>
    <w:rsid w:val="00564D69"/>
    <w:rsid w:val="0056532D"/>
    <w:rsid w:val="00565787"/>
    <w:rsid w:val="00565DC9"/>
    <w:rsid w:val="005670BB"/>
    <w:rsid w:val="005673B5"/>
    <w:rsid w:val="005709DF"/>
    <w:rsid w:val="00570ABA"/>
    <w:rsid w:val="00570B84"/>
    <w:rsid w:val="00570E83"/>
    <w:rsid w:val="00571073"/>
    <w:rsid w:val="005711C5"/>
    <w:rsid w:val="0057157E"/>
    <w:rsid w:val="00571D68"/>
    <w:rsid w:val="005722F2"/>
    <w:rsid w:val="005724C9"/>
    <w:rsid w:val="005725B2"/>
    <w:rsid w:val="00572913"/>
    <w:rsid w:val="00573028"/>
    <w:rsid w:val="00573204"/>
    <w:rsid w:val="00573D3D"/>
    <w:rsid w:val="005741A6"/>
    <w:rsid w:val="005746BC"/>
    <w:rsid w:val="00574FA0"/>
    <w:rsid w:val="0057613E"/>
    <w:rsid w:val="005762C9"/>
    <w:rsid w:val="005762FB"/>
    <w:rsid w:val="00577890"/>
    <w:rsid w:val="00577A42"/>
    <w:rsid w:val="00577CA1"/>
    <w:rsid w:val="0058004B"/>
    <w:rsid w:val="00580664"/>
    <w:rsid w:val="0058088B"/>
    <w:rsid w:val="00580BF4"/>
    <w:rsid w:val="00581618"/>
    <w:rsid w:val="00581662"/>
    <w:rsid w:val="005817A4"/>
    <w:rsid w:val="00582574"/>
    <w:rsid w:val="005826B5"/>
    <w:rsid w:val="00582E6B"/>
    <w:rsid w:val="005830B4"/>
    <w:rsid w:val="00583336"/>
    <w:rsid w:val="00583613"/>
    <w:rsid w:val="00583ABC"/>
    <w:rsid w:val="00583F30"/>
    <w:rsid w:val="00584290"/>
    <w:rsid w:val="00584669"/>
    <w:rsid w:val="00584B68"/>
    <w:rsid w:val="005851D6"/>
    <w:rsid w:val="00585D6E"/>
    <w:rsid w:val="00585DA0"/>
    <w:rsid w:val="0058693B"/>
    <w:rsid w:val="00586BC8"/>
    <w:rsid w:val="00586D07"/>
    <w:rsid w:val="005871F3"/>
    <w:rsid w:val="005875BC"/>
    <w:rsid w:val="00587AF8"/>
    <w:rsid w:val="00587BDD"/>
    <w:rsid w:val="005907A1"/>
    <w:rsid w:val="00590805"/>
    <w:rsid w:val="00590A20"/>
    <w:rsid w:val="00590E48"/>
    <w:rsid w:val="00590E5F"/>
    <w:rsid w:val="0059126E"/>
    <w:rsid w:val="005913C6"/>
    <w:rsid w:val="00591627"/>
    <w:rsid w:val="005918C5"/>
    <w:rsid w:val="00592633"/>
    <w:rsid w:val="0059279E"/>
    <w:rsid w:val="00594788"/>
    <w:rsid w:val="00594B8C"/>
    <w:rsid w:val="00594EC6"/>
    <w:rsid w:val="00595DD8"/>
    <w:rsid w:val="005962A6"/>
    <w:rsid w:val="005966E4"/>
    <w:rsid w:val="00596DD0"/>
    <w:rsid w:val="00596DD7"/>
    <w:rsid w:val="0059726E"/>
    <w:rsid w:val="00597EE4"/>
    <w:rsid w:val="005A0236"/>
    <w:rsid w:val="005A03F7"/>
    <w:rsid w:val="005A08A4"/>
    <w:rsid w:val="005A0AE4"/>
    <w:rsid w:val="005A10EA"/>
    <w:rsid w:val="005A1239"/>
    <w:rsid w:val="005A1E10"/>
    <w:rsid w:val="005A210C"/>
    <w:rsid w:val="005A22F8"/>
    <w:rsid w:val="005A2DB5"/>
    <w:rsid w:val="005A37DF"/>
    <w:rsid w:val="005A39A1"/>
    <w:rsid w:val="005A3B95"/>
    <w:rsid w:val="005A3F35"/>
    <w:rsid w:val="005A47D5"/>
    <w:rsid w:val="005A4976"/>
    <w:rsid w:val="005A4C82"/>
    <w:rsid w:val="005A5309"/>
    <w:rsid w:val="005A56BE"/>
    <w:rsid w:val="005A65D4"/>
    <w:rsid w:val="005A6B18"/>
    <w:rsid w:val="005A7523"/>
    <w:rsid w:val="005A7B5C"/>
    <w:rsid w:val="005B0A47"/>
    <w:rsid w:val="005B0D09"/>
    <w:rsid w:val="005B0EC6"/>
    <w:rsid w:val="005B1920"/>
    <w:rsid w:val="005B1AAD"/>
    <w:rsid w:val="005B2456"/>
    <w:rsid w:val="005B2823"/>
    <w:rsid w:val="005B29CE"/>
    <w:rsid w:val="005B29E6"/>
    <w:rsid w:val="005B3826"/>
    <w:rsid w:val="005B3CEC"/>
    <w:rsid w:val="005B3E7D"/>
    <w:rsid w:val="005B4094"/>
    <w:rsid w:val="005B46C6"/>
    <w:rsid w:val="005B4827"/>
    <w:rsid w:val="005B53F9"/>
    <w:rsid w:val="005B5ADE"/>
    <w:rsid w:val="005B6CB9"/>
    <w:rsid w:val="005B6DD7"/>
    <w:rsid w:val="005B7BA2"/>
    <w:rsid w:val="005C0108"/>
    <w:rsid w:val="005C01F7"/>
    <w:rsid w:val="005C0720"/>
    <w:rsid w:val="005C0E1F"/>
    <w:rsid w:val="005C0F6A"/>
    <w:rsid w:val="005C13C3"/>
    <w:rsid w:val="005C1EC0"/>
    <w:rsid w:val="005C216F"/>
    <w:rsid w:val="005C283A"/>
    <w:rsid w:val="005C3232"/>
    <w:rsid w:val="005C342D"/>
    <w:rsid w:val="005C398C"/>
    <w:rsid w:val="005C47D4"/>
    <w:rsid w:val="005C5EDF"/>
    <w:rsid w:val="005C6424"/>
    <w:rsid w:val="005C669F"/>
    <w:rsid w:val="005C7094"/>
    <w:rsid w:val="005C7333"/>
    <w:rsid w:val="005C7422"/>
    <w:rsid w:val="005C7552"/>
    <w:rsid w:val="005C759A"/>
    <w:rsid w:val="005C7805"/>
    <w:rsid w:val="005D0390"/>
    <w:rsid w:val="005D059D"/>
    <w:rsid w:val="005D0829"/>
    <w:rsid w:val="005D0898"/>
    <w:rsid w:val="005D098A"/>
    <w:rsid w:val="005D0A0F"/>
    <w:rsid w:val="005D115D"/>
    <w:rsid w:val="005D209B"/>
    <w:rsid w:val="005D21B9"/>
    <w:rsid w:val="005D31CC"/>
    <w:rsid w:val="005D3A6B"/>
    <w:rsid w:val="005D3E9C"/>
    <w:rsid w:val="005D4B04"/>
    <w:rsid w:val="005D560F"/>
    <w:rsid w:val="005D57AB"/>
    <w:rsid w:val="005D64F9"/>
    <w:rsid w:val="005D68FF"/>
    <w:rsid w:val="005D6E5A"/>
    <w:rsid w:val="005D73C1"/>
    <w:rsid w:val="005D73CE"/>
    <w:rsid w:val="005D7BAD"/>
    <w:rsid w:val="005D7FBA"/>
    <w:rsid w:val="005E00F5"/>
    <w:rsid w:val="005E0986"/>
    <w:rsid w:val="005E09AB"/>
    <w:rsid w:val="005E0AE9"/>
    <w:rsid w:val="005E0B66"/>
    <w:rsid w:val="005E0CFC"/>
    <w:rsid w:val="005E13B3"/>
    <w:rsid w:val="005E1542"/>
    <w:rsid w:val="005E16F5"/>
    <w:rsid w:val="005E1CD5"/>
    <w:rsid w:val="005E2027"/>
    <w:rsid w:val="005E219D"/>
    <w:rsid w:val="005E2C00"/>
    <w:rsid w:val="005E32DD"/>
    <w:rsid w:val="005E3577"/>
    <w:rsid w:val="005E3FBF"/>
    <w:rsid w:val="005E4544"/>
    <w:rsid w:val="005E4706"/>
    <w:rsid w:val="005E4931"/>
    <w:rsid w:val="005E5297"/>
    <w:rsid w:val="005E5948"/>
    <w:rsid w:val="005E598A"/>
    <w:rsid w:val="005E5CF9"/>
    <w:rsid w:val="005E5DC5"/>
    <w:rsid w:val="005E6676"/>
    <w:rsid w:val="005E667A"/>
    <w:rsid w:val="005E6812"/>
    <w:rsid w:val="005E6C8A"/>
    <w:rsid w:val="005E7193"/>
    <w:rsid w:val="005E76A4"/>
    <w:rsid w:val="005E7D20"/>
    <w:rsid w:val="005F0141"/>
    <w:rsid w:val="005F02BA"/>
    <w:rsid w:val="005F0551"/>
    <w:rsid w:val="005F0B10"/>
    <w:rsid w:val="005F108F"/>
    <w:rsid w:val="005F1534"/>
    <w:rsid w:val="005F1602"/>
    <w:rsid w:val="005F169C"/>
    <w:rsid w:val="005F1F07"/>
    <w:rsid w:val="005F23A8"/>
    <w:rsid w:val="005F244F"/>
    <w:rsid w:val="005F2B92"/>
    <w:rsid w:val="005F2CB7"/>
    <w:rsid w:val="005F395A"/>
    <w:rsid w:val="005F3A6E"/>
    <w:rsid w:val="005F3D5A"/>
    <w:rsid w:val="005F42EA"/>
    <w:rsid w:val="005F43B6"/>
    <w:rsid w:val="005F4609"/>
    <w:rsid w:val="005F4AAD"/>
    <w:rsid w:val="005F4BE6"/>
    <w:rsid w:val="005F4FE8"/>
    <w:rsid w:val="005F59A9"/>
    <w:rsid w:val="005F6B13"/>
    <w:rsid w:val="005F6C12"/>
    <w:rsid w:val="005F71E4"/>
    <w:rsid w:val="005F723B"/>
    <w:rsid w:val="005F736B"/>
    <w:rsid w:val="005F73A5"/>
    <w:rsid w:val="006012B7"/>
    <w:rsid w:val="0060194D"/>
    <w:rsid w:val="00601E18"/>
    <w:rsid w:val="0060246F"/>
    <w:rsid w:val="00602BC0"/>
    <w:rsid w:val="00602D85"/>
    <w:rsid w:val="00602DA7"/>
    <w:rsid w:val="006034CC"/>
    <w:rsid w:val="00603767"/>
    <w:rsid w:val="006037C7"/>
    <w:rsid w:val="00603861"/>
    <w:rsid w:val="00603F2B"/>
    <w:rsid w:val="0060508C"/>
    <w:rsid w:val="006051F1"/>
    <w:rsid w:val="006056E3"/>
    <w:rsid w:val="0060592B"/>
    <w:rsid w:val="006062E6"/>
    <w:rsid w:val="00606404"/>
    <w:rsid w:val="00606A2C"/>
    <w:rsid w:val="006074F0"/>
    <w:rsid w:val="00607A4C"/>
    <w:rsid w:val="00607C34"/>
    <w:rsid w:val="00607E5B"/>
    <w:rsid w:val="00610088"/>
    <w:rsid w:val="006103A1"/>
    <w:rsid w:val="00610559"/>
    <w:rsid w:val="0061060B"/>
    <w:rsid w:val="006109DA"/>
    <w:rsid w:val="00611211"/>
    <w:rsid w:val="006114E3"/>
    <w:rsid w:val="00611531"/>
    <w:rsid w:val="00611AFD"/>
    <w:rsid w:val="00611BE3"/>
    <w:rsid w:val="00611D40"/>
    <w:rsid w:val="00612257"/>
    <w:rsid w:val="00612941"/>
    <w:rsid w:val="00612E3E"/>
    <w:rsid w:val="00613470"/>
    <w:rsid w:val="00614077"/>
    <w:rsid w:val="00614084"/>
    <w:rsid w:val="006141DC"/>
    <w:rsid w:val="00614B50"/>
    <w:rsid w:val="00615121"/>
    <w:rsid w:val="00615681"/>
    <w:rsid w:val="006158C9"/>
    <w:rsid w:val="00615D44"/>
    <w:rsid w:val="00616129"/>
    <w:rsid w:val="0061666D"/>
    <w:rsid w:val="00616E2C"/>
    <w:rsid w:val="00616F74"/>
    <w:rsid w:val="00616FDE"/>
    <w:rsid w:val="00617F14"/>
    <w:rsid w:val="0062011C"/>
    <w:rsid w:val="006202A5"/>
    <w:rsid w:val="0062054D"/>
    <w:rsid w:val="00620D12"/>
    <w:rsid w:val="00620E13"/>
    <w:rsid w:val="0062133A"/>
    <w:rsid w:val="006215B3"/>
    <w:rsid w:val="006217B5"/>
    <w:rsid w:val="00621DF1"/>
    <w:rsid w:val="00622BC0"/>
    <w:rsid w:val="00623034"/>
    <w:rsid w:val="00623CC7"/>
    <w:rsid w:val="006244ED"/>
    <w:rsid w:val="00624C6E"/>
    <w:rsid w:val="006254E2"/>
    <w:rsid w:val="00627A45"/>
    <w:rsid w:val="00627CAB"/>
    <w:rsid w:val="00630687"/>
    <w:rsid w:val="006306DC"/>
    <w:rsid w:val="006318E2"/>
    <w:rsid w:val="006318FB"/>
    <w:rsid w:val="00631A89"/>
    <w:rsid w:val="00631BA7"/>
    <w:rsid w:val="00631DF5"/>
    <w:rsid w:val="006323B5"/>
    <w:rsid w:val="00633287"/>
    <w:rsid w:val="006347AB"/>
    <w:rsid w:val="00634EB6"/>
    <w:rsid w:val="00634F59"/>
    <w:rsid w:val="006353DC"/>
    <w:rsid w:val="0063562D"/>
    <w:rsid w:val="006358B4"/>
    <w:rsid w:val="00636055"/>
    <w:rsid w:val="00636291"/>
    <w:rsid w:val="0063730C"/>
    <w:rsid w:val="00637CE0"/>
    <w:rsid w:val="00637DF7"/>
    <w:rsid w:val="006403BC"/>
    <w:rsid w:val="00640F6E"/>
    <w:rsid w:val="0064160F"/>
    <w:rsid w:val="00641CFB"/>
    <w:rsid w:val="00641D92"/>
    <w:rsid w:val="00641DE1"/>
    <w:rsid w:val="006425E8"/>
    <w:rsid w:val="00642696"/>
    <w:rsid w:val="00642916"/>
    <w:rsid w:val="00642A49"/>
    <w:rsid w:val="00643348"/>
    <w:rsid w:val="0064335D"/>
    <w:rsid w:val="0064350B"/>
    <w:rsid w:val="00643960"/>
    <w:rsid w:val="00643E32"/>
    <w:rsid w:val="00644472"/>
    <w:rsid w:val="00645B41"/>
    <w:rsid w:val="00645BE5"/>
    <w:rsid w:val="00645FFB"/>
    <w:rsid w:val="0064642E"/>
    <w:rsid w:val="006468CA"/>
    <w:rsid w:val="00646B91"/>
    <w:rsid w:val="006476DE"/>
    <w:rsid w:val="00650BFC"/>
    <w:rsid w:val="006513B7"/>
    <w:rsid w:val="0065270E"/>
    <w:rsid w:val="006537D9"/>
    <w:rsid w:val="00653C8F"/>
    <w:rsid w:val="00653FFF"/>
    <w:rsid w:val="0065421A"/>
    <w:rsid w:val="006547FE"/>
    <w:rsid w:val="006549AC"/>
    <w:rsid w:val="00654A01"/>
    <w:rsid w:val="00654D6B"/>
    <w:rsid w:val="00655032"/>
    <w:rsid w:val="006550A2"/>
    <w:rsid w:val="00655A5C"/>
    <w:rsid w:val="00655BF7"/>
    <w:rsid w:val="00656D57"/>
    <w:rsid w:val="00657216"/>
    <w:rsid w:val="006605F8"/>
    <w:rsid w:val="00660DAA"/>
    <w:rsid w:val="00660E0C"/>
    <w:rsid w:val="0066123D"/>
    <w:rsid w:val="0066136C"/>
    <w:rsid w:val="006613FA"/>
    <w:rsid w:val="00661622"/>
    <w:rsid w:val="00661805"/>
    <w:rsid w:val="00662A2B"/>
    <w:rsid w:val="006633B6"/>
    <w:rsid w:val="00663549"/>
    <w:rsid w:val="006635D1"/>
    <w:rsid w:val="006636F9"/>
    <w:rsid w:val="00663BCA"/>
    <w:rsid w:val="00663E6E"/>
    <w:rsid w:val="00664518"/>
    <w:rsid w:val="00664542"/>
    <w:rsid w:val="00664667"/>
    <w:rsid w:val="00664F94"/>
    <w:rsid w:val="006651B8"/>
    <w:rsid w:val="006670D0"/>
    <w:rsid w:val="00667767"/>
    <w:rsid w:val="006678A6"/>
    <w:rsid w:val="00667946"/>
    <w:rsid w:val="00667CCD"/>
    <w:rsid w:val="006701E5"/>
    <w:rsid w:val="00670927"/>
    <w:rsid w:val="0067126A"/>
    <w:rsid w:val="006716F4"/>
    <w:rsid w:val="00671AF9"/>
    <w:rsid w:val="00673536"/>
    <w:rsid w:val="006737E0"/>
    <w:rsid w:val="00673B49"/>
    <w:rsid w:val="00673DC3"/>
    <w:rsid w:val="006742E8"/>
    <w:rsid w:val="006746C6"/>
    <w:rsid w:val="00675EB8"/>
    <w:rsid w:val="006768BC"/>
    <w:rsid w:val="006769B4"/>
    <w:rsid w:val="00676F35"/>
    <w:rsid w:val="0067768D"/>
    <w:rsid w:val="00677BBF"/>
    <w:rsid w:val="00677DE8"/>
    <w:rsid w:val="0068007A"/>
    <w:rsid w:val="006807AB"/>
    <w:rsid w:val="006812FD"/>
    <w:rsid w:val="00681A51"/>
    <w:rsid w:val="00681AE3"/>
    <w:rsid w:val="00682346"/>
    <w:rsid w:val="00682423"/>
    <w:rsid w:val="0068247F"/>
    <w:rsid w:val="006824EE"/>
    <w:rsid w:val="00682643"/>
    <w:rsid w:val="006826D4"/>
    <w:rsid w:val="006826F7"/>
    <w:rsid w:val="00682C8C"/>
    <w:rsid w:val="0068379E"/>
    <w:rsid w:val="0068381A"/>
    <w:rsid w:val="00684196"/>
    <w:rsid w:val="00684B5D"/>
    <w:rsid w:val="00685142"/>
    <w:rsid w:val="00685C22"/>
    <w:rsid w:val="00685C42"/>
    <w:rsid w:val="00686107"/>
    <w:rsid w:val="00686DAF"/>
    <w:rsid w:val="00687982"/>
    <w:rsid w:val="00687E0B"/>
    <w:rsid w:val="00687F55"/>
    <w:rsid w:val="006901A1"/>
    <w:rsid w:val="006915C1"/>
    <w:rsid w:val="006917E4"/>
    <w:rsid w:val="006917FF"/>
    <w:rsid w:val="006919F0"/>
    <w:rsid w:val="00692429"/>
    <w:rsid w:val="00693076"/>
    <w:rsid w:val="00693332"/>
    <w:rsid w:val="006936C9"/>
    <w:rsid w:val="00693EDB"/>
    <w:rsid w:val="00694719"/>
    <w:rsid w:val="0069482A"/>
    <w:rsid w:val="006949E2"/>
    <w:rsid w:val="00694BF0"/>
    <w:rsid w:val="006950F1"/>
    <w:rsid w:val="006952B1"/>
    <w:rsid w:val="006953FA"/>
    <w:rsid w:val="00695AB5"/>
    <w:rsid w:val="006962EF"/>
    <w:rsid w:val="00696695"/>
    <w:rsid w:val="006968E6"/>
    <w:rsid w:val="00697AA8"/>
    <w:rsid w:val="00697AD6"/>
    <w:rsid w:val="00697F50"/>
    <w:rsid w:val="006A02C0"/>
    <w:rsid w:val="006A07DA"/>
    <w:rsid w:val="006A0BDE"/>
    <w:rsid w:val="006A130D"/>
    <w:rsid w:val="006A15E5"/>
    <w:rsid w:val="006A1BBA"/>
    <w:rsid w:val="006A1C4B"/>
    <w:rsid w:val="006A26B2"/>
    <w:rsid w:val="006A2911"/>
    <w:rsid w:val="006A2C10"/>
    <w:rsid w:val="006A2FD0"/>
    <w:rsid w:val="006A32DB"/>
    <w:rsid w:val="006A3989"/>
    <w:rsid w:val="006A3DC9"/>
    <w:rsid w:val="006A49D0"/>
    <w:rsid w:val="006A6710"/>
    <w:rsid w:val="006A67CD"/>
    <w:rsid w:val="006A6948"/>
    <w:rsid w:val="006A6FBF"/>
    <w:rsid w:val="006A757C"/>
    <w:rsid w:val="006A795D"/>
    <w:rsid w:val="006A7F0F"/>
    <w:rsid w:val="006B0119"/>
    <w:rsid w:val="006B052E"/>
    <w:rsid w:val="006B060B"/>
    <w:rsid w:val="006B0627"/>
    <w:rsid w:val="006B07B4"/>
    <w:rsid w:val="006B09E1"/>
    <w:rsid w:val="006B0B6E"/>
    <w:rsid w:val="006B14E3"/>
    <w:rsid w:val="006B1C89"/>
    <w:rsid w:val="006B2DFE"/>
    <w:rsid w:val="006B34D2"/>
    <w:rsid w:val="006B352B"/>
    <w:rsid w:val="006B3799"/>
    <w:rsid w:val="006B3BD0"/>
    <w:rsid w:val="006B4D10"/>
    <w:rsid w:val="006B5C58"/>
    <w:rsid w:val="006B683D"/>
    <w:rsid w:val="006B6B5A"/>
    <w:rsid w:val="006B78D8"/>
    <w:rsid w:val="006C0327"/>
    <w:rsid w:val="006C1666"/>
    <w:rsid w:val="006C16F9"/>
    <w:rsid w:val="006C22AB"/>
    <w:rsid w:val="006C2446"/>
    <w:rsid w:val="006C4BB2"/>
    <w:rsid w:val="006C51ED"/>
    <w:rsid w:val="006C5A84"/>
    <w:rsid w:val="006C610D"/>
    <w:rsid w:val="006C6566"/>
    <w:rsid w:val="006C69CD"/>
    <w:rsid w:val="006C6B5C"/>
    <w:rsid w:val="006C7FCC"/>
    <w:rsid w:val="006D0BC8"/>
    <w:rsid w:val="006D0EDC"/>
    <w:rsid w:val="006D1243"/>
    <w:rsid w:val="006D130E"/>
    <w:rsid w:val="006D16E8"/>
    <w:rsid w:val="006D1B65"/>
    <w:rsid w:val="006D1C18"/>
    <w:rsid w:val="006D28A4"/>
    <w:rsid w:val="006D2AF1"/>
    <w:rsid w:val="006D32F5"/>
    <w:rsid w:val="006D3491"/>
    <w:rsid w:val="006D3B91"/>
    <w:rsid w:val="006D3C06"/>
    <w:rsid w:val="006D4091"/>
    <w:rsid w:val="006D4384"/>
    <w:rsid w:val="006D4535"/>
    <w:rsid w:val="006D46F7"/>
    <w:rsid w:val="006D4CCB"/>
    <w:rsid w:val="006D5A6B"/>
    <w:rsid w:val="006D5C76"/>
    <w:rsid w:val="006D61C0"/>
    <w:rsid w:val="006D6AF5"/>
    <w:rsid w:val="006D6F97"/>
    <w:rsid w:val="006D7109"/>
    <w:rsid w:val="006D7583"/>
    <w:rsid w:val="006D7A45"/>
    <w:rsid w:val="006E0036"/>
    <w:rsid w:val="006E03ED"/>
    <w:rsid w:val="006E0510"/>
    <w:rsid w:val="006E0545"/>
    <w:rsid w:val="006E06D6"/>
    <w:rsid w:val="006E25ED"/>
    <w:rsid w:val="006E286E"/>
    <w:rsid w:val="006E304A"/>
    <w:rsid w:val="006E30D7"/>
    <w:rsid w:val="006E3608"/>
    <w:rsid w:val="006E371B"/>
    <w:rsid w:val="006E39DE"/>
    <w:rsid w:val="006E3CFD"/>
    <w:rsid w:val="006E47AF"/>
    <w:rsid w:val="006E48F6"/>
    <w:rsid w:val="006E5A37"/>
    <w:rsid w:val="006E6597"/>
    <w:rsid w:val="006E75C3"/>
    <w:rsid w:val="006E7991"/>
    <w:rsid w:val="006E7AF3"/>
    <w:rsid w:val="006F02B0"/>
    <w:rsid w:val="006F0BDA"/>
    <w:rsid w:val="006F1326"/>
    <w:rsid w:val="006F1353"/>
    <w:rsid w:val="006F18F6"/>
    <w:rsid w:val="006F1E10"/>
    <w:rsid w:val="006F1FE5"/>
    <w:rsid w:val="006F2029"/>
    <w:rsid w:val="006F2D17"/>
    <w:rsid w:val="006F2FCC"/>
    <w:rsid w:val="006F3254"/>
    <w:rsid w:val="006F34D1"/>
    <w:rsid w:val="006F380F"/>
    <w:rsid w:val="006F3882"/>
    <w:rsid w:val="006F3E82"/>
    <w:rsid w:val="006F4032"/>
    <w:rsid w:val="006F4110"/>
    <w:rsid w:val="006F49FD"/>
    <w:rsid w:val="006F5223"/>
    <w:rsid w:val="006F5E1A"/>
    <w:rsid w:val="006F6126"/>
    <w:rsid w:val="006F6417"/>
    <w:rsid w:val="006F65C5"/>
    <w:rsid w:val="006F6AD6"/>
    <w:rsid w:val="006F6F27"/>
    <w:rsid w:val="006F703F"/>
    <w:rsid w:val="006F7165"/>
    <w:rsid w:val="006F7914"/>
    <w:rsid w:val="006F7F0E"/>
    <w:rsid w:val="007005CD"/>
    <w:rsid w:val="007008E3"/>
    <w:rsid w:val="00700AFC"/>
    <w:rsid w:val="00700D86"/>
    <w:rsid w:val="00701D48"/>
    <w:rsid w:val="00701D91"/>
    <w:rsid w:val="00701F34"/>
    <w:rsid w:val="007021DA"/>
    <w:rsid w:val="00703051"/>
    <w:rsid w:val="007030F1"/>
    <w:rsid w:val="0070366F"/>
    <w:rsid w:val="00703741"/>
    <w:rsid w:val="00703E0C"/>
    <w:rsid w:val="007046CA"/>
    <w:rsid w:val="00704707"/>
    <w:rsid w:val="00704D5F"/>
    <w:rsid w:val="0070587B"/>
    <w:rsid w:val="007058BB"/>
    <w:rsid w:val="00705C83"/>
    <w:rsid w:val="007062F1"/>
    <w:rsid w:val="00706305"/>
    <w:rsid w:val="007064E0"/>
    <w:rsid w:val="00706521"/>
    <w:rsid w:val="0070779D"/>
    <w:rsid w:val="0071089F"/>
    <w:rsid w:val="00710C37"/>
    <w:rsid w:val="00711A54"/>
    <w:rsid w:val="00711D7F"/>
    <w:rsid w:val="00711EC9"/>
    <w:rsid w:val="00712D5F"/>
    <w:rsid w:val="00713087"/>
    <w:rsid w:val="00713418"/>
    <w:rsid w:val="00714630"/>
    <w:rsid w:val="00714BDB"/>
    <w:rsid w:val="00714CCA"/>
    <w:rsid w:val="00714CF6"/>
    <w:rsid w:val="0071525C"/>
    <w:rsid w:val="00715AF5"/>
    <w:rsid w:val="00716624"/>
    <w:rsid w:val="007169B0"/>
    <w:rsid w:val="007169F4"/>
    <w:rsid w:val="00716F33"/>
    <w:rsid w:val="007177CF"/>
    <w:rsid w:val="0072083B"/>
    <w:rsid w:val="0072098F"/>
    <w:rsid w:val="007213F7"/>
    <w:rsid w:val="0072244E"/>
    <w:rsid w:val="00723567"/>
    <w:rsid w:val="00723597"/>
    <w:rsid w:val="0072378F"/>
    <w:rsid w:val="007237BC"/>
    <w:rsid w:val="007240B0"/>
    <w:rsid w:val="007242F7"/>
    <w:rsid w:val="0072459E"/>
    <w:rsid w:val="0072493C"/>
    <w:rsid w:val="007257CF"/>
    <w:rsid w:val="0072591F"/>
    <w:rsid w:val="00725C68"/>
    <w:rsid w:val="00726BB4"/>
    <w:rsid w:val="00727D71"/>
    <w:rsid w:val="0073009A"/>
    <w:rsid w:val="007300FD"/>
    <w:rsid w:val="00730D42"/>
    <w:rsid w:val="007318E1"/>
    <w:rsid w:val="007320AA"/>
    <w:rsid w:val="00732417"/>
    <w:rsid w:val="00732957"/>
    <w:rsid w:val="00732B25"/>
    <w:rsid w:val="007339D1"/>
    <w:rsid w:val="00733F71"/>
    <w:rsid w:val="007346C8"/>
    <w:rsid w:val="0073473F"/>
    <w:rsid w:val="00734E18"/>
    <w:rsid w:val="007354B6"/>
    <w:rsid w:val="0073595E"/>
    <w:rsid w:val="00735B6E"/>
    <w:rsid w:val="00736773"/>
    <w:rsid w:val="007369A6"/>
    <w:rsid w:val="007370D2"/>
    <w:rsid w:val="00737822"/>
    <w:rsid w:val="00737EE3"/>
    <w:rsid w:val="007409D9"/>
    <w:rsid w:val="00740B80"/>
    <w:rsid w:val="00740E31"/>
    <w:rsid w:val="0074124E"/>
    <w:rsid w:val="007412A8"/>
    <w:rsid w:val="007415C2"/>
    <w:rsid w:val="0074198A"/>
    <w:rsid w:val="00741E7B"/>
    <w:rsid w:val="007421E1"/>
    <w:rsid w:val="00743ABD"/>
    <w:rsid w:val="00743CDE"/>
    <w:rsid w:val="00743F6F"/>
    <w:rsid w:val="00744D30"/>
    <w:rsid w:val="007451ED"/>
    <w:rsid w:val="007457A0"/>
    <w:rsid w:val="00745AEE"/>
    <w:rsid w:val="007466BB"/>
    <w:rsid w:val="007468EB"/>
    <w:rsid w:val="007469F5"/>
    <w:rsid w:val="00746D71"/>
    <w:rsid w:val="0074774D"/>
    <w:rsid w:val="007477DC"/>
    <w:rsid w:val="00747CCB"/>
    <w:rsid w:val="00750321"/>
    <w:rsid w:val="00750B4D"/>
    <w:rsid w:val="00750E12"/>
    <w:rsid w:val="007514E2"/>
    <w:rsid w:val="00751A10"/>
    <w:rsid w:val="0075294A"/>
    <w:rsid w:val="00752BC0"/>
    <w:rsid w:val="00752C3C"/>
    <w:rsid w:val="007531B7"/>
    <w:rsid w:val="0075370C"/>
    <w:rsid w:val="007537A4"/>
    <w:rsid w:val="007539F6"/>
    <w:rsid w:val="00753EB0"/>
    <w:rsid w:val="00753FA1"/>
    <w:rsid w:val="0075453B"/>
    <w:rsid w:val="0075492B"/>
    <w:rsid w:val="00754A51"/>
    <w:rsid w:val="00754E18"/>
    <w:rsid w:val="00754EC6"/>
    <w:rsid w:val="00755335"/>
    <w:rsid w:val="00755635"/>
    <w:rsid w:val="00755B8B"/>
    <w:rsid w:val="00755D2C"/>
    <w:rsid w:val="00755E58"/>
    <w:rsid w:val="007563D7"/>
    <w:rsid w:val="00756CA3"/>
    <w:rsid w:val="00756DA1"/>
    <w:rsid w:val="00756E75"/>
    <w:rsid w:val="007604BE"/>
    <w:rsid w:val="007607D2"/>
    <w:rsid w:val="00760E3F"/>
    <w:rsid w:val="00761996"/>
    <w:rsid w:val="00761A09"/>
    <w:rsid w:val="00761FE3"/>
    <w:rsid w:val="007622EC"/>
    <w:rsid w:val="00764001"/>
    <w:rsid w:val="007643A6"/>
    <w:rsid w:val="007649EE"/>
    <w:rsid w:val="007656D2"/>
    <w:rsid w:val="00765C7A"/>
    <w:rsid w:val="00766053"/>
    <w:rsid w:val="00766A94"/>
    <w:rsid w:val="00766DC1"/>
    <w:rsid w:val="00766E02"/>
    <w:rsid w:val="00767CC2"/>
    <w:rsid w:val="00767E4D"/>
    <w:rsid w:val="007704E4"/>
    <w:rsid w:val="00770DB4"/>
    <w:rsid w:val="00771548"/>
    <w:rsid w:val="00771684"/>
    <w:rsid w:val="0077223A"/>
    <w:rsid w:val="007725E0"/>
    <w:rsid w:val="00772F18"/>
    <w:rsid w:val="00773529"/>
    <w:rsid w:val="00773B24"/>
    <w:rsid w:val="007751D0"/>
    <w:rsid w:val="0077553A"/>
    <w:rsid w:val="0077582E"/>
    <w:rsid w:val="00776209"/>
    <w:rsid w:val="0077620D"/>
    <w:rsid w:val="00777478"/>
    <w:rsid w:val="00780045"/>
    <w:rsid w:val="00780327"/>
    <w:rsid w:val="0078042F"/>
    <w:rsid w:val="007810D6"/>
    <w:rsid w:val="007816F7"/>
    <w:rsid w:val="007822AB"/>
    <w:rsid w:val="0078242E"/>
    <w:rsid w:val="00782466"/>
    <w:rsid w:val="0078246E"/>
    <w:rsid w:val="00782D6E"/>
    <w:rsid w:val="00782D8D"/>
    <w:rsid w:val="00783506"/>
    <w:rsid w:val="007837AE"/>
    <w:rsid w:val="00783945"/>
    <w:rsid w:val="00783ABF"/>
    <w:rsid w:val="00783B76"/>
    <w:rsid w:val="007844B9"/>
    <w:rsid w:val="007846B5"/>
    <w:rsid w:val="00784954"/>
    <w:rsid w:val="007852EF"/>
    <w:rsid w:val="00785545"/>
    <w:rsid w:val="00785B1D"/>
    <w:rsid w:val="0078686B"/>
    <w:rsid w:val="00787CA7"/>
    <w:rsid w:val="007903FA"/>
    <w:rsid w:val="00790D74"/>
    <w:rsid w:val="00791B46"/>
    <w:rsid w:val="0079226D"/>
    <w:rsid w:val="007922C9"/>
    <w:rsid w:val="00792503"/>
    <w:rsid w:val="007932BD"/>
    <w:rsid w:val="007936D2"/>
    <w:rsid w:val="007941C0"/>
    <w:rsid w:val="007944BB"/>
    <w:rsid w:val="00794A9B"/>
    <w:rsid w:val="00794B2C"/>
    <w:rsid w:val="00794F01"/>
    <w:rsid w:val="00794F22"/>
    <w:rsid w:val="00795000"/>
    <w:rsid w:val="00795088"/>
    <w:rsid w:val="0079513D"/>
    <w:rsid w:val="007955E8"/>
    <w:rsid w:val="00795E8E"/>
    <w:rsid w:val="0079612B"/>
    <w:rsid w:val="00796F52"/>
    <w:rsid w:val="00797124"/>
    <w:rsid w:val="007976E2"/>
    <w:rsid w:val="00797A4D"/>
    <w:rsid w:val="00797E2A"/>
    <w:rsid w:val="007A0509"/>
    <w:rsid w:val="007A171F"/>
    <w:rsid w:val="007A2131"/>
    <w:rsid w:val="007A227F"/>
    <w:rsid w:val="007A2B8B"/>
    <w:rsid w:val="007A2BE4"/>
    <w:rsid w:val="007A2BF6"/>
    <w:rsid w:val="007A2C18"/>
    <w:rsid w:val="007A2ED8"/>
    <w:rsid w:val="007A2F51"/>
    <w:rsid w:val="007A348A"/>
    <w:rsid w:val="007A3ADD"/>
    <w:rsid w:val="007A3B38"/>
    <w:rsid w:val="007A46A5"/>
    <w:rsid w:val="007A47E3"/>
    <w:rsid w:val="007A4A2C"/>
    <w:rsid w:val="007A4C17"/>
    <w:rsid w:val="007A56A5"/>
    <w:rsid w:val="007A574C"/>
    <w:rsid w:val="007A5982"/>
    <w:rsid w:val="007A5B22"/>
    <w:rsid w:val="007A5E71"/>
    <w:rsid w:val="007A5E99"/>
    <w:rsid w:val="007A63E7"/>
    <w:rsid w:val="007A66A3"/>
    <w:rsid w:val="007A66D4"/>
    <w:rsid w:val="007A672B"/>
    <w:rsid w:val="007A6D92"/>
    <w:rsid w:val="007A6F98"/>
    <w:rsid w:val="007A760C"/>
    <w:rsid w:val="007A7958"/>
    <w:rsid w:val="007A7AEF"/>
    <w:rsid w:val="007A7F2D"/>
    <w:rsid w:val="007B01CE"/>
    <w:rsid w:val="007B05FC"/>
    <w:rsid w:val="007B097C"/>
    <w:rsid w:val="007B0BE3"/>
    <w:rsid w:val="007B0D3F"/>
    <w:rsid w:val="007B0DD1"/>
    <w:rsid w:val="007B0F46"/>
    <w:rsid w:val="007B1055"/>
    <w:rsid w:val="007B140D"/>
    <w:rsid w:val="007B1738"/>
    <w:rsid w:val="007B24EE"/>
    <w:rsid w:val="007B31DC"/>
    <w:rsid w:val="007B3506"/>
    <w:rsid w:val="007B3AC1"/>
    <w:rsid w:val="007B3DBC"/>
    <w:rsid w:val="007B3FD8"/>
    <w:rsid w:val="007B46B7"/>
    <w:rsid w:val="007B5854"/>
    <w:rsid w:val="007B6040"/>
    <w:rsid w:val="007B605D"/>
    <w:rsid w:val="007B6322"/>
    <w:rsid w:val="007B75CB"/>
    <w:rsid w:val="007B7A02"/>
    <w:rsid w:val="007B7C29"/>
    <w:rsid w:val="007B7CB1"/>
    <w:rsid w:val="007B7FCC"/>
    <w:rsid w:val="007C0250"/>
    <w:rsid w:val="007C0518"/>
    <w:rsid w:val="007C06ED"/>
    <w:rsid w:val="007C08CC"/>
    <w:rsid w:val="007C0A07"/>
    <w:rsid w:val="007C0A1E"/>
    <w:rsid w:val="007C0E3D"/>
    <w:rsid w:val="007C0F3B"/>
    <w:rsid w:val="007C0FE9"/>
    <w:rsid w:val="007C1CFA"/>
    <w:rsid w:val="007C3574"/>
    <w:rsid w:val="007C3598"/>
    <w:rsid w:val="007C36A6"/>
    <w:rsid w:val="007C3984"/>
    <w:rsid w:val="007C401E"/>
    <w:rsid w:val="007C447D"/>
    <w:rsid w:val="007C4769"/>
    <w:rsid w:val="007C48FA"/>
    <w:rsid w:val="007C4C2B"/>
    <w:rsid w:val="007C5341"/>
    <w:rsid w:val="007C589C"/>
    <w:rsid w:val="007C5F6C"/>
    <w:rsid w:val="007C6D29"/>
    <w:rsid w:val="007C7605"/>
    <w:rsid w:val="007D0424"/>
    <w:rsid w:val="007D05D1"/>
    <w:rsid w:val="007D0D5E"/>
    <w:rsid w:val="007D168F"/>
    <w:rsid w:val="007D1AEA"/>
    <w:rsid w:val="007D27FA"/>
    <w:rsid w:val="007D396E"/>
    <w:rsid w:val="007D3BFE"/>
    <w:rsid w:val="007D456E"/>
    <w:rsid w:val="007D4DF2"/>
    <w:rsid w:val="007D55FA"/>
    <w:rsid w:val="007D6125"/>
    <w:rsid w:val="007D6685"/>
    <w:rsid w:val="007D69F1"/>
    <w:rsid w:val="007D6B36"/>
    <w:rsid w:val="007D6EEA"/>
    <w:rsid w:val="007D76EC"/>
    <w:rsid w:val="007D7838"/>
    <w:rsid w:val="007D7902"/>
    <w:rsid w:val="007D7A25"/>
    <w:rsid w:val="007E018C"/>
    <w:rsid w:val="007E0236"/>
    <w:rsid w:val="007E03DD"/>
    <w:rsid w:val="007E04FB"/>
    <w:rsid w:val="007E08B1"/>
    <w:rsid w:val="007E0A26"/>
    <w:rsid w:val="007E14C4"/>
    <w:rsid w:val="007E15A7"/>
    <w:rsid w:val="007E1CD4"/>
    <w:rsid w:val="007E1E23"/>
    <w:rsid w:val="007E2081"/>
    <w:rsid w:val="007E2BFC"/>
    <w:rsid w:val="007E2CCF"/>
    <w:rsid w:val="007E2E86"/>
    <w:rsid w:val="007E2EE3"/>
    <w:rsid w:val="007E2F3C"/>
    <w:rsid w:val="007E2F51"/>
    <w:rsid w:val="007E399B"/>
    <w:rsid w:val="007E3A68"/>
    <w:rsid w:val="007E4FB7"/>
    <w:rsid w:val="007E5E09"/>
    <w:rsid w:val="007E6245"/>
    <w:rsid w:val="007E6BA3"/>
    <w:rsid w:val="007E7043"/>
    <w:rsid w:val="007E77D3"/>
    <w:rsid w:val="007E7CA8"/>
    <w:rsid w:val="007E7F87"/>
    <w:rsid w:val="007F0315"/>
    <w:rsid w:val="007F033F"/>
    <w:rsid w:val="007F0C6E"/>
    <w:rsid w:val="007F1EB7"/>
    <w:rsid w:val="007F23C2"/>
    <w:rsid w:val="007F2510"/>
    <w:rsid w:val="007F2F9A"/>
    <w:rsid w:val="007F3704"/>
    <w:rsid w:val="007F37E6"/>
    <w:rsid w:val="007F412C"/>
    <w:rsid w:val="007F42D2"/>
    <w:rsid w:val="007F44F0"/>
    <w:rsid w:val="007F4D1B"/>
    <w:rsid w:val="007F4E08"/>
    <w:rsid w:val="007F4FD4"/>
    <w:rsid w:val="007F4FF3"/>
    <w:rsid w:val="007F5095"/>
    <w:rsid w:val="007F5127"/>
    <w:rsid w:val="007F5547"/>
    <w:rsid w:val="007F5965"/>
    <w:rsid w:val="007F5A3C"/>
    <w:rsid w:val="007F6765"/>
    <w:rsid w:val="007F6A3F"/>
    <w:rsid w:val="007F78E4"/>
    <w:rsid w:val="00800766"/>
    <w:rsid w:val="00800DDE"/>
    <w:rsid w:val="008015E8"/>
    <w:rsid w:val="00801F60"/>
    <w:rsid w:val="0080262A"/>
    <w:rsid w:val="00804061"/>
    <w:rsid w:val="008050CD"/>
    <w:rsid w:val="0080534E"/>
    <w:rsid w:val="00805E70"/>
    <w:rsid w:val="00805FC3"/>
    <w:rsid w:val="008065B4"/>
    <w:rsid w:val="00806629"/>
    <w:rsid w:val="00806701"/>
    <w:rsid w:val="00807828"/>
    <w:rsid w:val="00810BA4"/>
    <w:rsid w:val="00811128"/>
    <w:rsid w:val="00811BAD"/>
    <w:rsid w:val="00812070"/>
    <w:rsid w:val="00812789"/>
    <w:rsid w:val="00812880"/>
    <w:rsid w:val="00812F95"/>
    <w:rsid w:val="008135D5"/>
    <w:rsid w:val="00813699"/>
    <w:rsid w:val="008136FF"/>
    <w:rsid w:val="00813C13"/>
    <w:rsid w:val="00813E85"/>
    <w:rsid w:val="00814768"/>
    <w:rsid w:val="0081516D"/>
    <w:rsid w:val="00815EA7"/>
    <w:rsid w:val="00816014"/>
    <w:rsid w:val="008160EF"/>
    <w:rsid w:val="008164A4"/>
    <w:rsid w:val="0081666E"/>
    <w:rsid w:val="00817168"/>
    <w:rsid w:val="00817323"/>
    <w:rsid w:val="008173B1"/>
    <w:rsid w:val="00817DFF"/>
    <w:rsid w:val="00817F39"/>
    <w:rsid w:val="00817F91"/>
    <w:rsid w:val="008204F4"/>
    <w:rsid w:val="0082056F"/>
    <w:rsid w:val="008205DC"/>
    <w:rsid w:val="00820965"/>
    <w:rsid w:val="00820BCF"/>
    <w:rsid w:val="0082106E"/>
    <w:rsid w:val="0082141C"/>
    <w:rsid w:val="008217F1"/>
    <w:rsid w:val="00821FEA"/>
    <w:rsid w:val="008221FB"/>
    <w:rsid w:val="008222DD"/>
    <w:rsid w:val="008225C7"/>
    <w:rsid w:val="008226E8"/>
    <w:rsid w:val="00822C0B"/>
    <w:rsid w:val="00822EC0"/>
    <w:rsid w:val="00823719"/>
    <w:rsid w:val="00823775"/>
    <w:rsid w:val="00823776"/>
    <w:rsid w:val="008244D3"/>
    <w:rsid w:val="00824502"/>
    <w:rsid w:val="00824543"/>
    <w:rsid w:val="008248E5"/>
    <w:rsid w:val="00824CD0"/>
    <w:rsid w:val="00825B43"/>
    <w:rsid w:val="00825CA7"/>
    <w:rsid w:val="00825E4D"/>
    <w:rsid w:val="008262D0"/>
    <w:rsid w:val="008265AB"/>
    <w:rsid w:val="0082664E"/>
    <w:rsid w:val="00826F74"/>
    <w:rsid w:val="00827772"/>
    <w:rsid w:val="00827B5B"/>
    <w:rsid w:val="00830000"/>
    <w:rsid w:val="008308D5"/>
    <w:rsid w:val="00830C98"/>
    <w:rsid w:val="0083237C"/>
    <w:rsid w:val="00832FEB"/>
    <w:rsid w:val="00833299"/>
    <w:rsid w:val="008334AA"/>
    <w:rsid w:val="00833C5D"/>
    <w:rsid w:val="00834237"/>
    <w:rsid w:val="00834240"/>
    <w:rsid w:val="0083549F"/>
    <w:rsid w:val="00836304"/>
    <w:rsid w:val="00836F3A"/>
    <w:rsid w:val="00836FA0"/>
    <w:rsid w:val="00837473"/>
    <w:rsid w:val="0083753E"/>
    <w:rsid w:val="00837E06"/>
    <w:rsid w:val="00840668"/>
    <w:rsid w:val="00840762"/>
    <w:rsid w:val="00840A41"/>
    <w:rsid w:val="00841B76"/>
    <w:rsid w:val="00841EAE"/>
    <w:rsid w:val="00841EF7"/>
    <w:rsid w:val="00842967"/>
    <w:rsid w:val="00842DAC"/>
    <w:rsid w:val="00842FF9"/>
    <w:rsid w:val="00843302"/>
    <w:rsid w:val="00843AC8"/>
    <w:rsid w:val="00843B85"/>
    <w:rsid w:val="00843C23"/>
    <w:rsid w:val="00843EF2"/>
    <w:rsid w:val="00845680"/>
    <w:rsid w:val="00845ABF"/>
    <w:rsid w:val="00845CE3"/>
    <w:rsid w:val="00845E64"/>
    <w:rsid w:val="008466D6"/>
    <w:rsid w:val="008467B5"/>
    <w:rsid w:val="00847018"/>
    <w:rsid w:val="00847154"/>
    <w:rsid w:val="00847AFC"/>
    <w:rsid w:val="00847F7F"/>
    <w:rsid w:val="0085020C"/>
    <w:rsid w:val="008505C8"/>
    <w:rsid w:val="008505F3"/>
    <w:rsid w:val="00850739"/>
    <w:rsid w:val="00850855"/>
    <w:rsid w:val="00850A6F"/>
    <w:rsid w:val="00850A89"/>
    <w:rsid w:val="00851635"/>
    <w:rsid w:val="00851C9C"/>
    <w:rsid w:val="00852390"/>
    <w:rsid w:val="008524E8"/>
    <w:rsid w:val="00852796"/>
    <w:rsid w:val="00852B52"/>
    <w:rsid w:val="00853362"/>
    <w:rsid w:val="0085351B"/>
    <w:rsid w:val="00853CCB"/>
    <w:rsid w:val="00853CEB"/>
    <w:rsid w:val="00854106"/>
    <w:rsid w:val="008544BE"/>
    <w:rsid w:val="0085473A"/>
    <w:rsid w:val="008550F1"/>
    <w:rsid w:val="008555FC"/>
    <w:rsid w:val="008558F3"/>
    <w:rsid w:val="00855B50"/>
    <w:rsid w:val="00856007"/>
    <w:rsid w:val="0085614E"/>
    <w:rsid w:val="0085630A"/>
    <w:rsid w:val="008573EA"/>
    <w:rsid w:val="00857DF7"/>
    <w:rsid w:val="00860726"/>
    <w:rsid w:val="008608BF"/>
    <w:rsid w:val="00861883"/>
    <w:rsid w:val="008620B7"/>
    <w:rsid w:val="00863A4F"/>
    <w:rsid w:val="00863A53"/>
    <w:rsid w:val="008646B4"/>
    <w:rsid w:val="00864ADD"/>
    <w:rsid w:val="00865DE1"/>
    <w:rsid w:val="00865E5C"/>
    <w:rsid w:val="00866AC1"/>
    <w:rsid w:val="00866DDB"/>
    <w:rsid w:val="00866DF2"/>
    <w:rsid w:val="0086716F"/>
    <w:rsid w:val="00867447"/>
    <w:rsid w:val="00870258"/>
    <w:rsid w:val="008703B6"/>
    <w:rsid w:val="008713BF"/>
    <w:rsid w:val="008715BE"/>
    <w:rsid w:val="00871628"/>
    <w:rsid w:val="00871D54"/>
    <w:rsid w:val="00872DED"/>
    <w:rsid w:val="00872F26"/>
    <w:rsid w:val="00872FCA"/>
    <w:rsid w:val="0087325B"/>
    <w:rsid w:val="00874070"/>
    <w:rsid w:val="00876733"/>
    <w:rsid w:val="00877CAF"/>
    <w:rsid w:val="00877F58"/>
    <w:rsid w:val="008800CD"/>
    <w:rsid w:val="008803FF"/>
    <w:rsid w:val="00881104"/>
    <w:rsid w:val="008816C6"/>
    <w:rsid w:val="00881CE7"/>
    <w:rsid w:val="00882606"/>
    <w:rsid w:val="00882618"/>
    <w:rsid w:val="008827F2"/>
    <w:rsid w:val="0088282B"/>
    <w:rsid w:val="00882D9B"/>
    <w:rsid w:val="0088390C"/>
    <w:rsid w:val="00883CDE"/>
    <w:rsid w:val="00883FA3"/>
    <w:rsid w:val="00884C55"/>
    <w:rsid w:val="00884FB9"/>
    <w:rsid w:val="008851C8"/>
    <w:rsid w:val="00885682"/>
    <w:rsid w:val="0088572F"/>
    <w:rsid w:val="008860A2"/>
    <w:rsid w:val="00886BFA"/>
    <w:rsid w:val="00887241"/>
    <w:rsid w:val="00890C2B"/>
    <w:rsid w:val="0089100A"/>
    <w:rsid w:val="00891777"/>
    <w:rsid w:val="00891FC2"/>
    <w:rsid w:val="00892117"/>
    <w:rsid w:val="008921FB"/>
    <w:rsid w:val="00892572"/>
    <w:rsid w:val="0089285B"/>
    <w:rsid w:val="008929BC"/>
    <w:rsid w:val="00892C05"/>
    <w:rsid w:val="00892D29"/>
    <w:rsid w:val="00892FB0"/>
    <w:rsid w:val="0089353D"/>
    <w:rsid w:val="0089354A"/>
    <w:rsid w:val="00893ED9"/>
    <w:rsid w:val="00894810"/>
    <w:rsid w:val="00894F44"/>
    <w:rsid w:val="0089553F"/>
    <w:rsid w:val="00895D95"/>
    <w:rsid w:val="0089620C"/>
    <w:rsid w:val="0089626E"/>
    <w:rsid w:val="008963C3"/>
    <w:rsid w:val="00896822"/>
    <w:rsid w:val="00896A1A"/>
    <w:rsid w:val="00896EE7"/>
    <w:rsid w:val="0089726F"/>
    <w:rsid w:val="0089797F"/>
    <w:rsid w:val="008A03C6"/>
    <w:rsid w:val="008A0A11"/>
    <w:rsid w:val="008A0CA7"/>
    <w:rsid w:val="008A14A4"/>
    <w:rsid w:val="008A1615"/>
    <w:rsid w:val="008A1B6B"/>
    <w:rsid w:val="008A1DD4"/>
    <w:rsid w:val="008A1DDC"/>
    <w:rsid w:val="008A2409"/>
    <w:rsid w:val="008A373F"/>
    <w:rsid w:val="008A379D"/>
    <w:rsid w:val="008A39BE"/>
    <w:rsid w:val="008A4924"/>
    <w:rsid w:val="008A4A00"/>
    <w:rsid w:val="008A512C"/>
    <w:rsid w:val="008A5376"/>
    <w:rsid w:val="008A5772"/>
    <w:rsid w:val="008A6103"/>
    <w:rsid w:val="008A632F"/>
    <w:rsid w:val="008A64D8"/>
    <w:rsid w:val="008A6D72"/>
    <w:rsid w:val="008A78B2"/>
    <w:rsid w:val="008A7C08"/>
    <w:rsid w:val="008B0087"/>
    <w:rsid w:val="008B0A58"/>
    <w:rsid w:val="008B2A47"/>
    <w:rsid w:val="008B2DD1"/>
    <w:rsid w:val="008B2E21"/>
    <w:rsid w:val="008B3132"/>
    <w:rsid w:val="008B32CA"/>
    <w:rsid w:val="008B34A6"/>
    <w:rsid w:val="008B39DA"/>
    <w:rsid w:val="008B42E7"/>
    <w:rsid w:val="008B49B4"/>
    <w:rsid w:val="008B5AC4"/>
    <w:rsid w:val="008B5D60"/>
    <w:rsid w:val="008B5FC7"/>
    <w:rsid w:val="008B6185"/>
    <w:rsid w:val="008B622E"/>
    <w:rsid w:val="008B7431"/>
    <w:rsid w:val="008B7469"/>
    <w:rsid w:val="008B74A4"/>
    <w:rsid w:val="008B7D13"/>
    <w:rsid w:val="008B7F84"/>
    <w:rsid w:val="008C03C5"/>
    <w:rsid w:val="008C0B18"/>
    <w:rsid w:val="008C0DFA"/>
    <w:rsid w:val="008C10CF"/>
    <w:rsid w:val="008C10D7"/>
    <w:rsid w:val="008C1380"/>
    <w:rsid w:val="008C181B"/>
    <w:rsid w:val="008C1C28"/>
    <w:rsid w:val="008C1F3F"/>
    <w:rsid w:val="008C1FB3"/>
    <w:rsid w:val="008C2B5B"/>
    <w:rsid w:val="008C3399"/>
    <w:rsid w:val="008C36DF"/>
    <w:rsid w:val="008C3798"/>
    <w:rsid w:val="008C5261"/>
    <w:rsid w:val="008C5A69"/>
    <w:rsid w:val="008C6310"/>
    <w:rsid w:val="008C653F"/>
    <w:rsid w:val="008C6574"/>
    <w:rsid w:val="008C6FE0"/>
    <w:rsid w:val="008C7398"/>
    <w:rsid w:val="008C7538"/>
    <w:rsid w:val="008D0475"/>
    <w:rsid w:val="008D06BF"/>
    <w:rsid w:val="008D0D36"/>
    <w:rsid w:val="008D1405"/>
    <w:rsid w:val="008D22C8"/>
    <w:rsid w:val="008D260B"/>
    <w:rsid w:val="008D2744"/>
    <w:rsid w:val="008D2AE7"/>
    <w:rsid w:val="008D2B69"/>
    <w:rsid w:val="008D2B92"/>
    <w:rsid w:val="008D2CB5"/>
    <w:rsid w:val="008D359E"/>
    <w:rsid w:val="008D3AB9"/>
    <w:rsid w:val="008D3B07"/>
    <w:rsid w:val="008D3EF1"/>
    <w:rsid w:val="008D3FB3"/>
    <w:rsid w:val="008D448D"/>
    <w:rsid w:val="008D4719"/>
    <w:rsid w:val="008D4CB0"/>
    <w:rsid w:val="008D5317"/>
    <w:rsid w:val="008D5412"/>
    <w:rsid w:val="008D5838"/>
    <w:rsid w:val="008D5FB9"/>
    <w:rsid w:val="008D6745"/>
    <w:rsid w:val="008D6C46"/>
    <w:rsid w:val="008D6EFC"/>
    <w:rsid w:val="008D74EC"/>
    <w:rsid w:val="008D7651"/>
    <w:rsid w:val="008D7B75"/>
    <w:rsid w:val="008D7C97"/>
    <w:rsid w:val="008E02A1"/>
    <w:rsid w:val="008E0759"/>
    <w:rsid w:val="008E0F59"/>
    <w:rsid w:val="008E15A8"/>
    <w:rsid w:val="008E27EB"/>
    <w:rsid w:val="008E2E16"/>
    <w:rsid w:val="008E326A"/>
    <w:rsid w:val="008E377A"/>
    <w:rsid w:val="008E386A"/>
    <w:rsid w:val="008E39B3"/>
    <w:rsid w:val="008E450B"/>
    <w:rsid w:val="008E4560"/>
    <w:rsid w:val="008E4FF5"/>
    <w:rsid w:val="008E51CD"/>
    <w:rsid w:val="008E541B"/>
    <w:rsid w:val="008E5454"/>
    <w:rsid w:val="008E5C27"/>
    <w:rsid w:val="008E5CC0"/>
    <w:rsid w:val="008E6411"/>
    <w:rsid w:val="008F0BE4"/>
    <w:rsid w:val="008F0EDD"/>
    <w:rsid w:val="008F1221"/>
    <w:rsid w:val="008F1CA7"/>
    <w:rsid w:val="008F2105"/>
    <w:rsid w:val="008F25ED"/>
    <w:rsid w:val="008F2B2F"/>
    <w:rsid w:val="008F2D8D"/>
    <w:rsid w:val="008F2F82"/>
    <w:rsid w:val="008F31A4"/>
    <w:rsid w:val="008F3F90"/>
    <w:rsid w:val="008F515D"/>
    <w:rsid w:val="008F632E"/>
    <w:rsid w:val="008F6A8D"/>
    <w:rsid w:val="008F6ADA"/>
    <w:rsid w:val="008F71AE"/>
    <w:rsid w:val="008F7825"/>
    <w:rsid w:val="008F7B1C"/>
    <w:rsid w:val="008F7EA7"/>
    <w:rsid w:val="0090164B"/>
    <w:rsid w:val="00901A26"/>
    <w:rsid w:val="00901C18"/>
    <w:rsid w:val="00901ED4"/>
    <w:rsid w:val="00901FDD"/>
    <w:rsid w:val="009026EE"/>
    <w:rsid w:val="00902E5B"/>
    <w:rsid w:val="00903185"/>
    <w:rsid w:val="00903C3C"/>
    <w:rsid w:val="0090430B"/>
    <w:rsid w:val="009043F5"/>
    <w:rsid w:val="00904D73"/>
    <w:rsid w:val="0090557E"/>
    <w:rsid w:val="00905599"/>
    <w:rsid w:val="00905D84"/>
    <w:rsid w:val="00906137"/>
    <w:rsid w:val="00906525"/>
    <w:rsid w:val="009065C0"/>
    <w:rsid w:val="00906909"/>
    <w:rsid w:val="009073EA"/>
    <w:rsid w:val="00907DCC"/>
    <w:rsid w:val="00907F3F"/>
    <w:rsid w:val="00910210"/>
    <w:rsid w:val="009103D8"/>
    <w:rsid w:val="00910641"/>
    <w:rsid w:val="009116C2"/>
    <w:rsid w:val="00911C51"/>
    <w:rsid w:val="00911F21"/>
    <w:rsid w:val="0091301C"/>
    <w:rsid w:val="00913046"/>
    <w:rsid w:val="00913A10"/>
    <w:rsid w:val="0091451D"/>
    <w:rsid w:val="00914C3D"/>
    <w:rsid w:val="00914CAF"/>
    <w:rsid w:val="009152DE"/>
    <w:rsid w:val="00915443"/>
    <w:rsid w:val="00916E1B"/>
    <w:rsid w:val="00920717"/>
    <w:rsid w:val="00920A5C"/>
    <w:rsid w:val="00920A82"/>
    <w:rsid w:val="00920E93"/>
    <w:rsid w:val="00920F2C"/>
    <w:rsid w:val="009212DD"/>
    <w:rsid w:val="00922185"/>
    <w:rsid w:val="00923CD2"/>
    <w:rsid w:val="00923E01"/>
    <w:rsid w:val="00923EA1"/>
    <w:rsid w:val="00923F7E"/>
    <w:rsid w:val="00924354"/>
    <w:rsid w:val="00924BEA"/>
    <w:rsid w:val="00924EC6"/>
    <w:rsid w:val="0092521C"/>
    <w:rsid w:val="00925623"/>
    <w:rsid w:val="00925B0A"/>
    <w:rsid w:val="009266A8"/>
    <w:rsid w:val="0092715C"/>
    <w:rsid w:val="009277FF"/>
    <w:rsid w:val="00927BE3"/>
    <w:rsid w:val="00930559"/>
    <w:rsid w:val="00930D65"/>
    <w:rsid w:val="00931011"/>
    <w:rsid w:val="009311E0"/>
    <w:rsid w:val="009312A9"/>
    <w:rsid w:val="0093136D"/>
    <w:rsid w:val="00931A7B"/>
    <w:rsid w:val="00931CF5"/>
    <w:rsid w:val="00932AB2"/>
    <w:rsid w:val="00932D68"/>
    <w:rsid w:val="00933173"/>
    <w:rsid w:val="00933413"/>
    <w:rsid w:val="009334DA"/>
    <w:rsid w:val="00934013"/>
    <w:rsid w:val="00934295"/>
    <w:rsid w:val="009343DF"/>
    <w:rsid w:val="009346A2"/>
    <w:rsid w:val="0093493C"/>
    <w:rsid w:val="00934E97"/>
    <w:rsid w:val="00935EF0"/>
    <w:rsid w:val="00936E7F"/>
    <w:rsid w:val="00937111"/>
    <w:rsid w:val="00937154"/>
    <w:rsid w:val="009374B7"/>
    <w:rsid w:val="00937683"/>
    <w:rsid w:val="009377E1"/>
    <w:rsid w:val="00937D67"/>
    <w:rsid w:val="0094022E"/>
    <w:rsid w:val="009417BF"/>
    <w:rsid w:val="009419E4"/>
    <w:rsid w:val="00942079"/>
    <w:rsid w:val="009424FF"/>
    <w:rsid w:val="00942BF6"/>
    <w:rsid w:val="00942ED7"/>
    <w:rsid w:val="00942F3D"/>
    <w:rsid w:val="00943423"/>
    <w:rsid w:val="00943FB6"/>
    <w:rsid w:val="0094462C"/>
    <w:rsid w:val="0094548D"/>
    <w:rsid w:val="009455C7"/>
    <w:rsid w:val="00945810"/>
    <w:rsid w:val="009462BC"/>
    <w:rsid w:val="00946310"/>
    <w:rsid w:val="009464D4"/>
    <w:rsid w:val="00946744"/>
    <w:rsid w:val="00946EDF"/>
    <w:rsid w:val="0094722A"/>
    <w:rsid w:val="00950502"/>
    <w:rsid w:val="00950DEA"/>
    <w:rsid w:val="0095107F"/>
    <w:rsid w:val="009518D9"/>
    <w:rsid w:val="00951BE0"/>
    <w:rsid w:val="00952777"/>
    <w:rsid w:val="00953089"/>
    <w:rsid w:val="00953356"/>
    <w:rsid w:val="00953363"/>
    <w:rsid w:val="0095388F"/>
    <w:rsid w:val="00953B6B"/>
    <w:rsid w:val="00953D74"/>
    <w:rsid w:val="00954368"/>
    <w:rsid w:val="00955280"/>
    <w:rsid w:val="0095571A"/>
    <w:rsid w:val="0095575C"/>
    <w:rsid w:val="00955E55"/>
    <w:rsid w:val="00955F1D"/>
    <w:rsid w:val="00956138"/>
    <w:rsid w:val="009562F4"/>
    <w:rsid w:val="00956A07"/>
    <w:rsid w:val="00956B13"/>
    <w:rsid w:val="0095792B"/>
    <w:rsid w:val="009579B3"/>
    <w:rsid w:val="00957DF7"/>
    <w:rsid w:val="00960235"/>
    <w:rsid w:val="0096083C"/>
    <w:rsid w:val="00960D0D"/>
    <w:rsid w:val="00960E67"/>
    <w:rsid w:val="00961AAB"/>
    <w:rsid w:val="00962879"/>
    <w:rsid w:val="009629B7"/>
    <w:rsid w:val="00962C6F"/>
    <w:rsid w:val="0096353F"/>
    <w:rsid w:val="009636E5"/>
    <w:rsid w:val="00963F45"/>
    <w:rsid w:val="00964EA8"/>
    <w:rsid w:val="00965530"/>
    <w:rsid w:val="0096691F"/>
    <w:rsid w:val="00966A79"/>
    <w:rsid w:val="00967194"/>
    <w:rsid w:val="0096776E"/>
    <w:rsid w:val="00970056"/>
    <w:rsid w:val="0097021D"/>
    <w:rsid w:val="009702FE"/>
    <w:rsid w:val="00970759"/>
    <w:rsid w:val="00970A5D"/>
    <w:rsid w:val="00970ADE"/>
    <w:rsid w:val="00970D6F"/>
    <w:rsid w:val="00970FDD"/>
    <w:rsid w:val="00971095"/>
    <w:rsid w:val="0097178A"/>
    <w:rsid w:val="009722AC"/>
    <w:rsid w:val="00972677"/>
    <w:rsid w:val="00972965"/>
    <w:rsid w:val="00972A85"/>
    <w:rsid w:val="00972BC3"/>
    <w:rsid w:val="00973203"/>
    <w:rsid w:val="009732F0"/>
    <w:rsid w:val="00973443"/>
    <w:rsid w:val="00973491"/>
    <w:rsid w:val="00973B83"/>
    <w:rsid w:val="00973DDE"/>
    <w:rsid w:val="009744F4"/>
    <w:rsid w:val="00974A53"/>
    <w:rsid w:val="00974BD8"/>
    <w:rsid w:val="00974C80"/>
    <w:rsid w:val="009755E6"/>
    <w:rsid w:val="0097575B"/>
    <w:rsid w:val="009759C1"/>
    <w:rsid w:val="00976355"/>
    <w:rsid w:val="009763EE"/>
    <w:rsid w:val="00976716"/>
    <w:rsid w:val="0097699D"/>
    <w:rsid w:val="0097783A"/>
    <w:rsid w:val="00977BE0"/>
    <w:rsid w:val="00980063"/>
    <w:rsid w:val="009802F7"/>
    <w:rsid w:val="009809D5"/>
    <w:rsid w:val="00980EC7"/>
    <w:rsid w:val="009815C1"/>
    <w:rsid w:val="009821E6"/>
    <w:rsid w:val="00982402"/>
    <w:rsid w:val="0098253B"/>
    <w:rsid w:val="009825ED"/>
    <w:rsid w:val="009827FF"/>
    <w:rsid w:val="009830C7"/>
    <w:rsid w:val="00983274"/>
    <w:rsid w:val="009835C7"/>
    <w:rsid w:val="00983741"/>
    <w:rsid w:val="00983EA2"/>
    <w:rsid w:val="00984A91"/>
    <w:rsid w:val="00984AA3"/>
    <w:rsid w:val="00984CAD"/>
    <w:rsid w:val="00985688"/>
    <w:rsid w:val="00985717"/>
    <w:rsid w:val="0098577D"/>
    <w:rsid w:val="009862A5"/>
    <w:rsid w:val="009863EE"/>
    <w:rsid w:val="00986866"/>
    <w:rsid w:val="00986C63"/>
    <w:rsid w:val="009872AE"/>
    <w:rsid w:val="00987C5B"/>
    <w:rsid w:val="00987D3B"/>
    <w:rsid w:val="00990159"/>
    <w:rsid w:val="0099063D"/>
    <w:rsid w:val="00990AB9"/>
    <w:rsid w:val="00991046"/>
    <w:rsid w:val="00991B10"/>
    <w:rsid w:val="009920A0"/>
    <w:rsid w:val="00992580"/>
    <w:rsid w:val="0099274F"/>
    <w:rsid w:val="00993081"/>
    <w:rsid w:val="00993C2E"/>
    <w:rsid w:val="00993EDD"/>
    <w:rsid w:val="009941BA"/>
    <w:rsid w:val="009945C4"/>
    <w:rsid w:val="0099503F"/>
    <w:rsid w:val="00995F66"/>
    <w:rsid w:val="00996128"/>
    <w:rsid w:val="0099620C"/>
    <w:rsid w:val="009963A4"/>
    <w:rsid w:val="0099696F"/>
    <w:rsid w:val="00997179"/>
    <w:rsid w:val="00997392"/>
    <w:rsid w:val="00997815"/>
    <w:rsid w:val="00997CFF"/>
    <w:rsid w:val="00997D7A"/>
    <w:rsid w:val="00997E4F"/>
    <w:rsid w:val="009A06FE"/>
    <w:rsid w:val="009A1137"/>
    <w:rsid w:val="009A196D"/>
    <w:rsid w:val="009A1BB7"/>
    <w:rsid w:val="009A2A06"/>
    <w:rsid w:val="009A2B6A"/>
    <w:rsid w:val="009A322F"/>
    <w:rsid w:val="009A38B3"/>
    <w:rsid w:val="009A4588"/>
    <w:rsid w:val="009A46CE"/>
    <w:rsid w:val="009A496E"/>
    <w:rsid w:val="009A4EC6"/>
    <w:rsid w:val="009A4FBC"/>
    <w:rsid w:val="009A5059"/>
    <w:rsid w:val="009A5075"/>
    <w:rsid w:val="009A5285"/>
    <w:rsid w:val="009A5C9F"/>
    <w:rsid w:val="009A6BA2"/>
    <w:rsid w:val="009A6BB1"/>
    <w:rsid w:val="009A70CF"/>
    <w:rsid w:val="009A7162"/>
    <w:rsid w:val="009A720B"/>
    <w:rsid w:val="009A761A"/>
    <w:rsid w:val="009B0955"/>
    <w:rsid w:val="009B1A87"/>
    <w:rsid w:val="009B1AE1"/>
    <w:rsid w:val="009B1CE3"/>
    <w:rsid w:val="009B22C2"/>
    <w:rsid w:val="009B27AC"/>
    <w:rsid w:val="009B3DA7"/>
    <w:rsid w:val="009B4E59"/>
    <w:rsid w:val="009B51E7"/>
    <w:rsid w:val="009B573B"/>
    <w:rsid w:val="009B5797"/>
    <w:rsid w:val="009B5798"/>
    <w:rsid w:val="009B66EC"/>
    <w:rsid w:val="009B6D76"/>
    <w:rsid w:val="009B6EFE"/>
    <w:rsid w:val="009B751F"/>
    <w:rsid w:val="009B7B9A"/>
    <w:rsid w:val="009C046A"/>
    <w:rsid w:val="009C04CB"/>
    <w:rsid w:val="009C05D8"/>
    <w:rsid w:val="009C0622"/>
    <w:rsid w:val="009C08DB"/>
    <w:rsid w:val="009C095C"/>
    <w:rsid w:val="009C1221"/>
    <w:rsid w:val="009C18C1"/>
    <w:rsid w:val="009C1C2F"/>
    <w:rsid w:val="009C2CA8"/>
    <w:rsid w:val="009C2CAD"/>
    <w:rsid w:val="009C3384"/>
    <w:rsid w:val="009C3578"/>
    <w:rsid w:val="009C361F"/>
    <w:rsid w:val="009C3867"/>
    <w:rsid w:val="009C44D0"/>
    <w:rsid w:val="009C4737"/>
    <w:rsid w:val="009C4C5D"/>
    <w:rsid w:val="009C5338"/>
    <w:rsid w:val="009C58E9"/>
    <w:rsid w:val="009C60CA"/>
    <w:rsid w:val="009C6756"/>
    <w:rsid w:val="009C6A6C"/>
    <w:rsid w:val="009C6C11"/>
    <w:rsid w:val="009C6E30"/>
    <w:rsid w:val="009C799B"/>
    <w:rsid w:val="009C7DF3"/>
    <w:rsid w:val="009D059F"/>
    <w:rsid w:val="009D0E85"/>
    <w:rsid w:val="009D119E"/>
    <w:rsid w:val="009D13B7"/>
    <w:rsid w:val="009D1B86"/>
    <w:rsid w:val="009D1C55"/>
    <w:rsid w:val="009D2018"/>
    <w:rsid w:val="009D20B2"/>
    <w:rsid w:val="009D2CF8"/>
    <w:rsid w:val="009D34A9"/>
    <w:rsid w:val="009D364A"/>
    <w:rsid w:val="009D3DA7"/>
    <w:rsid w:val="009D438C"/>
    <w:rsid w:val="009D47C4"/>
    <w:rsid w:val="009D4B91"/>
    <w:rsid w:val="009D5486"/>
    <w:rsid w:val="009D70F9"/>
    <w:rsid w:val="009D75B3"/>
    <w:rsid w:val="009D78D4"/>
    <w:rsid w:val="009D7D25"/>
    <w:rsid w:val="009D7E73"/>
    <w:rsid w:val="009E007F"/>
    <w:rsid w:val="009E0366"/>
    <w:rsid w:val="009E0AEF"/>
    <w:rsid w:val="009E0F36"/>
    <w:rsid w:val="009E10EF"/>
    <w:rsid w:val="009E14E1"/>
    <w:rsid w:val="009E1CE4"/>
    <w:rsid w:val="009E29E1"/>
    <w:rsid w:val="009E2FA0"/>
    <w:rsid w:val="009E2FB9"/>
    <w:rsid w:val="009E2FBB"/>
    <w:rsid w:val="009E30C9"/>
    <w:rsid w:val="009E36D8"/>
    <w:rsid w:val="009E4138"/>
    <w:rsid w:val="009E43CD"/>
    <w:rsid w:val="009E4574"/>
    <w:rsid w:val="009E4AFD"/>
    <w:rsid w:val="009E553A"/>
    <w:rsid w:val="009E55A4"/>
    <w:rsid w:val="009E6269"/>
    <w:rsid w:val="009E64C6"/>
    <w:rsid w:val="009E6687"/>
    <w:rsid w:val="009E69EF"/>
    <w:rsid w:val="009E6D13"/>
    <w:rsid w:val="009E6F7F"/>
    <w:rsid w:val="009E711E"/>
    <w:rsid w:val="009E7141"/>
    <w:rsid w:val="009E75EC"/>
    <w:rsid w:val="009E7C22"/>
    <w:rsid w:val="009F017D"/>
    <w:rsid w:val="009F0380"/>
    <w:rsid w:val="009F0AFA"/>
    <w:rsid w:val="009F1F51"/>
    <w:rsid w:val="009F216F"/>
    <w:rsid w:val="009F2926"/>
    <w:rsid w:val="009F2A92"/>
    <w:rsid w:val="009F3302"/>
    <w:rsid w:val="009F33FB"/>
    <w:rsid w:val="009F35EC"/>
    <w:rsid w:val="009F52D4"/>
    <w:rsid w:val="009F5A94"/>
    <w:rsid w:val="009F5DBA"/>
    <w:rsid w:val="009F5EF1"/>
    <w:rsid w:val="009F5FD3"/>
    <w:rsid w:val="009F62C7"/>
    <w:rsid w:val="009F6446"/>
    <w:rsid w:val="009F6B8A"/>
    <w:rsid w:val="009F6CFD"/>
    <w:rsid w:val="009F6D64"/>
    <w:rsid w:val="009F6E82"/>
    <w:rsid w:val="009F70F1"/>
    <w:rsid w:val="009F75AA"/>
    <w:rsid w:val="00A00546"/>
    <w:rsid w:val="00A00893"/>
    <w:rsid w:val="00A00942"/>
    <w:rsid w:val="00A0118A"/>
    <w:rsid w:val="00A01313"/>
    <w:rsid w:val="00A0187D"/>
    <w:rsid w:val="00A020C3"/>
    <w:rsid w:val="00A0228D"/>
    <w:rsid w:val="00A0239C"/>
    <w:rsid w:val="00A024E7"/>
    <w:rsid w:val="00A02691"/>
    <w:rsid w:val="00A034EB"/>
    <w:rsid w:val="00A035B3"/>
    <w:rsid w:val="00A03BC2"/>
    <w:rsid w:val="00A03C81"/>
    <w:rsid w:val="00A04015"/>
    <w:rsid w:val="00A042D5"/>
    <w:rsid w:val="00A04C10"/>
    <w:rsid w:val="00A04FBA"/>
    <w:rsid w:val="00A054AC"/>
    <w:rsid w:val="00A06057"/>
    <w:rsid w:val="00A0607B"/>
    <w:rsid w:val="00A06548"/>
    <w:rsid w:val="00A06C8A"/>
    <w:rsid w:val="00A07146"/>
    <w:rsid w:val="00A075CE"/>
    <w:rsid w:val="00A07950"/>
    <w:rsid w:val="00A07BFA"/>
    <w:rsid w:val="00A11776"/>
    <w:rsid w:val="00A118A9"/>
    <w:rsid w:val="00A11BD6"/>
    <w:rsid w:val="00A11C8D"/>
    <w:rsid w:val="00A12B83"/>
    <w:rsid w:val="00A131E8"/>
    <w:rsid w:val="00A132FA"/>
    <w:rsid w:val="00A1394E"/>
    <w:rsid w:val="00A146D7"/>
    <w:rsid w:val="00A14829"/>
    <w:rsid w:val="00A15475"/>
    <w:rsid w:val="00A171B2"/>
    <w:rsid w:val="00A17866"/>
    <w:rsid w:val="00A2104B"/>
    <w:rsid w:val="00A215C4"/>
    <w:rsid w:val="00A21EDD"/>
    <w:rsid w:val="00A21FE6"/>
    <w:rsid w:val="00A22AFD"/>
    <w:rsid w:val="00A230D4"/>
    <w:rsid w:val="00A23413"/>
    <w:rsid w:val="00A23770"/>
    <w:rsid w:val="00A249BD"/>
    <w:rsid w:val="00A24C69"/>
    <w:rsid w:val="00A24CAB"/>
    <w:rsid w:val="00A253E3"/>
    <w:rsid w:val="00A258E2"/>
    <w:rsid w:val="00A25EBA"/>
    <w:rsid w:val="00A2637E"/>
    <w:rsid w:val="00A268C4"/>
    <w:rsid w:val="00A269B8"/>
    <w:rsid w:val="00A26DDC"/>
    <w:rsid w:val="00A26FC1"/>
    <w:rsid w:val="00A275E6"/>
    <w:rsid w:val="00A3048E"/>
    <w:rsid w:val="00A30AFD"/>
    <w:rsid w:val="00A30CBC"/>
    <w:rsid w:val="00A30DFD"/>
    <w:rsid w:val="00A30E76"/>
    <w:rsid w:val="00A3154A"/>
    <w:rsid w:val="00A327FD"/>
    <w:rsid w:val="00A32A52"/>
    <w:rsid w:val="00A32B3B"/>
    <w:rsid w:val="00A32FB6"/>
    <w:rsid w:val="00A33291"/>
    <w:rsid w:val="00A33469"/>
    <w:rsid w:val="00A33742"/>
    <w:rsid w:val="00A338EE"/>
    <w:rsid w:val="00A33B16"/>
    <w:rsid w:val="00A33CDA"/>
    <w:rsid w:val="00A34118"/>
    <w:rsid w:val="00A34BE3"/>
    <w:rsid w:val="00A34C77"/>
    <w:rsid w:val="00A3511B"/>
    <w:rsid w:val="00A35281"/>
    <w:rsid w:val="00A35386"/>
    <w:rsid w:val="00A3562F"/>
    <w:rsid w:val="00A3576D"/>
    <w:rsid w:val="00A35ABA"/>
    <w:rsid w:val="00A35BF0"/>
    <w:rsid w:val="00A35FBF"/>
    <w:rsid w:val="00A36564"/>
    <w:rsid w:val="00A365D0"/>
    <w:rsid w:val="00A36854"/>
    <w:rsid w:val="00A372FA"/>
    <w:rsid w:val="00A37886"/>
    <w:rsid w:val="00A402AA"/>
    <w:rsid w:val="00A406AC"/>
    <w:rsid w:val="00A41398"/>
    <w:rsid w:val="00A413D0"/>
    <w:rsid w:val="00A417BD"/>
    <w:rsid w:val="00A418E2"/>
    <w:rsid w:val="00A4198B"/>
    <w:rsid w:val="00A41E2B"/>
    <w:rsid w:val="00A41FE3"/>
    <w:rsid w:val="00A427AC"/>
    <w:rsid w:val="00A42A9C"/>
    <w:rsid w:val="00A4310E"/>
    <w:rsid w:val="00A432C5"/>
    <w:rsid w:val="00A43818"/>
    <w:rsid w:val="00A44019"/>
    <w:rsid w:val="00A44152"/>
    <w:rsid w:val="00A4418C"/>
    <w:rsid w:val="00A44382"/>
    <w:rsid w:val="00A4440D"/>
    <w:rsid w:val="00A44DAA"/>
    <w:rsid w:val="00A46567"/>
    <w:rsid w:val="00A479F3"/>
    <w:rsid w:val="00A47DA7"/>
    <w:rsid w:val="00A47EA1"/>
    <w:rsid w:val="00A502DB"/>
    <w:rsid w:val="00A5044F"/>
    <w:rsid w:val="00A5060B"/>
    <w:rsid w:val="00A50DB8"/>
    <w:rsid w:val="00A50E06"/>
    <w:rsid w:val="00A513FD"/>
    <w:rsid w:val="00A516C3"/>
    <w:rsid w:val="00A52282"/>
    <w:rsid w:val="00A524B3"/>
    <w:rsid w:val="00A52CEA"/>
    <w:rsid w:val="00A52D0E"/>
    <w:rsid w:val="00A531FE"/>
    <w:rsid w:val="00A53654"/>
    <w:rsid w:val="00A53B3A"/>
    <w:rsid w:val="00A53DDB"/>
    <w:rsid w:val="00A54624"/>
    <w:rsid w:val="00A5526F"/>
    <w:rsid w:val="00A56072"/>
    <w:rsid w:val="00A562E9"/>
    <w:rsid w:val="00A5708E"/>
    <w:rsid w:val="00A57143"/>
    <w:rsid w:val="00A5743D"/>
    <w:rsid w:val="00A574EA"/>
    <w:rsid w:val="00A57658"/>
    <w:rsid w:val="00A57AF7"/>
    <w:rsid w:val="00A61029"/>
    <w:rsid w:val="00A62B87"/>
    <w:rsid w:val="00A63276"/>
    <w:rsid w:val="00A634AE"/>
    <w:rsid w:val="00A637A5"/>
    <w:rsid w:val="00A638EF"/>
    <w:rsid w:val="00A63C8E"/>
    <w:rsid w:val="00A63E57"/>
    <w:rsid w:val="00A649CB"/>
    <w:rsid w:val="00A6573C"/>
    <w:rsid w:val="00A6578D"/>
    <w:rsid w:val="00A65CF1"/>
    <w:rsid w:val="00A661DC"/>
    <w:rsid w:val="00A670D0"/>
    <w:rsid w:val="00A678ED"/>
    <w:rsid w:val="00A67E8F"/>
    <w:rsid w:val="00A67F45"/>
    <w:rsid w:val="00A70307"/>
    <w:rsid w:val="00A70315"/>
    <w:rsid w:val="00A70C31"/>
    <w:rsid w:val="00A70C8E"/>
    <w:rsid w:val="00A71341"/>
    <w:rsid w:val="00A71606"/>
    <w:rsid w:val="00A719DD"/>
    <w:rsid w:val="00A71CB8"/>
    <w:rsid w:val="00A73135"/>
    <w:rsid w:val="00A738E4"/>
    <w:rsid w:val="00A73FB8"/>
    <w:rsid w:val="00A750CB"/>
    <w:rsid w:val="00A752D9"/>
    <w:rsid w:val="00A7530C"/>
    <w:rsid w:val="00A758EF"/>
    <w:rsid w:val="00A764C2"/>
    <w:rsid w:val="00A7661D"/>
    <w:rsid w:val="00A767C5"/>
    <w:rsid w:val="00A769EF"/>
    <w:rsid w:val="00A76E4A"/>
    <w:rsid w:val="00A77C2C"/>
    <w:rsid w:val="00A80181"/>
    <w:rsid w:val="00A80229"/>
    <w:rsid w:val="00A80B70"/>
    <w:rsid w:val="00A80BB5"/>
    <w:rsid w:val="00A8119E"/>
    <w:rsid w:val="00A81533"/>
    <w:rsid w:val="00A82018"/>
    <w:rsid w:val="00A82728"/>
    <w:rsid w:val="00A82CB4"/>
    <w:rsid w:val="00A82E6F"/>
    <w:rsid w:val="00A831A6"/>
    <w:rsid w:val="00A849FB"/>
    <w:rsid w:val="00A84E0D"/>
    <w:rsid w:val="00A84F28"/>
    <w:rsid w:val="00A84F5F"/>
    <w:rsid w:val="00A852C8"/>
    <w:rsid w:val="00A85C22"/>
    <w:rsid w:val="00A85CA1"/>
    <w:rsid w:val="00A86543"/>
    <w:rsid w:val="00A8659F"/>
    <w:rsid w:val="00A86786"/>
    <w:rsid w:val="00A86A75"/>
    <w:rsid w:val="00A86C78"/>
    <w:rsid w:val="00A86FA5"/>
    <w:rsid w:val="00A9081C"/>
    <w:rsid w:val="00A9090D"/>
    <w:rsid w:val="00A915BB"/>
    <w:rsid w:val="00A92740"/>
    <w:rsid w:val="00A927A4"/>
    <w:rsid w:val="00A92EA3"/>
    <w:rsid w:val="00A9337C"/>
    <w:rsid w:val="00A9338F"/>
    <w:rsid w:val="00A93567"/>
    <w:rsid w:val="00A93E83"/>
    <w:rsid w:val="00A9404B"/>
    <w:rsid w:val="00A9509D"/>
    <w:rsid w:val="00A95687"/>
    <w:rsid w:val="00A95A46"/>
    <w:rsid w:val="00A95E33"/>
    <w:rsid w:val="00A96744"/>
    <w:rsid w:val="00A97222"/>
    <w:rsid w:val="00A976E1"/>
    <w:rsid w:val="00A97DEC"/>
    <w:rsid w:val="00AA0127"/>
    <w:rsid w:val="00AA0157"/>
    <w:rsid w:val="00AA07BA"/>
    <w:rsid w:val="00AA0C17"/>
    <w:rsid w:val="00AA0D06"/>
    <w:rsid w:val="00AA1A59"/>
    <w:rsid w:val="00AA1BE8"/>
    <w:rsid w:val="00AA1CB6"/>
    <w:rsid w:val="00AA1F71"/>
    <w:rsid w:val="00AA1FD9"/>
    <w:rsid w:val="00AA2129"/>
    <w:rsid w:val="00AA22A6"/>
    <w:rsid w:val="00AA2477"/>
    <w:rsid w:val="00AA291F"/>
    <w:rsid w:val="00AA2AB5"/>
    <w:rsid w:val="00AA2D41"/>
    <w:rsid w:val="00AA3A18"/>
    <w:rsid w:val="00AA3E6B"/>
    <w:rsid w:val="00AA418F"/>
    <w:rsid w:val="00AA4482"/>
    <w:rsid w:val="00AA4568"/>
    <w:rsid w:val="00AA4665"/>
    <w:rsid w:val="00AA54D9"/>
    <w:rsid w:val="00AA5695"/>
    <w:rsid w:val="00AA5D59"/>
    <w:rsid w:val="00AA5F8D"/>
    <w:rsid w:val="00AA603C"/>
    <w:rsid w:val="00AA6257"/>
    <w:rsid w:val="00AA63CA"/>
    <w:rsid w:val="00AA678E"/>
    <w:rsid w:val="00AA689A"/>
    <w:rsid w:val="00AA6927"/>
    <w:rsid w:val="00AA7D63"/>
    <w:rsid w:val="00AB03BD"/>
    <w:rsid w:val="00AB0478"/>
    <w:rsid w:val="00AB0A13"/>
    <w:rsid w:val="00AB0CB6"/>
    <w:rsid w:val="00AB0D7F"/>
    <w:rsid w:val="00AB1023"/>
    <w:rsid w:val="00AB12D0"/>
    <w:rsid w:val="00AB1D9A"/>
    <w:rsid w:val="00AB23BF"/>
    <w:rsid w:val="00AB28E6"/>
    <w:rsid w:val="00AB381B"/>
    <w:rsid w:val="00AB38D0"/>
    <w:rsid w:val="00AB4363"/>
    <w:rsid w:val="00AB49A4"/>
    <w:rsid w:val="00AB4CA4"/>
    <w:rsid w:val="00AB4FE3"/>
    <w:rsid w:val="00AB547E"/>
    <w:rsid w:val="00AB6148"/>
    <w:rsid w:val="00AB62F8"/>
    <w:rsid w:val="00AB630D"/>
    <w:rsid w:val="00AB68A5"/>
    <w:rsid w:val="00AB69C4"/>
    <w:rsid w:val="00AB6B36"/>
    <w:rsid w:val="00AB6F5A"/>
    <w:rsid w:val="00AB6FD1"/>
    <w:rsid w:val="00AB6FD5"/>
    <w:rsid w:val="00AB713A"/>
    <w:rsid w:val="00AB77D8"/>
    <w:rsid w:val="00AC0F11"/>
    <w:rsid w:val="00AC17F5"/>
    <w:rsid w:val="00AC1992"/>
    <w:rsid w:val="00AC33FB"/>
    <w:rsid w:val="00AC34B4"/>
    <w:rsid w:val="00AC35D8"/>
    <w:rsid w:val="00AC393F"/>
    <w:rsid w:val="00AC4399"/>
    <w:rsid w:val="00AC4B60"/>
    <w:rsid w:val="00AC4D20"/>
    <w:rsid w:val="00AC51EF"/>
    <w:rsid w:val="00AC533B"/>
    <w:rsid w:val="00AC58D2"/>
    <w:rsid w:val="00AC5DF2"/>
    <w:rsid w:val="00AC5E57"/>
    <w:rsid w:val="00AC62D4"/>
    <w:rsid w:val="00AC63E8"/>
    <w:rsid w:val="00AC6599"/>
    <w:rsid w:val="00AC6E7A"/>
    <w:rsid w:val="00AC73A7"/>
    <w:rsid w:val="00AC787C"/>
    <w:rsid w:val="00AC7E5D"/>
    <w:rsid w:val="00AD0A3A"/>
    <w:rsid w:val="00AD0DD3"/>
    <w:rsid w:val="00AD1D35"/>
    <w:rsid w:val="00AD1F17"/>
    <w:rsid w:val="00AD2360"/>
    <w:rsid w:val="00AD38AB"/>
    <w:rsid w:val="00AD3944"/>
    <w:rsid w:val="00AD3987"/>
    <w:rsid w:val="00AD3CB5"/>
    <w:rsid w:val="00AD3E19"/>
    <w:rsid w:val="00AD42C9"/>
    <w:rsid w:val="00AD4998"/>
    <w:rsid w:val="00AD4B1D"/>
    <w:rsid w:val="00AD4F13"/>
    <w:rsid w:val="00AD4FDB"/>
    <w:rsid w:val="00AD53A5"/>
    <w:rsid w:val="00AD580A"/>
    <w:rsid w:val="00AD58D0"/>
    <w:rsid w:val="00AD5947"/>
    <w:rsid w:val="00AD5E5F"/>
    <w:rsid w:val="00AD69DA"/>
    <w:rsid w:val="00AD6AC0"/>
    <w:rsid w:val="00AD73EF"/>
    <w:rsid w:val="00AD73FB"/>
    <w:rsid w:val="00AD75F0"/>
    <w:rsid w:val="00AD773A"/>
    <w:rsid w:val="00AD7C8F"/>
    <w:rsid w:val="00AD7F36"/>
    <w:rsid w:val="00AE09E6"/>
    <w:rsid w:val="00AE375D"/>
    <w:rsid w:val="00AE3837"/>
    <w:rsid w:val="00AE4A87"/>
    <w:rsid w:val="00AE54AE"/>
    <w:rsid w:val="00AE55F7"/>
    <w:rsid w:val="00AE5681"/>
    <w:rsid w:val="00AE586B"/>
    <w:rsid w:val="00AE5C72"/>
    <w:rsid w:val="00AE62A8"/>
    <w:rsid w:val="00AE62AF"/>
    <w:rsid w:val="00AE6B1C"/>
    <w:rsid w:val="00AE704B"/>
    <w:rsid w:val="00AE734C"/>
    <w:rsid w:val="00AE777A"/>
    <w:rsid w:val="00AF02DC"/>
    <w:rsid w:val="00AF037B"/>
    <w:rsid w:val="00AF111F"/>
    <w:rsid w:val="00AF1684"/>
    <w:rsid w:val="00AF183F"/>
    <w:rsid w:val="00AF27CF"/>
    <w:rsid w:val="00AF2848"/>
    <w:rsid w:val="00AF433E"/>
    <w:rsid w:val="00AF43CD"/>
    <w:rsid w:val="00AF4A6B"/>
    <w:rsid w:val="00AF5061"/>
    <w:rsid w:val="00AF5085"/>
    <w:rsid w:val="00AF50EE"/>
    <w:rsid w:val="00AF515A"/>
    <w:rsid w:val="00AF5AD0"/>
    <w:rsid w:val="00AF5D60"/>
    <w:rsid w:val="00AF6D79"/>
    <w:rsid w:val="00AF6DDD"/>
    <w:rsid w:val="00AF7B06"/>
    <w:rsid w:val="00AF7B2D"/>
    <w:rsid w:val="00AF7CB1"/>
    <w:rsid w:val="00B007C0"/>
    <w:rsid w:val="00B01B63"/>
    <w:rsid w:val="00B021D0"/>
    <w:rsid w:val="00B026E0"/>
    <w:rsid w:val="00B029EA"/>
    <w:rsid w:val="00B02CB1"/>
    <w:rsid w:val="00B03A48"/>
    <w:rsid w:val="00B03B1B"/>
    <w:rsid w:val="00B04899"/>
    <w:rsid w:val="00B04EC0"/>
    <w:rsid w:val="00B058E3"/>
    <w:rsid w:val="00B0633B"/>
    <w:rsid w:val="00B064B5"/>
    <w:rsid w:val="00B06F2C"/>
    <w:rsid w:val="00B06FCD"/>
    <w:rsid w:val="00B07721"/>
    <w:rsid w:val="00B07A2A"/>
    <w:rsid w:val="00B07EF4"/>
    <w:rsid w:val="00B10508"/>
    <w:rsid w:val="00B1081C"/>
    <w:rsid w:val="00B10960"/>
    <w:rsid w:val="00B10B57"/>
    <w:rsid w:val="00B10F4B"/>
    <w:rsid w:val="00B11022"/>
    <w:rsid w:val="00B115EA"/>
    <w:rsid w:val="00B117C4"/>
    <w:rsid w:val="00B11C0F"/>
    <w:rsid w:val="00B11FCB"/>
    <w:rsid w:val="00B12205"/>
    <w:rsid w:val="00B12D1F"/>
    <w:rsid w:val="00B13E64"/>
    <w:rsid w:val="00B13EDB"/>
    <w:rsid w:val="00B13F61"/>
    <w:rsid w:val="00B14192"/>
    <w:rsid w:val="00B14393"/>
    <w:rsid w:val="00B147D2"/>
    <w:rsid w:val="00B149A4"/>
    <w:rsid w:val="00B14D10"/>
    <w:rsid w:val="00B16208"/>
    <w:rsid w:val="00B168CF"/>
    <w:rsid w:val="00B16D05"/>
    <w:rsid w:val="00B16D4F"/>
    <w:rsid w:val="00B20260"/>
    <w:rsid w:val="00B22525"/>
    <w:rsid w:val="00B22692"/>
    <w:rsid w:val="00B238D5"/>
    <w:rsid w:val="00B25502"/>
    <w:rsid w:val="00B2593E"/>
    <w:rsid w:val="00B25B7A"/>
    <w:rsid w:val="00B26031"/>
    <w:rsid w:val="00B263FC"/>
    <w:rsid w:val="00B26435"/>
    <w:rsid w:val="00B26466"/>
    <w:rsid w:val="00B26EA5"/>
    <w:rsid w:val="00B26FFC"/>
    <w:rsid w:val="00B30C21"/>
    <w:rsid w:val="00B30D8F"/>
    <w:rsid w:val="00B311FB"/>
    <w:rsid w:val="00B31F01"/>
    <w:rsid w:val="00B32E59"/>
    <w:rsid w:val="00B33037"/>
    <w:rsid w:val="00B3314F"/>
    <w:rsid w:val="00B3331B"/>
    <w:rsid w:val="00B33ECC"/>
    <w:rsid w:val="00B34262"/>
    <w:rsid w:val="00B34564"/>
    <w:rsid w:val="00B3475E"/>
    <w:rsid w:val="00B36065"/>
    <w:rsid w:val="00B36209"/>
    <w:rsid w:val="00B366C0"/>
    <w:rsid w:val="00B37099"/>
    <w:rsid w:val="00B37BFE"/>
    <w:rsid w:val="00B37F98"/>
    <w:rsid w:val="00B4015F"/>
    <w:rsid w:val="00B401AF"/>
    <w:rsid w:val="00B40232"/>
    <w:rsid w:val="00B404AF"/>
    <w:rsid w:val="00B40559"/>
    <w:rsid w:val="00B40DE9"/>
    <w:rsid w:val="00B41763"/>
    <w:rsid w:val="00B41DE0"/>
    <w:rsid w:val="00B42557"/>
    <w:rsid w:val="00B43048"/>
    <w:rsid w:val="00B43D91"/>
    <w:rsid w:val="00B43F12"/>
    <w:rsid w:val="00B44507"/>
    <w:rsid w:val="00B44F88"/>
    <w:rsid w:val="00B4574D"/>
    <w:rsid w:val="00B459DD"/>
    <w:rsid w:val="00B46195"/>
    <w:rsid w:val="00B46564"/>
    <w:rsid w:val="00B46639"/>
    <w:rsid w:val="00B468D8"/>
    <w:rsid w:val="00B47206"/>
    <w:rsid w:val="00B475F4"/>
    <w:rsid w:val="00B47F17"/>
    <w:rsid w:val="00B5007A"/>
    <w:rsid w:val="00B501DE"/>
    <w:rsid w:val="00B502DA"/>
    <w:rsid w:val="00B5059A"/>
    <w:rsid w:val="00B50AB3"/>
    <w:rsid w:val="00B50AD5"/>
    <w:rsid w:val="00B5106F"/>
    <w:rsid w:val="00B51A3C"/>
    <w:rsid w:val="00B526E2"/>
    <w:rsid w:val="00B5270F"/>
    <w:rsid w:val="00B52E08"/>
    <w:rsid w:val="00B54635"/>
    <w:rsid w:val="00B54874"/>
    <w:rsid w:val="00B55451"/>
    <w:rsid w:val="00B5573E"/>
    <w:rsid w:val="00B557D5"/>
    <w:rsid w:val="00B55F84"/>
    <w:rsid w:val="00B56066"/>
    <w:rsid w:val="00B56A05"/>
    <w:rsid w:val="00B56CB1"/>
    <w:rsid w:val="00B56CD5"/>
    <w:rsid w:val="00B600D9"/>
    <w:rsid w:val="00B601DB"/>
    <w:rsid w:val="00B604D6"/>
    <w:rsid w:val="00B60613"/>
    <w:rsid w:val="00B609DB"/>
    <w:rsid w:val="00B60CFC"/>
    <w:rsid w:val="00B61AEE"/>
    <w:rsid w:val="00B62B7C"/>
    <w:rsid w:val="00B62BEB"/>
    <w:rsid w:val="00B6312E"/>
    <w:rsid w:val="00B642AA"/>
    <w:rsid w:val="00B64C73"/>
    <w:rsid w:val="00B65215"/>
    <w:rsid w:val="00B657CD"/>
    <w:rsid w:val="00B661DC"/>
    <w:rsid w:val="00B666D2"/>
    <w:rsid w:val="00B6675D"/>
    <w:rsid w:val="00B669D0"/>
    <w:rsid w:val="00B66DF4"/>
    <w:rsid w:val="00B67269"/>
    <w:rsid w:val="00B675D4"/>
    <w:rsid w:val="00B67707"/>
    <w:rsid w:val="00B6798A"/>
    <w:rsid w:val="00B7056A"/>
    <w:rsid w:val="00B70D2E"/>
    <w:rsid w:val="00B70F22"/>
    <w:rsid w:val="00B70FF2"/>
    <w:rsid w:val="00B715CC"/>
    <w:rsid w:val="00B7186E"/>
    <w:rsid w:val="00B71D8E"/>
    <w:rsid w:val="00B727E8"/>
    <w:rsid w:val="00B73E66"/>
    <w:rsid w:val="00B74066"/>
    <w:rsid w:val="00B7451B"/>
    <w:rsid w:val="00B74D75"/>
    <w:rsid w:val="00B754B0"/>
    <w:rsid w:val="00B75591"/>
    <w:rsid w:val="00B75614"/>
    <w:rsid w:val="00B756DA"/>
    <w:rsid w:val="00B75741"/>
    <w:rsid w:val="00B76091"/>
    <w:rsid w:val="00B76AD5"/>
    <w:rsid w:val="00B76EAD"/>
    <w:rsid w:val="00B7701F"/>
    <w:rsid w:val="00B772F4"/>
    <w:rsid w:val="00B776D9"/>
    <w:rsid w:val="00B77E7B"/>
    <w:rsid w:val="00B80FAA"/>
    <w:rsid w:val="00B81927"/>
    <w:rsid w:val="00B81A88"/>
    <w:rsid w:val="00B82068"/>
    <w:rsid w:val="00B823A7"/>
    <w:rsid w:val="00B83248"/>
    <w:rsid w:val="00B83483"/>
    <w:rsid w:val="00B83552"/>
    <w:rsid w:val="00B8375C"/>
    <w:rsid w:val="00B83961"/>
    <w:rsid w:val="00B83C08"/>
    <w:rsid w:val="00B84120"/>
    <w:rsid w:val="00B8512C"/>
    <w:rsid w:val="00B858E0"/>
    <w:rsid w:val="00B85DA2"/>
    <w:rsid w:val="00B871E6"/>
    <w:rsid w:val="00B8736C"/>
    <w:rsid w:val="00B877FA"/>
    <w:rsid w:val="00B902AA"/>
    <w:rsid w:val="00B905E2"/>
    <w:rsid w:val="00B9064B"/>
    <w:rsid w:val="00B908D1"/>
    <w:rsid w:val="00B91628"/>
    <w:rsid w:val="00B9242C"/>
    <w:rsid w:val="00B92907"/>
    <w:rsid w:val="00B92D85"/>
    <w:rsid w:val="00B930D8"/>
    <w:rsid w:val="00B930EF"/>
    <w:rsid w:val="00B93850"/>
    <w:rsid w:val="00B93A2F"/>
    <w:rsid w:val="00B93D9C"/>
    <w:rsid w:val="00B9407B"/>
    <w:rsid w:val="00B950F3"/>
    <w:rsid w:val="00B95187"/>
    <w:rsid w:val="00B958FF"/>
    <w:rsid w:val="00B960DE"/>
    <w:rsid w:val="00B9614E"/>
    <w:rsid w:val="00B9621B"/>
    <w:rsid w:val="00B96878"/>
    <w:rsid w:val="00B96C7A"/>
    <w:rsid w:val="00B97C72"/>
    <w:rsid w:val="00B97D4D"/>
    <w:rsid w:val="00BA03C1"/>
    <w:rsid w:val="00BA0401"/>
    <w:rsid w:val="00BA0CBF"/>
    <w:rsid w:val="00BA127A"/>
    <w:rsid w:val="00BA1425"/>
    <w:rsid w:val="00BA149D"/>
    <w:rsid w:val="00BA1D2D"/>
    <w:rsid w:val="00BA23AB"/>
    <w:rsid w:val="00BA2A20"/>
    <w:rsid w:val="00BA2F21"/>
    <w:rsid w:val="00BA32E1"/>
    <w:rsid w:val="00BA33B5"/>
    <w:rsid w:val="00BA3789"/>
    <w:rsid w:val="00BA3C14"/>
    <w:rsid w:val="00BA3C52"/>
    <w:rsid w:val="00BA3C7E"/>
    <w:rsid w:val="00BA3D55"/>
    <w:rsid w:val="00BA3F22"/>
    <w:rsid w:val="00BA4F34"/>
    <w:rsid w:val="00BA5665"/>
    <w:rsid w:val="00BA5FFD"/>
    <w:rsid w:val="00BA733F"/>
    <w:rsid w:val="00BA79D4"/>
    <w:rsid w:val="00BB0C8C"/>
    <w:rsid w:val="00BB0EC6"/>
    <w:rsid w:val="00BB0EE8"/>
    <w:rsid w:val="00BB172B"/>
    <w:rsid w:val="00BB1751"/>
    <w:rsid w:val="00BB17D2"/>
    <w:rsid w:val="00BB1C8F"/>
    <w:rsid w:val="00BB1EB2"/>
    <w:rsid w:val="00BB205F"/>
    <w:rsid w:val="00BB2300"/>
    <w:rsid w:val="00BB25DD"/>
    <w:rsid w:val="00BB3235"/>
    <w:rsid w:val="00BB3B8B"/>
    <w:rsid w:val="00BB3D4E"/>
    <w:rsid w:val="00BB43D0"/>
    <w:rsid w:val="00BB458C"/>
    <w:rsid w:val="00BB467C"/>
    <w:rsid w:val="00BB4741"/>
    <w:rsid w:val="00BB4E98"/>
    <w:rsid w:val="00BB54F9"/>
    <w:rsid w:val="00BB56A1"/>
    <w:rsid w:val="00BB6027"/>
    <w:rsid w:val="00BB7037"/>
    <w:rsid w:val="00BB7ECD"/>
    <w:rsid w:val="00BC02E9"/>
    <w:rsid w:val="00BC0D04"/>
    <w:rsid w:val="00BC0DEE"/>
    <w:rsid w:val="00BC14B0"/>
    <w:rsid w:val="00BC15E1"/>
    <w:rsid w:val="00BC16AD"/>
    <w:rsid w:val="00BC1A7A"/>
    <w:rsid w:val="00BC1C58"/>
    <w:rsid w:val="00BC227A"/>
    <w:rsid w:val="00BC232B"/>
    <w:rsid w:val="00BC2BFB"/>
    <w:rsid w:val="00BC3CEB"/>
    <w:rsid w:val="00BC3CF1"/>
    <w:rsid w:val="00BC40C2"/>
    <w:rsid w:val="00BC51C0"/>
    <w:rsid w:val="00BC5293"/>
    <w:rsid w:val="00BC549D"/>
    <w:rsid w:val="00BC5BF1"/>
    <w:rsid w:val="00BC6249"/>
    <w:rsid w:val="00BC6BC6"/>
    <w:rsid w:val="00BC6E49"/>
    <w:rsid w:val="00BC7474"/>
    <w:rsid w:val="00BC7495"/>
    <w:rsid w:val="00BC75D9"/>
    <w:rsid w:val="00BC76D0"/>
    <w:rsid w:val="00BC76F8"/>
    <w:rsid w:val="00BC7E4C"/>
    <w:rsid w:val="00BD07BE"/>
    <w:rsid w:val="00BD09C0"/>
    <w:rsid w:val="00BD0AFE"/>
    <w:rsid w:val="00BD0CA5"/>
    <w:rsid w:val="00BD105C"/>
    <w:rsid w:val="00BD1EF2"/>
    <w:rsid w:val="00BD2288"/>
    <w:rsid w:val="00BD2728"/>
    <w:rsid w:val="00BD33DE"/>
    <w:rsid w:val="00BD3A58"/>
    <w:rsid w:val="00BD43DC"/>
    <w:rsid w:val="00BD4708"/>
    <w:rsid w:val="00BD48EE"/>
    <w:rsid w:val="00BD4BD7"/>
    <w:rsid w:val="00BD4EA8"/>
    <w:rsid w:val="00BD5878"/>
    <w:rsid w:val="00BD61D5"/>
    <w:rsid w:val="00BD660A"/>
    <w:rsid w:val="00BD675F"/>
    <w:rsid w:val="00BD6A65"/>
    <w:rsid w:val="00BD750F"/>
    <w:rsid w:val="00BD7956"/>
    <w:rsid w:val="00BD7DD9"/>
    <w:rsid w:val="00BE1507"/>
    <w:rsid w:val="00BE1537"/>
    <w:rsid w:val="00BE166C"/>
    <w:rsid w:val="00BE17CD"/>
    <w:rsid w:val="00BE1A6A"/>
    <w:rsid w:val="00BE22D3"/>
    <w:rsid w:val="00BE25BC"/>
    <w:rsid w:val="00BE2656"/>
    <w:rsid w:val="00BE3B58"/>
    <w:rsid w:val="00BE5337"/>
    <w:rsid w:val="00BE5492"/>
    <w:rsid w:val="00BE7047"/>
    <w:rsid w:val="00BE7381"/>
    <w:rsid w:val="00BE7798"/>
    <w:rsid w:val="00BE779E"/>
    <w:rsid w:val="00BE7B58"/>
    <w:rsid w:val="00BE7E37"/>
    <w:rsid w:val="00BF0F0D"/>
    <w:rsid w:val="00BF12B0"/>
    <w:rsid w:val="00BF1803"/>
    <w:rsid w:val="00BF1FA8"/>
    <w:rsid w:val="00BF2685"/>
    <w:rsid w:val="00BF2C1A"/>
    <w:rsid w:val="00BF32B0"/>
    <w:rsid w:val="00BF33B4"/>
    <w:rsid w:val="00BF3DDD"/>
    <w:rsid w:val="00BF3E6D"/>
    <w:rsid w:val="00BF4041"/>
    <w:rsid w:val="00BF44B4"/>
    <w:rsid w:val="00BF47ED"/>
    <w:rsid w:val="00BF529C"/>
    <w:rsid w:val="00BF556B"/>
    <w:rsid w:val="00BF59D8"/>
    <w:rsid w:val="00BF5FE4"/>
    <w:rsid w:val="00BF62F4"/>
    <w:rsid w:val="00BF6CC1"/>
    <w:rsid w:val="00BF7076"/>
    <w:rsid w:val="00BF7377"/>
    <w:rsid w:val="00BF74A4"/>
    <w:rsid w:val="00BF7CAC"/>
    <w:rsid w:val="00BF7F33"/>
    <w:rsid w:val="00C00C06"/>
    <w:rsid w:val="00C00CA6"/>
    <w:rsid w:val="00C01451"/>
    <w:rsid w:val="00C0217D"/>
    <w:rsid w:val="00C0270C"/>
    <w:rsid w:val="00C02D32"/>
    <w:rsid w:val="00C030AF"/>
    <w:rsid w:val="00C03B18"/>
    <w:rsid w:val="00C041A2"/>
    <w:rsid w:val="00C04556"/>
    <w:rsid w:val="00C05591"/>
    <w:rsid w:val="00C05C88"/>
    <w:rsid w:val="00C06AB5"/>
    <w:rsid w:val="00C06AE5"/>
    <w:rsid w:val="00C06C2B"/>
    <w:rsid w:val="00C0765B"/>
    <w:rsid w:val="00C07ABA"/>
    <w:rsid w:val="00C07E27"/>
    <w:rsid w:val="00C103F1"/>
    <w:rsid w:val="00C1228E"/>
    <w:rsid w:val="00C1232F"/>
    <w:rsid w:val="00C1233F"/>
    <w:rsid w:val="00C125E7"/>
    <w:rsid w:val="00C12A1D"/>
    <w:rsid w:val="00C12AE4"/>
    <w:rsid w:val="00C12E5F"/>
    <w:rsid w:val="00C12F41"/>
    <w:rsid w:val="00C12FCC"/>
    <w:rsid w:val="00C132D7"/>
    <w:rsid w:val="00C134B4"/>
    <w:rsid w:val="00C1392E"/>
    <w:rsid w:val="00C13B48"/>
    <w:rsid w:val="00C13B5C"/>
    <w:rsid w:val="00C1455A"/>
    <w:rsid w:val="00C147CB"/>
    <w:rsid w:val="00C1531F"/>
    <w:rsid w:val="00C156E4"/>
    <w:rsid w:val="00C16906"/>
    <w:rsid w:val="00C16B28"/>
    <w:rsid w:val="00C16DDF"/>
    <w:rsid w:val="00C17666"/>
    <w:rsid w:val="00C2023C"/>
    <w:rsid w:val="00C20270"/>
    <w:rsid w:val="00C205FE"/>
    <w:rsid w:val="00C20AF5"/>
    <w:rsid w:val="00C20B5A"/>
    <w:rsid w:val="00C20D5F"/>
    <w:rsid w:val="00C21025"/>
    <w:rsid w:val="00C210B9"/>
    <w:rsid w:val="00C22099"/>
    <w:rsid w:val="00C22A4B"/>
    <w:rsid w:val="00C22A5A"/>
    <w:rsid w:val="00C22C37"/>
    <w:rsid w:val="00C2301F"/>
    <w:rsid w:val="00C237AB"/>
    <w:rsid w:val="00C23A1E"/>
    <w:rsid w:val="00C23D84"/>
    <w:rsid w:val="00C23E40"/>
    <w:rsid w:val="00C241B8"/>
    <w:rsid w:val="00C24F25"/>
    <w:rsid w:val="00C25112"/>
    <w:rsid w:val="00C2511C"/>
    <w:rsid w:val="00C253DE"/>
    <w:rsid w:val="00C25C0F"/>
    <w:rsid w:val="00C25E99"/>
    <w:rsid w:val="00C2687B"/>
    <w:rsid w:val="00C26B66"/>
    <w:rsid w:val="00C300E5"/>
    <w:rsid w:val="00C3025D"/>
    <w:rsid w:val="00C30F15"/>
    <w:rsid w:val="00C31025"/>
    <w:rsid w:val="00C31073"/>
    <w:rsid w:val="00C310B5"/>
    <w:rsid w:val="00C318D9"/>
    <w:rsid w:val="00C326A6"/>
    <w:rsid w:val="00C341A5"/>
    <w:rsid w:val="00C3480F"/>
    <w:rsid w:val="00C34926"/>
    <w:rsid w:val="00C355CB"/>
    <w:rsid w:val="00C3595F"/>
    <w:rsid w:val="00C361AA"/>
    <w:rsid w:val="00C362D7"/>
    <w:rsid w:val="00C36334"/>
    <w:rsid w:val="00C365C7"/>
    <w:rsid w:val="00C36D38"/>
    <w:rsid w:val="00C37338"/>
    <w:rsid w:val="00C376DB"/>
    <w:rsid w:val="00C3778F"/>
    <w:rsid w:val="00C377C8"/>
    <w:rsid w:val="00C3787D"/>
    <w:rsid w:val="00C37B8B"/>
    <w:rsid w:val="00C37F01"/>
    <w:rsid w:val="00C4003D"/>
    <w:rsid w:val="00C40510"/>
    <w:rsid w:val="00C40BF3"/>
    <w:rsid w:val="00C41075"/>
    <w:rsid w:val="00C41293"/>
    <w:rsid w:val="00C4134F"/>
    <w:rsid w:val="00C41977"/>
    <w:rsid w:val="00C41B58"/>
    <w:rsid w:val="00C41DAE"/>
    <w:rsid w:val="00C41E76"/>
    <w:rsid w:val="00C41FAC"/>
    <w:rsid w:val="00C42BD6"/>
    <w:rsid w:val="00C43140"/>
    <w:rsid w:val="00C45A36"/>
    <w:rsid w:val="00C463B7"/>
    <w:rsid w:val="00C467E2"/>
    <w:rsid w:val="00C46817"/>
    <w:rsid w:val="00C46AF6"/>
    <w:rsid w:val="00C47048"/>
    <w:rsid w:val="00C4719C"/>
    <w:rsid w:val="00C50516"/>
    <w:rsid w:val="00C50BD1"/>
    <w:rsid w:val="00C50E0D"/>
    <w:rsid w:val="00C51132"/>
    <w:rsid w:val="00C513CF"/>
    <w:rsid w:val="00C51467"/>
    <w:rsid w:val="00C51765"/>
    <w:rsid w:val="00C51A17"/>
    <w:rsid w:val="00C51B4D"/>
    <w:rsid w:val="00C51C69"/>
    <w:rsid w:val="00C51E5B"/>
    <w:rsid w:val="00C52527"/>
    <w:rsid w:val="00C529D7"/>
    <w:rsid w:val="00C52DBA"/>
    <w:rsid w:val="00C533DA"/>
    <w:rsid w:val="00C534AE"/>
    <w:rsid w:val="00C5408A"/>
    <w:rsid w:val="00C54D27"/>
    <w:rsid w:val="00C54F11"/>
    <w:rsid w:val="00C55064"/>
    <w:rsid w:val="00C55215"/>
    <w:rsid w:val="00C55319"/>
    <w:rsid w:val="00C55A12"/>
    <w:rsid w:val="00C55DD2"/>
    <w:rsid w:val="00C570CE"/>
    <w:rsid w:val="00C57439"/>
    <w:rsid w:val="00C578F0"/>
    <w:rsid w:val="00C60506"/>
    <w:rsid w:val="00C6079D"/>
    <w:rsid w:val="00C60AB1"/>
    <w:rsid w:val="00C60BFC"/>
    <w:rsid w:val="00C61165"/>
    <w:rsid w:val="00C61946"/>
    <w:rsid w:val="00C6209D"/>
    <w:rsid w:val="00C62469"/>
    <w:rsid w:val="00C62E92"/>
    <w:rsid w:val="00C63183"/>
    <w:rsid w:val="00C63514"/>
    <w:rsid w:val="00C63526"/>
    <w:rsid w:val="00C63739"/>
    <w:rsid w:val="00C638A8"/>
    <w:rsid w:val="00C642F6"/>
    <w:rsid w:val="00C65683"/>
    <w:rsid w:val="00C65B1E"/>
    <w:rsid w:val="00C65FE5"/>
    <w:rsid w:val="00C660BF"/>
    <w:rsid w:val="00C666F0"/>
    <w:rsid w:val="00C66AB1"/>
    <w:rsid w:val="00C66D9A"/>
    <w:rsid w:val="00C66E80"/>
    <w:rsid w:val="00C67334"/>
    <w:rsid w:val="00C707E8"/>
    <w:rsid w:val="00C7089E"/>
    <w:rsid w:val="00C70A01"/>
    <w:rsid w:val="00C70DB6"/>
    <w:rsid w:val="00C70F19"/>
    <w:rsid w:val="00C7109E"/>
    <w:rsid w:val="00C71449"/>
    <w:rsid w:val="00C71CA5"/>
    <w:rsid w:val="00C71F52"/>
    <w:rsid w:val="00C72051"/>
    <w:rsid w:val="00C7236A"/>
    <w:rsid w:val="00C7390F"/>
    <w:rsid w:val="00C73AA7"/>
    <w:rsid w:val="00C73EFF"/>
    <w:rsid w:val="00C742F9"/>
    <w:rsid w:val="00C74600"/>
    <w:rsid w:val="00C7462B"/>
    <w:rsid w:val="00C7506B"/>
    <w:rsid w:val="00C754E1"/>
    <w:rsid w:val="00C76448"/>
    <w:rsid w:val="00C76A0B"/>
    <w:rsid w:val="00C76DEC"/>
    <w:rsid w:val="00C76F95"/>
    <w:rsid w:val="00C77364"/>
    <w:rsid w:val="00C77955"/>
    <w:rsid w:val="00C77DC7"/>
    <w:rsid w:val="00C80047"/>
    <w:rsid w:val="00C81830"/>
    <w:rsid w:val="00C818C2"/>
    <w:rsid w:val="00C8220F"/>
    <w:rsid w:val="00C82365"/>
    <w:rsid w:val="00C825C7"/>
    <w:rsid w:val="00C82685"/>
    <w:rsid w:val="00C827BE"/>
    <w:rsid w:val="00C827FE"/>
    <w:rsid w:val="00C82A44"/>
    <w:rsid w:val="00C82B83"/>
    <w:rsid w:val="00C83360"/>
    <w:rsid w:val="00C83662"/>
    <w:rsid w:val="00C8394C"/>
    <w:rsid w:val="00C83AE7"/>
    <w:rsid w:val="00C83C50"/>
    <w:rsid w:val="00C844FD"/>
    <w:rsid w:val="00C8582D"/>
    <w:rsid w:val="00C85DA7"/>
    <w:rsid w:val="00C85FB8"/>
    <w:rsid w:val="00C863B8"/>
    <w:rsid w:val="00C86506"/>
    <w:rsid w:val="00C86528"/>
    <w:rsid w:val="00C86787"/>
    <w:rsid w:val="00C867E5"/>
    <w:rsid w:val="00C86EED"/>
    <w:rsid w:val="00C8777A"/>
    <w:rsid w:val="00C87A3E"/>
    <w:rsid w:val="00C87BDE"/>
    <w:rsid w:val="00C90072"/>
    <w:rsid w:val="00C9008F"/>
    <w:rsid w:val="00C909D2"/>
    <w:rsid w:val="00C90BD1"/>
    <w:rsid w:val="00C90FF4"/>
    <w:rsid w:val="00C90FFA"/>
    <w:rsid w:val="00C91362"/>
    <w:rsid w:val="00C91AD2"/>
    <w:rsid w:val="00C92B36"/>
    <w:rsid w:val="00C92B4A"/>
    <w:rsid w:val="00C92EED"/>
    <w:rsid w:val="00C93321"/>
    <w:rsid w:val="00C93490"/>
    <w:rsid w:val="00C94117"/>
    <w:rsid w:val="00C941DE"/>
    <w:rsid w:val="00C94992"/>
    <w:rsid w:val="00C94CB2"/>
    <w:rsid w:val="00C95067"/>
    <w:rsid w:val="00C9546C"/>
    <w:rsid w:val="00C95D38"/>
    <w:rsid w:val="00C9656C"/>
    <w:rsid w:val="00C96E75"/>
    <w:rsid w:val="00C9791D"/>
    <w:rsid w:val="00CA01A0"/>
    <w:rsid w:val="00CA03A1"/>
    <w:rsid w:val="00CA1657"/>
    <w:rsid w:val="00CA181D"/>
    <w:rsid w:val="00CA3923"/>
    <w:rsid w:val="00CA435B"/>
    <w:rsid w:val="00CA54C5"/>
    <w:rsid w:val="00CA5D16"/>
    <w:rsid w:val="00CA6830"/>
    <w:rsid w:val="00CA6867"/>
    <w:rsid w:val="00CA6F5D"/>
    <w:rsid w:val="00CA7276"/>
    <w:rsid w:val="00CA72E4"/>
    <w:rsid w:val="00CA72F2"/>
    <w:rsid w:val="00CA7481"/>
    <w:rsid w:val="00CA75D4"/>
    <w:rsid w:val="00CA7949"/>
    <w:rsid w:val="00CA7E4E"/>
    <w:rsid w:val="00CB063C"/>
    <w:rsid w:val="00CB0F79"/>
    <w:rsid w:val="00CB11FE"/>
    <w:rsid w:val="00CB1768"/>
    <w:rsid w:val="00CB19D1"/>
    <w:rsid w:val="00CB2F22"/>
    <w:rsid w:val="00CB3473"/>
    <w:rsid w:val="00CB4B57"/>
    <w:rsid w:val="00CB4F9C"/>
    <w:rsid w:val="00CB50D7"/>
    <w:rsid w:val="00CB5F0C"/>
    <w:rsid w:val="00CB63C5"/>
    <w:rsid w:val="00CB6925"/>
    <w:rsid w:val="00CB6A2C"/>
    <w:rsid w:val="00CB76FD"/>
    <w:rsid w:val="00CB7A7C"/>
    <w:rsid w:val="00CB7AB2"/>
    <w:rsid w:val="00CB7FF9"/>
    <w:rsid w:val="00CC0336"/>
    <w:rsid w:val="00CC05EB"/>
    <w:rsid w:val="00CC0623"/>
    <w:rsid w:val="00CC0B30"/>
    <w:rsid w:val="00CC0F5B"/>
    <w:rsid w:val="00CC1E9F"/>
    <w:rsid w:val="00CC2378"/>
    <w:rsid w:val="00CC2769"/>
    <w:rsid w:val="00CC2782"/>
    <w:rsid w:val="00CC2B5C"/>
    <w:rsid w:val="00CC2C97"/>
    <w:rsid w:val="00CC2D9F"/>
    <w:rsid w:val="00CC312D"/>
    <w:rsid w:val="00CC32C0"/>
    <w:rsid w:val="00CC332B"/>
    <w:rsid w:val="00CC400D"/>
    <w:rsid w:val="00CC436C"/>
    <w:rsid w:val="00CC6020"/>
    <w:rsid w:val="00CC6202"/>
    <w:rsid w:val="00CC6668"/>
    <w:rsid w:val="00CC7E54"/>
    <w:rsid w:val="00CD06DC"/>
    <w:rsid w:val="00CD0AC7"/>
    <w:rsid w:val="00CD0E02"/>
    <w:rsid w:val="00CD0E8A"/>
    <w:rsid w:val="00CD1121"/>
    <w:rsid w:val="00CD1256"/>
    <w:rsid w:val="00CD1607"/>
    <w:rsid w:val="00CD1662"/>
    <w:rsid w:val="00CD1912"/>
    <w:rsid w:val="00CD21F7"/>
    <w:rsid w:val="00CD29B1"/>
    <w:rsid w:val="00CD2E28"/>
    <w:rsid w:val="00CD35B6"/>
    <w:rsid w:val="00CD371E"/>
    <w:rsid w:val="00CD3D37"/>
    <w:rsid w:val="00CD3E7B"/>
    <w:rsid w:val="00CD401F"/>
    <w:rsid w:val="00CD45F8"/>
    <w:rsid w:val="00CD4D83"/>
    <w:rsid w:val="00CD51DC"/>
    <w:rsid w:val="00CD598E"/>
    <w:rsid w:val="00CD5BE5"/>
    <w:rsid w:val="00CD5FD6"/>
    <w:rsid w:val="00CD6A3C"/>
    <w:rsid w:val="00CD79F3"/>
    <w:rsid w:val="00CD7A28"/>
    <w:rsid w:val="00CE0973"/>
    <w:rsid w:val="00CE0D4F"/>
    <w:rsid w:val="00CE0E19"/>
    <w:rsid w:val="00CE12E2"/>
    <w:rsid w:val="00CE1569"/>
    <w:rsid w:val="00CE1DE2"/>
    <w:rsid w:val="00CE2A43"/>
    <w:rsid w:val="00CE2A5C"/>
    <w:rsid w:val="00CE2D74"/>
    <w:rsid w:val="00CE4E67"/>
    <w:rsid w:val="00CE4F30"/>
    <w:rsid w:val="00CE5891"/>
    <w:rsid w:val="00CE597A"/>
    <w:rsid w:val="00CE5B2A"/>
    <w:rsid w:val="00CE6274"/>
    <w:rsid w:val="00CE6692"/>
    <w:rsid w:val="00CE674B"/>
    <w:rsid w:val="00CE6B0F"/>
    <w:rsid w:val="00CE6E14"/>
    <w:rsid w:val="00CE7FC7"/>
    <w:rsid w:val="00CF0298"/>
    <w:rsid w:val="00CF06F3"/>
    <w:rsid w:val="00CF0C09"/>
    <w:rsid w:val="00CF21C4"/>
    <w:rsid w:val="00CF26F2"/>
    <w:rsid w:val="00CF4C33"/>
    <w:rsid w:val="00CF5B23"/>
    <w:rsid w:val="00CF5C4F"/>
    <w:rsid w:val="00CF5D29"/>
    <w:rsid w:val="00CF5ECF"/>
    <w:rsid w:val="00CF666E"/>
    <w:rsid w:val="00CF6727"/>
    <w:rsid w:val="00CF67D8"/>
    <w:rsid w:val="00CF6FEB"/>
    <w:rsid w:val="00CF780C"/>
    <w:rsid w:val="00CF7CEB"/>
    <w:rsid w:val="00D0079E"/>
    <w:rsid w:val="00D00AAC"/>
    <w:rsid w:val="00D00D66"/>
    <w:rsid w:val="00D00FC3"/>
    <w:rsid w:val="00D01697"/>
    <w:rsid w:val="00D0171C"/>
    <w:rsid w:val="00D01F2E"/>
    <w:rsid w:val="00D02939"/>
    <w:rsid w:val="00D02FED"/>
    <w:rsid w:val="00D0354C"/>
    <w:rsid w:val="00D040E0"/>
    <w:rsid w:val="00D044F7"/>
    <w:rsid w:val="00D04B27"/>
    <w:rsid w:val="00D04FBA"/>
    <w:rsid w:val="00D05144"/>
    <w:rsid w:val="00D051F6"/>
    <w:rsid w:val="00D052C5"/>
    <w:rsid w:val="00D057A8"/>
    <w:rsid w:val="00D05FAC"/>
    <w:rsid w:val="00D06392"/>
    <w:rsid w:val="00D065A7"/>
    <w:rsid w:val="00D06B8C"/>
    <w:rsid w:val="00D07AA9"/>
    <w:rsid w:val="00D07B7E"/>
    <w:rsid w:val="00D07CE8"/>
    <w:rsid w:val="00D07E69"/>
    <w:rsid w:val="00D07F5D"/>
    <w:rsid w:val="00D101C3"/>
    <w:rsid w:val="00D10294"/>
    <w:rsid w:val="00D112B4"/>
    <w:rsid w:val="00D115E6"/>
    <w:rsid w:val="00D119CF"/>
    <w:rsid w:val="00D1258C"/>
    <w:rsid w:val="00D1390B"/>
    <w:rsid w:val="00D13951"/>
    <w:rsid w:val="00D13A38"/>
    <w:rsid w:val="00D13FF2"/>
    <w:rsid w:val="00D148D2"/>
    <w:rsid w:val="00D14C11"/>
    <w:rsid w:val="00D15BD3"/>
    <w:rsid w:val="00D15DB5"/>
    <w:rsid w:val="00D166B4"/>
    <w:rsid w:val="00D16FCE"/>
    <w:rsid w:val="00D172E7"/>
    <w:rsid w:val="00D17984"/>
    <w:rsid w:val="00D17C34"/>
    <w:rsid w:val="00D17CE4"/>
    <w:rsid w:val="00D20E75"/>
    <w:rsid w:val="00D21293"/>
    <w:rsid w:val="00D2140D"/>
    <w:rsid w:val="00D2185D"/>
    <w:rsid w:val="00D226A2"/>
    <w:rsid w:val="00D226FC"/>
    <w:rsid w:val="00D23098"/>
    <w:rsid w:val="00D231CF"/>
    <w:rsid w:val="00D23FB7"/>
    <w:rsid w:val="00D2411C"/>
    <w:rsid w:val="00D24416"/>
    <w:rsid w:val="00D25E2B"/>
    <w:rsid w:val="00D26792"/>
    <w:rsid w:val="00D26D0E"/>
    <w:rsid w:val="00D26F1E"/>
    <w:rsid w:val="00D270EF"/>
    <w:rsid w:val="00D2714D"/>
    <w:rsid w:val="00D27701"/>
    <w:rsid w:val="00D27A51"/>
    <w:rsid w:val="00D27BD3"/>
    <w:rsid w:val="00D27CF2"/>
    <w:rsid w:val="00D307DE"/>
    <w:rsid w:val="00D30974"/>
    <w:rsid w:val="00D309E4"/>
    <w:rsid w:val="00D30A0F"/>
    <w:rsid w:val="00D30BDA"/>
    <w:rsid w:val="00D31353"/>
    <w:rsid w:val="00D325CE"/>
    <w:rsid w:val="00D328DF"/>
    <w:rsid w:val="00D33473"/>
    <w:rsid w:val="00D33B16"/>
    <w:rsid w:val="00D33C06"/>
    <w:rsid w:val="00D33D0C"/>
    <w:rsid w:val="00D33F33"/>
    <w:rsid w:val="00D34065"/>
    <w:rsid w:val="00D34428"/>
    <w:rsid w:val="00D34CCC"/>
    <w:rsid w:val="00D34E3F"/>
    <w:rsid w:val="00D34E75"/>
    <w:rsid w:val="00D358C1"/>
    <w:rsid w:val="00D36432"/>
    <w:rsid w:val="00D3669F"/>
    <w:rsid w:val="00D366CA"/>
    <w:rsid w:val="00D36E38"/>
    <w:rsid w:val="00D371F6"/>
    <w:rsid w:val="00D373DD"/>
    <w:rsid w:val="00D37C60"/>
    <w:rsid w:val="00D40BA3"/>
    <w:rsid w:val="00D40EDD"/>
    <w:rsid w:val="00D4142D"/>
    <w:rsid w:val="00D41588"/>
    <w:rsid w:val="00D4160B"/>
    <w:rsid w:val="00D418E4"/>
    <w:rsid w:val="00D427A9"/>
    <w:rsid w:val="00D42C53"/>
    <w:rsid w:val="00D430BB"/>
    <w:rsid w:val="00D43331"/>
    <w:rsid w:val="00D43553"/>
    <w:rsid w:val="00D440B2"/>
    <w:rsid w:val="00D440B7"/>
    <w:rsid w:val="00D44346"/>
    <w:rsid w:val="00D44A4A"/>
    <w:rsid w:val="00D453A3"/>
    <w:rsid w:val="00D45F73"/>
    <w:rsid w:val="00D468E2"/>
    <w:rsid w:val="00D46A4C"/>
    <w:rsid w:val="00D46FB5"/>
    <w:rsid w:val="00D47156"/>
    <w:rsid w:val="00D479BC"/>
    <w:rsid w:val="00D47C93"/>
    <w:rsid w:val="00D47DA7"/>
    <w:rsid w:val="00D509B6"/>
    <w:rsid w:val="00D50C54"/>
    <w:rsid w:val="00D5103B"/>
    <w:rsid w:val="00D51398"/>
    <w:rsid w:val="00D51DAD"/>
    <w:rsid w:val="00D521C7"/>
    <w:rsid w:val="00D5247F"/>
    <w:rsid w:val="00D52CC0"/>
    <w:rsid w:val="00D532D5"/>
    <w:rsid w:val="00D533A1"/>
    <w:rsid w:val="00D53874"/>
    <w:rsid w:val="00D53EBA"/>
    <w:rsid w:val="00D540F6"/>
    <w:rsid w:val="00D54734"/>
    <w:rsid w:val="00D54AE2"/>
    <w:rsid w:val="00D54F7A"/>
    <w:rsid w:val="00D54FC7"/>
    <w:rsid w:val="00D555B9"/>
    <w:rsid w:val="00D557DD"/>
    <w:rsid w:val="00D55DFA"/>
    <w:rsid w:val="00D55FB7"/>
    <w:rsid w:val="00D569AA"/>
    <w:rsid w:val="00D56BF2"/>
    <w:rsid w:val="00D56F3A"/>
    <w:rsid w:val="00D571F2"/>
    <w:rsid w:val="00D5778B"/>
    <w:rsid w:val="00D57DED"/>
    <w:rsid w:val="00D60B89"/>
    <w:rsid w:val="00D61054"/>
    <w:rsid w:val="00D61E22"/>
    <w:rsid w:val="00D62345"/>
    <w:rsid w:val="00D62437"/>
    <w:rsid w:val="00D62A27"/>
    <w:rsid w:val="00D630F0"/>
    <w:rsid w:val="00D64CFD"/>
    <w:rsid w:val="00D6509B"/>
    <w:rsid w:val="00D6515E"/>
    <w:rsid w:val="00D6559C"/>
    <w:rsid w:val="00D659C7"/>
    <w:rsid w:val="00D66711"/>
    <w:rsid w:val="00D66A30"/>
    <w:rsid w:val="00D66BA9"/>
    <w:rsid w:val="00D672A7"/>
    <w:rsid w:val="00D675B2"/>
    <w:rsid w:val="00D700FA"/>
    <w:rsid w:val="00D7022F"/>
    <w:rsid w:val="00D70779"/>
    <w:rsid w:val="00D70EA6"/>
    <w:rsid w:val="00D71A62"/>
    <w:rsid w:val="00D71CF2"/>
    <w:rsid w:val="00D72175"/>
    <w:rsid w:val="00D72494"/>
    <w:rsid w:val="00D727DE"/>
    <w:rsid w:val="00D733B8"/>
    <w:rsid w:val="00D7351A"/>
    <w:rsid w:val="00D73737"/>
    <w:rsid w:val="00D73C42"/>
    <w:rsid w:val="00D73DC3"/>
    <w:rsid w:val="00D75187"/>
    <w:rsid w:val="00D7567F"/>
    <w:rsid w:val="00D764AD"/>
    <w:rsid w:val="00D76E57"/>
    <w:rsid w:val="00D76E8B"/>
    <w:rsid w:val="00D77F7D"/>
    <w:rsid w:val="00D80051"/>
    <w:rsid w:val="00D80235"/>
    <w:rsid w:val="00D80485"/>
    <w:rsid w:val="00D81628"/>
    <w:rsid w:val="00D81950"/>
    <w:rsid w:val="00D821DB"/>
    <w:rsid w:val="00D82249"/>
    <w:rsid w:val="00D825BD"/>
    <w:rsid w:val="00D82E39"/>
    <w:rsid w:val="00D8318D"/>
    <w:rsid w:val="00D8333B"/>
    <w:rsid w:val="00D83937"/>
    <w:rsid w:val="00D8464E"/>
    <w:rsid w:val="00D8503D"/>
    <w:rsid w:val="00D8548B"/>
    <w:rsid w:val="00D85C82"/>
    <w:rsid w:val="00D866FB"/>
    <w:rsid w:val="00D86FE4"/>
    <w:rsid w:val="00D8782A"/>
    <w:rsid w:val="00D87EB3"/>
    <w:rsid w:val="00D87F4D"/>
    <w:rsid w:val="00D90504"/>
    <w:rsid w:val="00D90698"/>
    <w:rsid w:val="00D915F6"/>
    <w:rsid w:val="00D91655"/>
    <w:rsid w:val="00D91D63"/>
    <w:rsid w:val="00D920A5"/>
    <w:rsid w:val="00D92812"/>
    <w:rsid w:val="00D92A99"/>
    <w:rsid w:val="00D92F20"/>
    <w:rsid w:val="00D932D2"/>
    <w:rsid w:val="00D93520"/>
    <w:rsid w:val="00D93825"/>
    <w:rsid w:val="00D943DC"/>
    <w:rsid w:val="00D94C72"/>
    <w:rsid w:val="00D94EF2"/>
    <w:rsid w:val="00D95F17"/>
    <w:rsid w:val="00D96A38"/>
    <w:rsid w:val="00D97768"/>
    <w:rsid w:val="00D978C8"/>
    <w:rsid w:val="00DA0DCC"/>
    <w:rsid w:val="00DA141F"/>
    <w:rsid w:val="00DA1640"/>
    <w:rsid w:val="00DA251F"/>
    <w:rsid w:val="00DA2522"/>
    <w:rsid w:val="00DA30D5"/>
    <w:rsid w:val="00DA3639"/>
    <w:rsid w:val="00DA3B87"/>
    <w:rsid w:val="00DA3FA4"/>
    <w:rsid w:val="00DA4885"/>
    <w:rsid w:val="00DA5681"/>
    <w:rsid w:val="00DA56C4"/>
    <w:rsid w:val="00DA64DA"/>
    <w:rsid w:val="00DA6526"/>
    <w:rsid w:val="00DA6B84"/>
    <w:rsid w:val="00DA6D9E"/>
    <w:rsid w:val="00DA795A"/>
    <w:rsid w:val="00DA79CB"/>
    <w:rsid w:val="00DB027A"/>
    <w:rsid w:val="00DB0692"/>
    <w:rsid w:val="00DB10A3"/>
    <w:rsid w:val="00DB1E2E"/>
    <w:rsid w:val="00DB2028"/>
    <w:rsid w:val="00DB20AA"/>
    <w:rsid w:val="00DB29A9"/>
    <w:rsid w:val="00DB303D"/>
    <w:rsid w:val="00DB31D6"/>
    <w:rsid w:val="00DB362A"/>
    <w:rsid w:val="00DB370F"/>
    <w:rsid w:val="00DB3BEB"/>
    <w:rsid w:val="00DB3D47"/>
    <w:rsid w:val="00DB3E45"/>
    <w:rsid w:val="00DB451F"/>
    <w:rsid w:val="00DB483D"/>
    <w:rsid w:val="00DB4BC5"/>
    <w:rsid w:val="00DB5295"/>
    <w:rsid w:val="00DB5D59"/>
    <w:rsid w:val="00DB5F29"/>
    <w:rsid w:val="00DB61FB"/>
    <w:rsid w:val="00DB66A8"/>
    <w:rsid w:val="00DB683D"/>
    <w:rsid w:val="00DB6A0A"/>
    <w:rsid w:val="00DB6B57"/>
    <w:rsid w:val="00DB6DA6"/>
    <w:rsid w:val="00DC0512"/>
    <w:rsid w:val="00DC1274"/>
    <w:rsid w:val="00DC1A22"/>
    <w:rsid w:val="00DC220E"/>
    <w:rsid w:val="00DC22A0"/>
    <w:rsid w:val="00DC385F"/>
    <w:rsid w:val="00DC419B"/>
    <w:rsid w:val="00DC46F4"/>
    <w:rsid w:val="00DC4EBA"/>
    <w:rsid w:val="00DC56A4"/>
    <w:rsid w:val="00DC5E21"/>
    <w:rsid w:val="00DC5E3D"/>
    <w:rsid w:val="00DC666F"/>
    <w:rsid w:val="00DC6C18"/>
    <w:rsid w:val="00DC744A"/>
    <w:rsid w:val="00DC75E5"/>
    <w:rsid w:val="00DD01AA"/>
    <w:rsid w:val="00DD1848"/>
    <w:rsid w:val="00DD1E07"/>
    <w:rsid w:val="00DD225E"/>
    <w:rsid w:val="00DD2325"/>
    <w:rsid w:val="00DD272D"/>
    <w:rsid w:val="00DD2A93"/>
    <w:rsid w:val="00DD3B73"/>
    <w:rsid w:val="00DD3C8D"/>
    <w:rsid w:val="00DD3F19"/>
    <w:rsid w:val="00DD4925"/>
    <w:rsid w:val="00DD53F2"/>
    <w:rsid w:val="00DD59E9"/>
    <w:rsid w:val="00DD6A92"/>
    <w:rsid w:val="00DD6D85"/>
    <w:rsid w:val="00DD70EA"/>
    <w:rsid w:val="00DD7658"/>
    <w:rsid w:val="00DD76DE"/>
    <w:rsid w:val="00DD7C2E"/>
    <w:rsid w:val="00DE0241"/>
    <w:rsid w:val="00DE03B3"/>
    <w:rsid w:val="00DE0BE5"/>
    <w:rsid w:val="00DE0D99"/>
    <w:rsid w:val="00DE1183"/>
    <w:rsid w:val="00DE187B"/>
    <w:rsid w:val="00DE1D8C"/>
    <w:rsid w:val="00DE1E21"/>
    <w:rsid w:val="00DE227D"/>
    <w:rsid w:val="00DE2393"/>
    <w:rsid w:val="00DE2660"/>
    <w:rsid w:val="00DE2BCF"/>
    <w:rsid w:val="00DE312B"/>
    <w:rsid w:val="00DE3EA8"/>
    <w:rsid w:val="00DE4613"/>
    <w:rsid w:val="00DE4786"/>
    <w:rsid w:val="00DE4A66"/>
    <w:rsid w:val="00DE4C7E"/>
    <w:rsid w:val="00DE4F51"/>
    <w:rsid w:val="00DE550D"/>
    <w:rsid w:val="00DE5C2C"/>
    <w:rsid w:val="00DE5F4C"/>
    <w:rsid w:val="00DE6118"/>
    <w:rsid w:val="00DE65F6"/>
    <w:rsid w:val="00DE673C"/>
    <w:rsid w:val="00DE6CC6"/>
    <w:rsid w:val="00DE6D5D"/>
    <w:rsid w:val="00DE7918"/>
    <w:rsid w:val="00DF0081"/>
    <w:rsid w:val="00DF0627"/>
    <w:rsid w:val="00DF0675"/>
    <w:rsid w:val="00DF06D2"/>
    <w:rsid w:val="00DF0F5B"/>
    <w:rsid w:val="00DF11B8"/>
    <w:rsid w:val="00DF1FB1"/>
    <w:rsid w:val="00DF31CE"/>
    <w:rsid w:val="00DF3B00"/>
    <w:rsid w:val="00DF3C75"/>
    <w:rsid w:val="00DF45D2"/>
    <w:rsid w:val="00DF4E26"/>
    <w:rsid w:val="00DF585D"/>
    <w:rsid w:val="00DF58FD"/>
    <w:rsid w:val="00DF5A27"/>
    <w:rsid w:val="00DF5E47"/>
    <w:rsid w:val="00DF5F5D"/>
    <w:rsid w:val="00DF6000"/>
    <w:rsid w:val="00DF6080"/>
    <w:rsid w:val="00DF651E"/>
    <w:rsid w:val="00DF692C"/>
    <w:rsid w:val="00DF6A2F"/>
    <w:rsid w:val="00DF76FD"/>
    <w:rsid w:val="00DF7726"/>
    <w:rsid w:val="00DF7C84"/>
    <w:rsid w:val="00DF7CC3"/>
    <w:rsid w:val="00E00250"/>
    <w:rsid w:val="00E00256"/>
    <w:rsid w:val="00E00404"/>
    <w:rsid w:val="00E00503"/>
    <w:rsid w:val="00E0211A"/>
    <w:rsid w:val="00E02681"/>
    <w:rsid w:val="00E02928"/>
    <w:rsid w:val="00E031A9"/>
    <w:rsid w:val="00E0337F"/>
    <w:rsid w:val="00E033EE"/>
    <w:rsid w:val="00E03424"/>
    <w:rsid w:val="00E03E76"/>
    <w:rsid w:val="00E048EF"/>
    <w:rsid w:val="00E050B5"/>
    <w:rsid w:val="00E0571C"/>
    <w:rsid w:val="00E058EE"/>
    <w:rsid w:val="00E0596D"/>
    <w:rsid w:val="00E05B01"/>
    <w:rsid w:val="00E05EDB"/>
    <w:rsid w:val="00E05F39"/>
    <w:rsid w:val="00E06F49"/>
    <w:rsid w:val="00E077C6"/>
    <w:rsid w:val="00E07A64"/>
    <w:rsid w:val="00E10044"/>
    <w:rsid w:val="00E1040D"/>
    <w:rsid w:val="00E10562"/>
    <w:rsid w:val="00E110AD"/>
    <w:rsid w:val="00E11E0E"/>
    <w:rsid w:val="00E11E86"/>
    <w:rsid w:val="00E1279A"/>
    <w:rsid w:val="00E128CC"/>
    <w:rsid w:val="00E1323D"/>
    <w:rsid w:val="00E136B7"/>
    <w:rsid w:val="00E14475"/>
    <w:rsid w:val="00E14B60"/>
    <w:rsid w:val="00E15E7A"/>
    <w:rsid w:val="00E15F5D"/>
    <w:rsid w:val="00E169E6"/>
    <w:rsid w:val="00E17E3D"/>
    <w:rsid w:val="00E2077C"/>
    <w:rsid w:val="00E21027"/>
    <w:rsid w:val="00E216A3"/>
    <w:rsid w:val="00E218C0"/>
    <w:rsid w:val="00E22214"/>
    <w:rsid w:val="00E2260B"/>
    <w:rsid w:val="00E22944"/>
    <w:rsid w:val="00E23B89"/>
    <w:rsid w:val="00E23C50"/>
    <w:rsid w:val="00E23E39"/>
    <w:rsid w:val="00E24B70"/>
    <w:rsid w:val="00E24CB7"/>
    <w:rsid w:val="00E262CD"/>
    <w:rsid w:val="00E263D1"/>
    <w:rsid w:val="00E26C99"/>
    <w:rsid w:val="00E27067"/>
    <w:rsid w:val="00E274AD"/>
    <w:rsid w:val="00E27760"/>
    <w:rsid w:val="00E279B7"/>
    <w:rsid w:val="00E307C9"/>
    <w:rsid w:val="00E3106A"/>
    <w:rsid w:val="00E3161B"/>
    <w:rsid w:val="00E31849"/>
    <w:rsid w:val="00E31FFE"/>
    <w:rsid w:val="00E321A3"/>
    <w:rsid w:val="00E32378"/>
    <w:rsid w:val="00E327FB"/>
    <w:rsid w:val="00E32CFE"/>
    <w:rsid w:val="00E32EA4"/>
    <w:rsid w:val="00E33BE4"/>
    <w:rsid w:val="00E33D0C"/>
    <w:rsid w:val="00E33E32"/>
    <w:rsid w:val="00E340DF"/>
    <w:rsid w:val="00E342F1"/>
    <w:rsid w:val="00E34334"/>
    <w:rsid w:val="00E34499"/>
    <w:rsid w:val="00E35069"/>
    <w:rsid w:val="00E3517E"/>
    <w:rsid w:val="00E353BA"/>
    <w:rsid w:val="00E36477"/>
    <w:rsid w:val="00E365C1"/>
    <w:rsid w:val="00E367AC"/>
    <w:rsid w:val="00E36AAA"/>
    <w:rsid w:val="00E36AB2"/>
    <w:rsid w:val="00E375DC"/>
    <w:rsid w:val="00E37BA3"/>
    <w:rsid w:val="00E37F2B"/>
    <w:rsid w:val="00E41F6B"/>
    <w:rsid w:val="00E4270F"/>
    <w:rsid w:val="00E42D74"/>
    <w:rsid w:val="00E42F07"/>
    <w:rsid w:val="00E42FD6"/>
    <w:rsid w:val="00E4326A"/>
    <w:rsid w:val="00E4388B"/>
    <w:rsid w:val="00E43F87"/>
    <w:rsid w:val="00E44088"/>
    <w:rsid w:val="00E444C3"/>
    <w:rsid w:val="00E45721"/>
    <w:rsid w:val="00E46307"/>
    <w:rsid w:val="00E46643"/>
    <w:rsid w:val="00E46B27"/>
    <w:rsid w:val="00E479C5"/>
    <w:rsid w:val="00E47CA7"/>
    <w:rsid w:val="00E503D2"/>
    <w:rsid w:val="00E50A00"/>
    <w:rsid w:val="00E50A75"/>
    <w:rsid w:val="00E50D7E"/>
    <w:rsid w:val="00E50E1D"/>
    <w:rsid w:val="00E5154C"/>
    <w:rsid w:val="00E5198B"/>
    <w:rsid w:val="00E5225F"/>
    <w:rsid w:val="00E529A5"/>
    <w:rsid w:val="00E52E60"/>
    <w:rsid w:val="00E52E61"/>
    <w:rsid w:val="00E539D4"/>
    <w:rsid w:val="00E54146"/>
    <w:rsid w:val="00E5433A"/>
    <w:rsid w:val="00E54647"/>
    <w:rsid w:val="00E547EB"/>
    <w:rsid w:val="00E549B0"/>
    <w:rsid w:val="00E54D30"/>
    <w:rsid w:val="00E54DFC"/>
    <w:rsid w:val="00E55E94"/>
    <w:rsid w:val="00E56937"/>
    <w:rsid w:val="00E575DF"/>
    <w:rsid w:val="00E57623"/>
    <w:rsid w:val="00E57924"/>
    <w:rsid w:val="00E60427"/>
    <w:rsid w:val="00E60529"/>
    <w:rsid w:val="00E608A6"/>
    <w:rsid w:val="00E626D2"/>
    <w:rsid w:val="00E62C25"/>
    <w:rsid w:val="00E64F4A"/>
    <w:rsid w:val="00E65A5A"/>
    <w:rsid w:val="00E65E77"/>
    <w:rsid w:val="00E660E1"/>
    <w:rsid w:val="00E667EE"/>
    <w:rsid w:val="00E66F75"/>
    <w:rsid w:val="00E67217"/>
    <w:rsid w:val="00E67ACE"/>
    <w:rsid w:val="00E70322"/>
    <w:rsid w:val="00E7048A"/>
    <w:rsid w:val="00E70D65"/>
    <w:rsid w:val="00E71CE3"/>
    <w:rsid w:val="00E71E39"/>
    <w:rsid w:val="00E7258C"/>
    <w:rsid w:val="00E7267E"/>
    <w:rsid w:val="00E72E25"/>
    <w:rsid w:val="00E73245"/>
    <w:rsid w:val="00E7350F"/>
    <w:rsid w:val="00E739D0"/>
    <w:rsid w:val="00E7418D"/>
    <w:rsid w:val="00E74198"/>
    <w:rsid w:val="00E74533"/>
    <w:rsid w:val="00E74855"/>
    <w:rsid w:val="00E74AB1"/>
    <w:rsid w:val="00E74E77"/>
    <w:rsid w:val="00E75283"/>
    <w:rsid w:val="00E75418"/>
    <w:rsid w:val="00E75E51"/>
    <w:rsid w:val="00E76058"/>
    <w:rsid w:val="00E76ACC"/>
    <w:rsid w:val="00E77335"/>
    <w:rsid w:val="00E7737A"/>
    <w:rsid w:val="00E80D85"/>
    <w:rsid w:val="00E812C8"/>
    <w:rsid w:val="00E81898"/>
    <w:rsid w:val="00E81D3D"/>
    <w:rsid w:val="00E82142"/>
    <w:rsid w:val="00E82ABD"/>
    <w:rsid w:val="00E82F03"/>
    <w:rsid w:val="00E8452E"/>
    <w:rsid w:val="00E84998"/>
    <w:rsid w:val="00E8550C"/>
    <w:rsid w:val="00E855E2"/>
    <w:rsid w:val="00E86111"/>
    <w:rsid w:val="00E86CF8"/>
    <w:rsid w:val="00E86FBB"/>
    <w:rsid w:val="00E8799A"/>
    <w:rsid w:val="00E9016A"/>
    <w:rsid w:val="00E90A32"/>
    <w:rsid w:val="00E914A6"/>
    <w:rsid w:val="00E916C1"/>
    <w:rsid w:val="00E91B69"/>
    <w:rsid w:val="00E91DF0"/>
    <w:rsid w:val="00E920ED"/>
    <w:rsid w:val="00E92131"/>
    <w:rsid w:val="00E92B7D"/>
    <w:rsid w:val="00E93B16"/>
    <w:rsid w:val="00E9445B"/>
    <w:rsid w:val="00E95219"/>
    <w:rsid w:val="00E9582E"/>
    <w:rsid w:val="00E96125"/>
    <w:rsid w:val="00E96ACD"/>
    <w:rsid w:val="00E9757C"/>
    <w:rsid w:val="00E97BED"/>
    <w:rsid w:val="00E97D26"/>
    <w:rsid w:val="00EA06B9"/>
    <w:rsid w:val="00EA16DF"/>
    <w:rsid w:val="00EA1E88"/>
    <w:rsid w:val="00EA1F53"/>
    <w:rsid w:val="00EA3CB0"/>
    <w:rsid w:val="00EA43E6"/>
    <w:rsid w:val="00EA4667"/>
    <w:rsid w:val="00EA4760"/>
    <w:rsid w:val="00EA4A84"/>
    <w:rsid w:val="00EA5524"/>
    <w:rsid w:val="00EA59A8"/>
    <w:rsid w:val="00EA5ADD"/>
    <w:rsid w:val="00EA6A92"/>
    <w:rsid w:val="00EA74BB"/>
    <w:rsid w:val="00EA7703"/>
    <w:rsid w:val="00EA7944"/>
    <w:rsid w:val="00EB027A"/>
    <w:rsid w:val="00EB07EA"/>
    <w:rsid w:val="00EB0821"/>
    <w:rsid w:val="00EB0B40"/>
    <w:rsid w:val="00EB1D7A"/>
    <w:rsid w:val="00EB1FEB"/>
    <w:rsid w:val="00EB20C7"/>
    <w:rsid w:val="00EB26E3"/>
    <w:rsid w:val="00EB3127"/>
    <w:rsid w:val="00EB34AC"/>
    <w:rsid w:val="00EB389D"/>
    <w:rsid w:val="00EB3B14"/>
    <w:rsid w:val="00EB3F15"/>
    <w:rsid w:val="00EB4281"/>
    <w:rsid w:val="00EB4C12"/>
    <w:rsid w:val="00EB4C5F"/>
    <w:rsid w:val="00EB4FAB"/>
    <w:rsid w:val="00EB5587"/>
    <w:rsid w:val="00EB5892"/>
    <w:rsid w:val="00EB5D4F"/>
    <w:rsid w:val="00EB601D"/>
    <w:rsid w:val="00EB6321"/>
    <w:rsid w:val="00EB6859"/>
    <w:rsid w:val="00EB6B03"/>
    <w:rsid w:val="00EB703A"/>
    <w:rsid w:val="00EB79F7"/>
    <w:rsid w:val="00EC046B"/>
    <w:rsid w:val="00EC0B35"/>
    <w:rsid w:val="00EC15E3"/>
    <w:rsid w:val="00EC1FAE"/>
    <w:rsid w:val="00EC202C"/>
    <w:rsid w:val="00EC2ADE"/>
    <w:rsid w:val="00EC2AFA"/>
    <w:rsid w:val="00EC3114"/>
    <w:rsid w:val="00EC3294"/>
    <w:rsid w:val="00EC3354"/>
    <w:rsid w:val="00EC342D"/>
    <w:rsid w:val="00EC362F"/>
    <w:rsid w:val="00EC3C6B"/>
    <w:rsid w:val="00EC42D3"/>
    <w:rsid w:val="00EC44EA"/>
    <w:rsid w:val="00EC4519"/>
    <w:rsid w:val="00EC54E5"/>
    <w:rsid w:val="00EC5608"/>
    <w:rsid w:val="00EC64FC"/>
    <w:rsid w:val="00EC6B54"/>
    <w:rsid w:val="00EC72BF"/>
    <w:rsid w:val="00EC7E1D"/>
    <w:rsid w:val="00ED0341"/>
    <w:rsid w:val="00ED1199"/>
    <w:rsid w:val="00ED18E5"/>
    <w:rsid w:val="00ED22C7"/>
    <w:rsid w:val="00ED23D9"/>
    <w:rsid w:val="00ED2F3C"/>
    <w:rsid w:val="00ED30F6"/>
    <w:rsid w:val="00ED3A9A"/>
    <w:rsid w:val="00ED4141"/>
    <w:rsid w:val="00ED4F78"/>
    <w:rsid w:val="00ED549C"/>
    <w:rsid w:val="00ED5A37"/>
    <w:rsid w:val="00ED5A8E"/>
    <w:rsid w:val="00ED5D01"/>
    <w:rsid w:val="00ED5D05"/>
    <w:rsid w:val="00ED5E85"/>
    <w:rsid w:val="00ED611E"/>
    <w:rsid w:val="00ED63E8"/>
    <w:rsid w:val="00ED63EB"/>
    <w:rsid w:val="00ED661A"/>
    <w:rsid w:val="00ED6A31"/>
    <w:rsid w:val="00ED6FDA"/>
    <w:rsid w:val="00ED7811"/>
    <w:rsid w:val="00EE009C"/>
    <w:rsid w:val="00EE0423"/>
    <w:rsid w:val="00EE04F0"/>
    <w:rsid w:val="00EE1303"/>
    <w:rsid w:val="00EE1671"/>
    <w:rsid w:val="00EE1F3E"/>
    <w:rsid w:val="00EE24F0"/>
    <w:rsid w:val="00EE25AF"/>
    <w:rsid w:val="00EE270B"/>
    <w:rsid w:val="00EE2A6D"/>
    <w:rsid w:val="00EE3A05"/>
    <w:rsid w:val="00EE487C"/>
    <w:rsid w:val="00EE4A74"/>
    <w:rsid w:val="00EE4BBE"/>
    <w:rsid w:val="00EE5420"/>
    <w:rsid w:val="00EE67EA"/>
    <w:rsid w:val="00EE6C74"/>
    <w:rsid w:val="00EE6DDD"/>
    <w:rsid w:val="00EE6DDF"/>
    <w:rsid w:val="00EE6FEB"/>
    <w:rsid w:val="00EE72F2"/>
    <w:rsid w:val="00EE72F7"/>
    <w:rsid w:val="00EE733F"/>
    <w:rsid w:val="00EE7557"/>
    <w:rsid w:val="00EE78FF"/>
    <w:rsid w:val="00EF03CC"/>
    <w:rsid w:val="00EF0427"/>
    <w:rsid w:val="00EF0453"/>
    <w:rsid w:val="00EF074C"/>
    <w:rsid w:val="00EF0A7F"/>
    <w:rsid w:val="00EF0E72"/>
    <w:rsid w:val="00EF10C5"/>
    <w:rsid w:val="00EF111C"/>
    <w:rsid w:val="00EF1286"/>
    <w:rsid w:val="00EF147B"/>
    <w:rsid w:val="00EF1A1A"/>
    <w:rsid w:val="00EF1F9A"/>
    <w:rsid w:val="00EF244C"/>
    <w:rsid w:val="00EF2D5E"/>
    <w:rsid w:val="00EF34E6"/>
    <w:rsid w:val="00EF3C5A"/>
    <w:rsid w:val="00EF3D6B"/>
    <w:rsid w:val="00EF4C87"/>
    <w:rsid w:val="00EF4D29"/>
    <w:rsid w:val="00EF57D2"/>
    <w:rsid w:val="00EF5FF2"/>
    <w:rsid w:val="00EF61AF"/>
    <w:rsid w:val="00EF663C"/>
    <w:rsid w:val="00EF6738"/>
    <w:rsid w:val="00EF6AF2"/>
    <w:rsid w:val="00EF6DEA"/>
    <w:rsid w:val="00EF6F8F"/>
    <w:rsid w:val="00EF76C3"/>
    <w:rsid w:val="00EF7B20"/>
    <w:rsid w:val="00EF7BB1"/>
    <w:rsid w:val="00F009F9"/>
    <w:rsid w:val="00F0115F"/>
    <w:rsid w:val="00F011F6"/>
    <w:rsid w:val="00F012E8"/>
    <w:rsid w:val="00F01794"/>
    <w:rsid w:val="00F01CBF"/>
    <w:rsid w:val="00F029A1"/>
    <w:rsid w:val="00F02CDD"/>
    <w:rsid w:val="00F02D1D"/>
    <w:rsid w:val="00F03045"/>
    <w:rsid w:val="00F03A21"/>
    <w:rsid w:val="00F0470F"/>
    <w:rsid w:val="00F04765"/>
    <w:rsid w:val="00F04C95"/>
    <w:rsid w:val="00F04F0E"/>
    <w:rsid w:val="00F055C6"/>
    <w:rsid w:val="00F05A9C"/>
    <w:rsid w:val="00F05E69"/>
    <w:rsid w:val="00F068F8"/>
    <w:rsid w:val="00F0731B"/>
    <w:rsid w:val="00F07A3D"/>
    <w:rsid w:val="00F1162E"/>
    <w:rsid w:val="00F120CF"/>
    <w:rsid w:val="00F124D8"/>
    <w:rsid w:val="00F127B3"/>
    <w:rsid w:val="00F1283F"/>
    <w:rsid w:val="00F12C79"/>
    <w:rsid w:val="00F13147"/>
    <w:rsid w:val="00F131FB"/>
    <w:rsid w:val="00F134D3"/>
    <w:rsid w:val="00F139F5"/>
    <w:rsid w:val="00F13A3E"/>
    <w:rsid w:val="00F1472A"/>
    <w:rsid w:val="00F14F0C"/>
    <w:rsid w:val="00F1536A"/>
    <w:rsid w:val="00F15404"/>
    <w:rsid w:val="00F1543D"/>
    <w:rsid w:val="00F1558A"/>
    <w:rsid w:val="00F1570A"/>
    <w:rsid w:val="00F158EF"/>
    <w:rsid w:val="00F15F12"/>
    <w:rsid w:val="00F16684"/>
    <w:rsid w:val="00F16B1A"/>
    <w:rsid w:val="00F16C41"/>
    <w:rsid w:val="00F16ED1"/>
    <w:rsid w:val="00F178BB"/>
    <w:rsid w:val="00F17DE2"/>
    <w:rsid w:val="00F200C0"/>
    <w:rsid w:val="00F20C20"/>
    <w:rsid w:val="00F21405"/>
    <w:rsid w:val="00F21427"/>
    <w:rsid w:val="00F218C6"/>
    <w:rsid w:val="00F21F9C"/>
    <w:rsid w:val="00F22D6F"/>
    <w:rsid w:val="00F233D2"/>
    <w:rsid w:val="00F23485"/>
    <w:rsid w:val="00F23C29"/>
    <w:rsid w:val="00F2408F"/>
    <w:rsid w:val="00F24132"/>
    <w:rsid w:val="00F24236"/>
    <w:rsid w:val="00F2428E"/>
    <w:rsid w:val="00F24C34"/>
    <w:rsid w:val="00F24DC9"/>
    <w:rsid w:val="00F24EF5"/>
    <w:rsid w:val="00F2539B"/>
    <w:rsid w:val="00F258A8"/>
    <w:rsid w:val="00F259EE"/>
    <w:rsid w:val="00F25B21"/>
    <w:rsid w:val="00F2621C"/>
    <w:rsid w:val="00F26335"/>
    <w:rsid w:val="00F26422"/>
    <w:rsid w:val="00F26756"/>
    <w:rsid w:val="00F269BD"/>
    <w:rsid w:val="00F26E79"/>
    <w:rsid w:val="00F270BD"/>
    <w:rsid w:val="00F272D9"/>
    <w:rsid w:val="00F278B7"/>
    <w:rsid w:val="00F27E2D"/>
    <w:rsid w:val="00F3080E"/>
    <w:rsid w:val="00F30CDF"/>
    <w:rsid w:val="00F312C0"/>
    <w:rsid w:val="00F317C6"/>
    <w:rsid w:val="00F31974"/>
    <w:rsid w:val="00F31E7D"/>
    <w:rsid w:val="00F327A5"/>
    <w:rsid w:val="00F343D5"/>
    <w:rsid w:val="00F346B8"/>
    <w:rsid w:val="00F347D5"/>
    <w:rsid w:val="00F359F9"/>
    <w:rsid w:val="00F35AFE"/>
    <w:rsid w:val="00F366F6"/>
    <w:rsid w:val="00F37247"/>
    <w:rsid w:val="00F379DF"/>
    <w:rsid w:val="00F37DB2"/>
    <w:rsid w:val="00F41111"/>
    <w:rsid w:val="00F418A5"/>
    <w:rsid w:val="00F4194F"/>
    <w:rsid w:val="00F41E1C"/>
    <w:rsid w:val="00F420DA"/>
    <w:rsid w:val="00F42315"/>
    <w:rsid w:val="00F4242E"/>
    <w:rsid w:val="00F42751"/>
    <w:rsid w:val="00F42BFE"/>
    <w:rsid w:val="00F42C0D"/>
    <w:rsid w:val="00F42C86"/>
    <w:rsid w:val="00F42E71"/>
    <w:rsid w:val="00F43430"/>
    <w:rsid w:val="00F43498"/>
    <w:rsid w:val="00F43CDA"/>
    <w:rsid w:val="00F4503D"/>
    <w:rsid w:val="00F45AFA"/>
    <w:rsid w:val="00F45BFE"/>
    <w:rsid w:val="00F45E59"/>
    <w:rsid w:val="00F462AF"/>
    <w:rsid w:val="00F46945"/>
    <w:rsid w:val="00F469AE"/>
    <w:rsid w:val="00F46C2C"/>
    <w:rsid w:val="00F4773D"/>
    <w:rsid w:val="00F47BFC"/>
    <w:rsid w:val="00F47C89"/>
    <w:rsid w:val="00F502E4"/>
    <w:rsid w:val="00F50551"/>
    <w:rsid w:val="00F50729"/>
    <w:rsid w:val="00F50F43"/>
    <w:rsid w:val="00F5117A"/>
    <w:rsid w:val="00F51934"/>
    <w:rsid w:val="00F52265"/>
    <w:rsid w:val="00F522B5"/>
    <w:rsid w:val="00F52538"/>
    <w:rsid w:val="00F5283B"/>
    <w:rsid w:val="00F52BFE"/>
    <w:rsid w:val="00F52EFB"/>
    <w:rsid w:val="00F52F6F"/>
    <w:rsid w:val="00F53F7F"/>
    <w:rsid w:val="00F5444B"/>
    <w:rsid w:val="00F54565"/>
    <w:rsid w:val="00F54E2E"/>
    <w:rsid w:val="00F56459"/>
    <w:rsid w:val="00F57137"/>
    <w:rsid w:val="00F57744"/>
    <w:rsid w:val="00F57976"/>
    <w:rsid w:val="00F57D80"/>
    <w:rsid w:val="00F57E3F"/>
    <w:rsid w:val="00F60204"/>
    <w:rsid w:val="00F6038F"/>
    <w:rsid w:val="00F60DBE"/>
    <w:rsid w:val="00F61A6C"/>
    <w:rsid w:val="00F61C95"/>
    <w:rsid w:val="00F624B0"/>
    <w:rsid w:val="00F630F6"/>
    <w:rsid w:val="00F6344A"/>
    <w:rsid w:val="00F6347F"/>
    <w:rsid w:val="00F636EE"/>
    <w:rsid w:val="00F636EF"/>
    <w:rsid w:val="00F6452B"/>
    <w:rsid w:val="00F6464E"/>
    <w:rsid w:val="00F649CC"/>
    <w:rsid w:val="00F65494"/>
    <w:rsid w:val="00F654ED"/>
    <w:rsid w:val="00F65746"/>
    <w:rsid w:val="00F657EA"/>
    <w:rsid w:val="00F6593B"/>
    <w:rsid w:val="00F66D6C"/>
    <w:rsid w:val="00F672AB"/>
    <w:rsid w:val="00F67896"/>
    <w:rsid w:val="00F6791B"/>
    <w:rsid w:val="00F714FA"/>
    <w:rsid w:val="00F72392"/>
    <w:rsid w:val="00F72399"/>
    <w:rsid w:val="00F72C81"/>
    <w:rsid w:val="00F72DF1"/>
    <w:rsid w:val="00F72F8A"/>
    <w:rsid w:val="00F731EA"/>
    <w:rsid w:val="00F738E7"/>
    <w:rsid w:val="00F7394D"/>
    <w:rsid w:val="00F73C34"/>
    <w:rsid w:val="00F742B5"/>
    <w:rsid w:val="00F75686"/>
    <w:rsid w:val="00F75E1A"/>
    <w:rsid w:val="00F7705E"/>
    <w:rsid w:val="00F77216"/>
    <w:rsid w:val="00F7770A"/>
    <w:rsid w:val="00F779BA"/>
    <w:rsid w:val="00F77B3C"/>
    <w:rsid w:val="00F806A3"/>
    <w:rsid w:val="00F80993"/>
    <w:rsid w:val="00F80FE6"/>
    <w:rsid w:val="00F8130E"/>
    <w:rsid w:val="00F816C2"/>
    <w:rsid w:val="00F81825"/>
    <w:rsid w:val="00F81B78"/>
    <w:rsid w:val="00F81F07"/>
    <w:rsid w:val="00F8275C"/>
    <w:rsid w:val="00F828A3"/>
    <w:rsid w:val="00F83F3A"/>
    <w:rsid w:val="00F846DD"/>
    <w:rsid w:val="00F84CDE"/>
    <w:rsid w:val="00F8536C"/>
    <w:rsid w:val="00F857A1"/>
    <w:rsid w:val="00F857A3"/>
    <w:rsid w:val="00F85F75"/>
    <w:rsid w:val="00F860EF"/>
    <w:rsid w:val="00F87511"/>
    <w:rsid w:val="00F87B44"/>
    <w:rsid w:val="00F87BD2"/>
    <w:rsid w:val="00F87C3E"/>
    <w:rsid w:val="00F87C5E"/>
    <w:rsid w:val="00F907B3"/>
    <w:rsid w:val="00F91E54"/>
    <w:rsid w:val="00F92E1D"/>
    <w:rsid w:val="00F92E3F"/>
    <w:rsid w:val="00F92FDD"/>
    <w:rsid w:val="00F94179"/>
    <w:rsid w:val="00F94535"/>
    <w:rsid w:val="00F94612"/>
    <w:rsid w:val="00F95D9D"/>
    <w:rsid w:val="00F96D37"/>
    <w:rsid w:val="00F96DD8"/>
    <w:rsid w:val="00F96F98"/>
    <w:rsid w:val="00F97691"/>
    <w:rsid w:val="00F97CB4"/>
    <w:rsid w:val="00F97E92"/>
    <w:rsid w:val="00FA0124"/>
    <w:rsid w:val="00FA0193"/>
    <w:rsid w:val="00FA0492"/>
    <w:rsid w:val="00FA0891"/>
    <w:rsid w:val="00FA089C"/>
    <w:rsid w:val="00FA08E1"/>
    <w:rsid w:val="00FA0B9C"/>
    <w:rsid w:val="00FA0C38"/>
    <w:rsid w:val="00FA114A"/>
    <w:rsid w:val="00FA15B4"/>
    <w:rsid w:val="00FA1DF3"/>
    <w:rsid w:val="00FA2B20"/>
    <w:rsid w:val="00FA30E8"/>
    <w:rsid w:val="00FA4179"/>
    <w:rsid w:val="00FA496E"/>
    <w:rsid w:val="00FA4D6B"/>
    <w:rsid w:val="00FA4D80"/>
    <w:rsid w:val="00FA5D5D"/>
    <w:rsid w:val="00FA63D2"/>
    <w:rsid w:val="00FA66AA"/>
    <w:rsid w:val="00FA705C"/>
    <w:rsid w:val="00FA714A"/>
    <w:rsid w:val="00FB0158"/>
    <w:rsid w:val="00FB0398"/>
    <w:rsid w:val="00FB05D2"/>
    <w:rsid w:val="00FB0A94"/>
    <w:rsid w:val="00FB0D32"/>
    <w:rsid w:val="00FB0FE1"/>
    <w:rsid w:val="00FB158B"/>
    <w:rsid w:val="00FB2291"/>
    <w:rsid w:val="00FB32AD"/>
    <w:rsid w:val="00FB3530"/>
    <w:rsid w:val="00FB376B"/>
    <w:rsid w:val="00FB49BA"/>
    <w:rsid w:val="00FB49BC"/>
    <w:rsid w:val="00FB4D6E"/>
    <w:rsid w:val="00FB4F96"/>
    <w:rsid w:val="00FB5536"/>
    <w:rsid w:val="00FB59BB"/>
    <w:rsid w:val="00FB62A4"/>
    <w:rsid w:val="00FB635D"/>
    <w:rsid w:val="00FB76AE"/>
    <w:rsid w:val="00FB7DFC"/>
    <w:rsid w:val="00FC00E0"/>
    <w:rsid w:val="00FC0366"/>
    <w:rsid w:val="00FC0B0B"/>
    <w:rsid w:val="00FC0E2E"/>
    <w:rsid w:val="00FC1062"/>
    <w:rsid w:val="00FC1112"/>
    <w:rsid w:val="00FC1369"/>
    <w:rsid w:val="00FC1A87"/>
    <w:rsid w:val="00FC1CCE"/>
    <w:rsid w:val="00FC2A07"/>
    <w:rsid w:val="00FC2D97"/>
    <w:rsid w:val="00FC2EC9"/>
    <w:rsid w:val="00FC307F"/>
    <w:rsid w:val="00FC4ACE"/>
    <w:rsid w:val="00FC557E"/>
    <w:rsid w:val="00FC62EA"/>
    <w:rsid w:val="00FC64F8"/>
    <w:rsid w:val="00FC6648"/>
    <w:rsid w:val="00FC66EE"/>
    <w:rsid w:val="00FC6B5C"/>
    <w:rsid w:val="00FC6BC2"/>
    <w:rsid w:val="00FC6E4B"/>
    <w:rsid w:val="00FC6F2C"/>
    <w:rsid w:val="00FC7246"/>
    <w:rsid w:val="00FD01D2"/>
    <w:rsid w:val="00FD0418"/>
    <w:rsid w:val="00FD1420"/>
    <w:rsid w:val="00FD1967"/>
    <w:rsid w:val="00FD1B45"/>
    <w:rsid w:val="00FD2D4F"/>
    <w:rsid w:val="00FD3409"/>
    <w:rsid w:val="00FD3A91"/>
    <w:rsid w:val="00FD4FC9"/>
    <w:rsid w:val="00FD5228"/>
    <w:rsid w:val="00FD5901"/>
    <w:rsid w:val="00FD64B3"/>
    <w:rsid w:val="00FD653D"/>
    <w:rsid w:val="00FD6837"/>
    <w:rsid w:val="00FD73C6"/>
    <w:rsid w:val="00FD75B6"/>
    <w:rsid w:val="00FD7FA2"/>
    <w:rsid w:val="00FE0B89"/>
    <w:rsid w:val="00FE128D"/>
    <w:rsid w:val="00FE19E2"/>
    <w:rsid w:val="00FE1BB9"/>
    <w:rsid w:val="00FE1C4D"/>
    <w:rsid w:val="00FE2180"/>
    <w:rsid w:val="00FE2457"/>
    <w:rsid w:val="00FE2ED7"/>
    <w:rsid w:val="00FE3C19"/>
    <w:rsid w:val="00FE4445"/>
    <w:rsid w:val="00FE4F44"/>
    <w:rsid w:val="00FE61FE"/>
    <w:rsid w:val="00FE6607"/>
    <w:rsid w:val="00FE6B13"/>
    <w:rsid w:val="00FE6FCD"/>
    <w:rsid w:val="00FE7D32"/>
    <w:rsid w:val="00FE7DBF"/>
    <w:rsid w:val="00FF0BC0"/>
    <w:rsid w:val="00FF0BD8"/>
    <w:rsid w:val="00FF19DF"/>
    <w:rsid w:val="00FF1C4F"/>
    <w:rsid w:val="00FF3CA7"/>
    <w:rsid w:val="00FF43E6"/>
    <w:rsid w:val="00FF4E1E"/>
    <w:rsid w:val="00FF537D"/>
    <w:rsid w:val="00FF55B3"/>
    <w:rsid w:val="00FF59A6"/>
    <w:rsid w:val="00FF5F25"/>
    <w:rsid w:val="00FF61C7"/>
    <w:rsid w:val="00FF6EED"/>
    <w:rsid w:val="00FF6FB3"/>
    <w:rsid w:val="00FF746A"/>
    <w:rsid w:val="00FF7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76"/>
    <w:pPr>
      <w:spacing w:after="160" w:line="259" w:lineRule="auto"/>
    </w:pPr>
    <w:rPr>
      <w:sz w:val="22"/>
      <w:szCs w:val="22"/>
      <w:lang w:val="hr-HR"/>
    </w:rPr>
  </w:style>
  <w:style w:type="paragraph" w:styleId="1">
    <w:name w:val="heading 1"/>
    <w:basedOn w:val="Normal"/>
    <w:next w:val="Normal"/>
    <w:link w:val="1Char"/>
    <w:uiPriority w:val="9"/>
    <w:qFormat/>
    <w:rsid w:val="00C05C88"/>
    <w:pPr>
      <w:keepNext/>
      <w:spacing w:before="240" w:after="60"/>
      <w:outlineLvl w:val="0"/>
    </w:pPr>
    <w:rPr>
      <w:rFonts w:ascii="Cambria" w:eastAsia="Times New Roman" w:hAnsi="Cambria"/>
      <w:b/>
      <w:bCs/>
      <w:kern w:val="32"/>
      <w:sz w:val="32"/>
      <w:szCs w:val="32"/>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NormalWeb">
    <w:name w:val="Normal (Web)"/>
    <w:basedOn w:val="Normal"/>
    <w:uiPriority w:val="99"/>
    <w:unhideWhenUsed/>
    <w:rsid w:val="003904C6"/>
    <w:pPr>
      <w:spacing w:before="100" w:beforeAutospacing="1" w:after="100" w:afterAutospacing="1" w:line="240" w:lineRule="auto"/>
    </w:pPr>
    <w:rPr>
      <w:rFonts w:ascii="Times New Roman" w:eastAsia="Times New Roman" w:hAnsi="Times New Roman"/>
      <w:sz w:val="24"/>
      <w:szCs w:val="24"/>
      <w:lang w:eastAsia="hr-HR"/>
    </w:rPr>
  </w:style>
  <w:style w:type="character" w:styleId="a2">
    <w:name w:val="Strong"/>
    <w:basedOn w:val="a"/>
    <w:uiPriority w:val="22"/>
    <w:qFormat/>
    <w:rsid w:val="003904C6"/>
    <w:rPr>
      <w:b/>
      <w:bCs/>
    </w:rPr>
  </w:style>
  <w:style w:type="character" w:customStyle="1" w:styleId="apple-converted-space">
    <w:name w:val="apple-converted-space"/>
    <w:basedOn w:val="a"/>
    <w:rsid w:val="003904C6"/>
  </w:style>
  <w:style w:type="character" w:styleId="a3">
    <w:name w:val="Emphasis"/>
    <w:basedOn w:val="a"/>
    <w:uiPriority w:val="20"/>
    <w:qFormat/>
    <w:rsid w:val="003904C6"/>
    <w:rPr>
      <w:i/>
      <w:iCs/>
    </w:rPr>
  </w:style>
  <w:style w:type="character" w:styleId="a4">
    <w:name w:val="annotation reference"/>
    <w:basedOn w:val="a"/>
    <w:uiPriority w:val="99"/>
    <w:semiHidden/>
    <w:unhideWhenUsed/>
    <w:rsid w:val="005F3D5A"/>
    <w:rPr>
      <w:sz w:val="16"/>
      <w:szCs w:val="16"/>
    </w:rPr>
  </w:style>
  <w:style w:type="paragraph" w:styleId="a5">
    <w:name w:val="annotation text"/>
    <w:basedOn w:val="Normal"/>
    <w:link w:val="Char"/>
    <w:uiPriority w:val="99"/>
    <w:unhideWhenUsed/>
    <w:rsid w:val="005F3D5A"/>
    <w:pPr>
      <w:spacing w:line="240" w:lineRule="auto"/>
    </w:pPr>
    <w:rPr>
      <w:sz w:val="20"/>
      <w:szCs w:val="20"/>
    </w:rPr>
  </w:style>
  <w:style w:type="character" w:customStyle="1" w:styleId="Char">
    <w:name w:val="Текст коментара Char"/>
    <w:basedOn w:val="a"/>
    <w:link w:val="a5"/>
    <w:uiPriority w:val="99"/>
    <w:rsid w:val="005F3D5A"/>
    <w:rPr>
      <w:sz w:val="20"/>
      <w:szCs w:val="20"/>
    </w:rPr>
  </w:style>
  <w:style w:type="paragraph" w:styleId="a6">
    <w:name w:val="Balloon Text"/>
    <w:basedOn w:val="Normal"/>
    <w:link w:val="Char0"/>
    <w:uiPriority w:val="99"/>
    <w:semiHidden/>
    <w:unhideWhenUsed/>
    <w:rsid w:val="005F3D5A"/>
    <w:pPr>
      <w:spacing w:after="0" w:line="240" w:lineRule="auto"/>
    </w:pPr>
    <w:rPr>
      <w:rFonts w:ascii="Segoe UI" w:hAnsi="Segoe UI" w:cs="Segoe UI"/>
      <w:sz w:val="18"/>
      <w:szCs w:val="18"/>
    </w:rPr>
  </w:style>
  <w:style w:type="character" w:customStyle="1" w:styleId="Char0">
    <w:name w:val="Текст у балончићу Char"/>
    <w:basedOn w:val="a"/>
    <w:link w:val="a6"/>
    <w:uiPriority w:val="99"/>
    <w:semiHidden/>
    <w:rsid w:val="005F3D5A"/>
    <w:rPr>
      <w:rFonts w:ascii="Segoe UI" w:hAnsi="Segoe UI" w:cs="Segoe UI"/>
      <w:sz w:val="18"/>
      <w:szCs w:val="18"/>
    </w:rPr>
  </w:style>
  <w:style w:type="paragraph" w:styleId="a7">
    <w:name w:val="List Paragraph"/>
    <w:basedOn w:val="Normal"/>
    <w:link w:val="Char1"/>
    <w:uiPriority w:val="34"/>
    <w:qFormat/>
    <w:rsid w:val="009E4AFD"/>
    <w:pPr>
      <w:ind w:left="720"/>
      <w:contextualSpacing/>
    </w:pPr>
  </w:style>
  <w:style w:type="paragraph" w:styleId="a8">
    <w:name w:val="header"/>
    <w:basedOn w:val="Normal"/>
    <w:link w:val="Char2"/>
    <w:uiPriority w:val="99"/>
    <w:unhideWhenUsed/>
    <w:rsid w:val="00F1543D"/>
    <w:pPr>
      <w:tabs>
        <w:tab w:val="center" w:pos="4536"/>
        <w:tab w:val="right" w:pos="9072"/>
      </w:tabs>
      <w:spacing w:after="0" w:line="240" w:lineRule="auto"/>
    </w:pPr>
  </w:style>
  <w:style w:type="character" w:customStyle="1" w:styleId="Char2">
    <w:name w:val="Заглавље странице Char"/>
    <w:basedOn w:val="a"/>
    <w:link w:val="a8"/>
    <w:uiPriority w:val="99"/>
    <w:rsid w:val="00F1543D"/>
  </w:style>
  <w:style w:type="paragraph" w:styleId="a9">
    <w:name w:val="footer"/>
    <w:basedOn w:val="Normal"/>
    <w:link w:val="Char3"/>
    <w:uiPriority w:val="99"/>
    <w:unhideWhenUsed/>
    <w:rsid w:val="00F1543D"/>
    <w:pPr>
      <w:tabs>
        <w:tab w:val="center" w:pos="4536"/>
        <w:tab w:val="right" w:pos="9072"/>
      </w:tabs>
      <w:spacing w:after="0" w:line="240" w:lineRule="auto"/>
    </w:pPr>
  </w:style>
  <w:style w:type="character" w:customStyle="1" w:styleId="Char3">
    <w:name w:val="Подножје странице Char"/>
    <w:basedOn w:val="a"/>
    <w:link w:val="a9"/>
    <w:uiPriority w:val="99"/>
    <w:rsid w:val="00F1543D"/>
  </w:style>
  <w:style w:type="paragraph" w:styleId="aa">
    <w:name w:val="annotation subject"/>
    <w:basedOn w:val="a5"/>
    <w:next w:val="a5"/>
    <w:link w:val="Char4"/>
    <w:uiPriority w:val="99"/>
    <w:semiHidden/>
    <w:unhideWhenUsed/>
    <w:rsid w:val="00A5526F"/>
    <w:rPr>
      <w:b/>
      <w:bCs/>
    </w:rPr>
  </w:style>
  <w:style w:type="character" w:customStyle="1" w:styleId="Char4">
    <w:name w:val="Тема коментара Char"/>
    <w:basedOn w:val="Char"/>
    <w:link w:val="aa"/>
    <w:uiPriority w:val="99"/>
    <w:semiHidden/>
    <w:rsid w:val="00A5526F"/>
    <w:rPr>
      <w:b/>
      <w:bCs/>
      <w:sz w:val="20"/>
      <w:szCs w:val="20"/>
    </w:rPr>
  </w:style>
  <w:style w:type="paragraph" w:styleId="ab">
    <w:name w:val="Revision"/>
    <w:hidden/>
    <w:uiPriority w:val="99"/>
    <w:semiHidden/>
    <w:rsid w:val="000225BC"/>
    <w:rPr>
      <w:sz w:val="22"/>
      <w:szCs w:val="22"/>
      <w:lang w:val="hr-HR"/>
    </w:rPr>
  </w:style>
  <w:style w:type="paragraph" w:styleId="ac">
    <w:name w:val="No Spacing"/>
    <w:link w:val="Char5"/>
    <w:uiPriority w:val="99"/>
    <w:qFormat/>
    <w:rsid w:val="009F0380"/>
    <w:rPr>
      <w:rFonts w:eastAsia="Times New Roman"/>
      <w:sz w:val="22"/>
      <w:szCs w:val="22"/>
    </w:rPr>
  </w:style>
  <w:style w:type="character" w:customStyle="1" w:styleId="Char5">
    <w:name w:val="Без размака Char"/>
    <w:link w:val="ac"/>
    <w:uiPriority w:val="99"/>
    <w:locked/>
    <w:rsid w:val="009F0380"/>
    <w:rPr>
      <w:rFonts w:eastAsia="Times New Roman"/>
      <w:sz w:val="22"/>
      <w:szCs w:val="22"/>
      <w:lang w:val="en-US" w:eastAsia="en-US" w:bidi="ar-SA"/>
    </w:rPr>
  </w:style>
  <w:style w:type="table" w:styleId="ad">
    <w:name w:val="Table Grid"/>
    <w:basedOn w:val="a0"/>
    <w:uiPriority w:val="99"/>
    <w:rsid w:val="007C0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Normal"/>
    <w:link w:val="Char6"/>
    <w:uiPriority w:val="99"/>
    <w:unhideWhenUsed/>
    <w:rsid w:val="00A95687"/>
    <w:pPr>
      <w:spacing w:after="0" w:line="240" w:lineRule="auto"/>
    </w:pPr>
    <w:rPr>
      <w:sz w:val="20"/>
      <w:szCs w:val="20"/>
    </w:rPr>
  </w:style>
  <w:style w:type="character" w:customStyle="1" w:styleId="Char6">
    <w:name w:val="Текст фусноте Char"/>
    <w:basedOn w:val="a"/>
    <w:link w:val="ae"/>
    <w:uiPriority w:val="99"/>
    <w:rsid w:val="00A95687"/>
    <w:rPr>
      <w:sz w:val="20"/>
      <w:szCs w:val="20"/>
    </w:rPr>
  </w:style>
  <w:style w:type="character" w:styleId="af">
    <w:name w:val="footnote reference"/>
    <w:basedOn w:val="a"/>
    <w:uiPriority w:val="99"/>
    <w:semiHidden/>
    <w:unhideWhenUsed/>
    <w:rsid w:val="00E21027"/>
    <w:rPr>
      <w:vertAlign w:val="superscript"/>
    </w:rPr>
  </w:style>
  <w:style w:type="paragraph" w:styleId="af0">
    <w:name w:val="endnote text"/>
    <w:basedOn w:val="Normal"/>
    <w:link w:val="Char7"/>
    <w:uiPriority w:val="99"/>
    <w:semiHidden/>
    <w:unhideWhenUsed/>
    <w:rsid w:val="002A51B9"/>
    <w:pPr>
      <w:spacing w:after="0" w:line="240" w:lineRule="auto"/>
    </w:pPr>
    <w:rPr>
      <w:sz w:val="20"/>
      <w:szCs w:val="20"/>
    </w:rPr>
  </w:style>
  <w:style w:type="character" w:customStyle="1" w:styleId="Char7">
    <w:name w:val="Текст ендноте Char"/>
    <w:basedOn w:val="a"/>
    <w:link w:val="af0"/>
    <w:uiPriority w:val="99"/>
    <w:semiHidden/>
    <w:rsid w:val="002A51B9"/>
    <w:rPr>
      <w:sz w:val="20"/>
      <w:szCs w:val="20"/>
    </w:rPr>
  </w:style>
  <w:style w:type="character" w:styleId="af1">
    <w:name w:val="endnote reference"/>
    <w:basedOn w:val="a"/>
    <w:uiPriority w:val="99"/>
    <w:semiHidden/>
    <w:unhideWhenUsed/>
    <w:rsid w:val="002A51B9"/>
    <w:rPr>
      <w:vertAlign w:val="superscript"/>
    </w:rPr>
  </w:style>
  <w:style w:type="character" w:customStyle="1" w:styleId="A16">
    <w:name w:val="A16"/>
    <w:uiPriority w:val="99"/>
    <w:rsid w:val="007C6D29"/>
    <w:rPr>
      <w:rFonts w:cs="Lora"/>
      <w:color w:val="000000"/>
      <w:sz w:val="15"/>
      <w:szCs w:val="15"/>
    </w:rPr>
  </w:style>
  <w:style w:type="paragraph" w:styleId="af2">
    <w:name w:val="Body Text"/>
    <w:basedOn w:val="Normal"/>
    <w:link w:val="Char8"/>
    <w:uiPriority w:val="1"/>
    <w:qFormat/>
    <w:rsid w:val="0009437C"/>
    <w:pPr>
      <w:autoSpaceDE w:val="0"/>
      <w:autoSpaceDN w:val="0"/>
      <w:adjustRightInd w:val="0"/>
      <w:spacing w:before="120" w:after="0" w:line="240" w:lineRule="auto"/>
      <w:jc w:val="both"/>
    </w:pPr>
    <w:rPr>
      <w:rFonts w:ascii="Arial" w:eastAsia="Times New Roman" w:hAnsi="Arial"/>
      <w:sz w:val="20"/>
      <w:szCs w:val="20"/>
      <w:lang w:val="sr-Latn-BA"/>
    </w:rPr>
  </w:style>
  <w:style w:type="character" w:customStyle="1" w:styleId="Char8">
    <w:name w:val="Тело текста Char"/>
    <w:basedOn w:val="a"/>
    <w:link w:val="af2"/>
    <w:uiPriority w:val="1"/>
    <w:rsid w:val="0009437C"/>
    <w:rPr>
      <w:rFonts w:ascii="Arial" w:eastAsia="Times New Roman" w:hAnsi="Arial"/>
      <w:lang w:val="sr-Latn-BA"/>
    </w:rPr>
  </w:style>
  <w:style w:type="character" w:customStyle="1" w:styleId="Char1">
    <w:name w:val="Пасус са листом Char"/>
    <w:link w:val="a7"/>
    <w:uiPriority w:val="34"/>
    <w:locked/>
    <w:rsid w:val="00FD7FA2"/>
    <w:rPr>
      <w:sz w:val="22"/>
      <w:szCs w:val="22"/>
      <w:lang w:val="hr-HR"/>
    </w:rPr>
  </w:style>
  <w:style w:type="character" w:customStyle="1" w:styleId="1Char">
    <w:name w:val="Наслов 1 Char"/>
    <w:basedOn w:val="a"/>
    <w:link w:val="1"/>
    <w:uiPriority w:val="9"/>
    <w:rsid w:val="00C05C88"/>
    <w:rPr>
      <w:rFonts w:ascii="Cambria" w:eastAsia="Times New Roman" w:hAnsi="Cambria" w:cs="Times New Roman"/>
      <w:b/>
      <w:bCs/>
      <w:kern w:val="32"/>
      <w:sz w:val="32"/>
      <w:szCs w:val="32"/>
      <w:lang w:val="hr-HR"/>
    </w:rPr>
  </w:style>
  <w:style w:type="character" w:styleId="af3">
    <w:name w:val="Hyperlink"/>
    <w:basedOn w:val="a"/>
    <w:uiPriority w:val="99"/>
    <w:semiHidden/>
    <w:unhideWhenUsed/>
    <w:rsid w:val="00E608A6"/>
    <w:rPr>
      <w:color w:val="0000FF"/>
      <w:u w:val="single"/>
    </w:rPr>
  </w:style>
</w:styles>
</file>

<file path=word/webSettings.xml><?xml version="1.0" encoding="utf-8"?>
<w:webSettings xmlns:r="http://schemas.openxmlformats.org/officeDocument/2006/relationships" xmlns:w="http://schemas.openxmlformats.org/wordprocessingml/2006/main">
  <w:divs>
    <w:div w:id="135954210">
      <w:bodyDiv w:val="1"/>
      <w:marLeft w:val="0"/>
      <w:marRight w:val="0"/>
      <w:marTop w:val="0"/>
      <w:marBottom w:val="0"/>
      <w:divBdr>
        <w:top w:val="none" w:sz="0" w:space="0" w:color="auto"/>
        <w:left w:val="none" w:sz="0" w:space="0" w:color="auto"/>
        <w:bottom w:val="none" w:sz="0" w:space="0" w:color="auto"/>
        <w:right w:val="none" w:sz="0" w:space="0" w:color="auto"/>
      </w:divBdr>
    </w:div>
    <w:div w:id="376973433">
      <w:bodyDiv w:val="1"/>
      <w:marLeft w:val="0"/>
      <w:marRight w:val="0"/>
      <w:marTop w:val="0"/>
      <w:marBottom w:val="0"/>
      <w:divBdr>
        <w:top w:val="none" w:sz="0" w:space="0" w:color="auto"/>
        <w:left w:val="none" w:sz="0" w:space="0" w:color="auto"/>
        <w:bottom w:val="none" w:sz="0" w:space="0" w:color="auto"/>
        <w:right w:val="none" w:sz="0" w:space="0" w:color="auto"/>
      </w:divBdr>
    </w:div>
    <w:div w:id="827791517">
      <w:bodyDiv w:val="1"/>
      <w:marLeft w:val="0"/>
      <w:marRight w:val="0"/>
      <w:marTop w:val="0"/>
      <w:marBottom w:val="0"/>
      <w:divBdr>
        <w:top w:val="none" w:sz="0" w:space="0" w:color="auto"/>
        <w:left w:val="none" w:sz="0" w:space="0" w:color="auto"/>
        <w:bottom w:val="none" w:sz="0" w:space="0" w:color="auto"/>
        <w:right w:val="none" w:sz="0" w:space="0" w:color="auto"/>
      </w:divBdr>
    </w:div>
    <w:div w:id="869033371">
      <w:bodyDiv w:val="1"/>
      <w:marLeft w:val="0"/>
      <w:marRight w:val="0"/>
      <w:marTop w:val="0"/>
      <w:marBottom w:val="0"/>
      <w:divBdr>
        <w:top w:val="none" w:sz="0" w:space="0" w:color="auto"/>
        <w:left w:val="none" w:sz="0" w:space="0" w:color="auto"/>
        <w:bottom w:val="none" w:sz="0" w:space="0" w:color="auto"/>
        <w:right w:val="none" w:sz="0" w:space="0" w:color="auto"/>
      </w:divBdr>
    </w:div>
    <w:div w:id="901523959">
      <w:bodyDiv w:val="1"/>
      <w:marLeft w:val="0"/>
      <w:marRight w:val="0"/>
      <w:marTop w:val="0"/>
      <w:marBottom w:val="0"/>
      <w:divBdr>
        <w:top w:val="none" w:sz="0" w:space="0" w:color="auto"/>
        <w:left w:val="none" w:sz="0" w:space="0" w:color="auto"/>
        <w:bottom w:val="none" w:sz="0" w:space="0" w:color="auto"/>
        <w:right w:val="none" w:sz="0" w:space="0" w:color="auto"/>
      </w:divBdr>
      <w:divsChild>
        <w:div w:id="272593875">
          <w:marLeft w:val="547"/>
          <w:marRight w:val="0"/>
          <w:marTop w:val="134"/>
          <w:marBottom w:val="0"/>
          <w:divBdr>
            <w:top w:val="none" w:sz="0" w:space="0" w:color="auto"/>
            <w:left w:val="none" w:sz="0" w:space="0" w:color="auto"/>
            <w:bottom w:val="none" w:sz="0" w:space="0" w:color="auto"/>
            <w:right w:val="none" w:sz="0" w:space="0" w:color="auto"/>
          </w:divBdr>
        </w:div>
        <w:div w:id="481890113">
          <w:marLeft w:val="547"/>
          <w:marRight w:val="0"/>
          <w:marTop w:val="134"/>
          <w:marBottom w:val="0"/>
          <w:divBdr>
            <w:top w:val="none" w:sz="0" w:space="0" w:color="auto"/>
            <w:left w:val="none" w:sz="0" w:space="0" w:color="auto"/>
            <w:bottom w:val="none" w:sz="0" w:space="0" w:color="auto"/>
            <w:right w:val="none" w:sz="0" w:space="0" w:color="auto"/>
          </w:divBdr>
        </w:div>
        <w:div w:id="947204231">
          <w:marLeft w:val="547"/>
          <w:marRight w:val="0"/>
          <w:marTop w:val="134"/>
          <w:marBottom w:val="0"/>
          <w:divBdr>
            <w:top w:val="none" w:sz="0" w:space="0" w:color="auto"/>
            <w:left w:val="none" w:sz="0" w:space="0" w:color="auto"/>
            <w:bottom w:val="none" w:sz="0" w:space="0" w:color="auto"/>
            <w:right w:val="none" w:sz="0" w:space="0" w:color="auto"/>
          </w:divBdr>
        </w:div>
      </w:divsChild>
    </w:div>
    <w:div w:id="18178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EC71-3AD6-4DC8-BF95-C4C79C3E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25546</Words>
  <Characters>145613</Characters>
  <Application>Microsoft Office Word</Application>
  <DocSecurity>0</DocSecurity>
  <Lines>1213</Lines>
  <Paragraphs>341</Paragraphs>
  <ScaleCrop>false</ScaleCrop>
  <HeadingPairs>
    <vt:vector size="6" baseType="variant">
      <vt:variant>
        <vt:lpstr>Наслов</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LinksUpToDate>false</LinksUpToDate>
  <CharactersWithSpaces>170818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2024-03-20T10:50:00Z</dcterms:created>
  <dcterms:modified xsi:type="dcterms:W3CDTF">2025-12-31T13:19:00Z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